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Furnas</w:t>
      </w:r>
    </w:p>
    <w:p>
      <w:pPr>
        <w:pStyle w:val="Normal"/>
        <w:jc w:val="both"/>
        <w:rPr/>
      </w:pPr>
      <w:r>
        <w:rPr/>
      </w:r>
    </w:p>
    <w:p>
      <w:pPr>
        <w:pStyle w:val="Subtitle"/>
        <w:rPr/>
      </w:pPr>
      <w:r>
        <w:rPr/>
        <w:t>Arbitration/Litigation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80"/>
        <w:jc w:val="both"/>
        <w:rPr>
          <w:b/>
          <w:bCs/>
        </w:rPr>
      </w:pPr>
      <w:r>
        <w:rPr>
          <w:b/>
          <w:bCs/>
        </w:rPr>
        <w:t>I.</w:t>
        <w:tab/>
        <w:t>Lenders waive Furnas consent: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/>
      </w:pPr>
      <w:r>
        <w:rPr/>
        <w:t>Seek damages in ICC arbitration (Mar-Aug) (Budget $900k); and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/>
      </w:pPr>
      <w:r>
        <w:rPr/>
        <w:t>Maintain option to terminate</w:t>
      </w:r>
    </w:p>
    <w:p>
      <w:pPr>
        <w:pStyle w:val="Normal"/>
        <w:spacing w:lineRule="auto" w:line="480"/>
        <w:jc w:val="both"/>
        <w:rPr>
          <w:b/>
          <w:bCs/>
        </w:rPr>
      </w:pPr>
      <w:r>
        <w:rPr>
          <w:b/>
          <w:bCs/>
        </w:rPr>
        <w:t>II.</w:t>
        <w:tab/>
        <w:t>Lenders do not waive Furnas consent: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/>
        <w:t>Diplomatic pressure (end Feb)</w:t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/>
        <w:t xml:space="preserve">Injunctive relief in Brazil State Court to force consent (Feb-Mar) (Budget $50-60k) </w:t>
      </w:r>
    </w:p>
    <w:p>
      <w:pPr>
        <w:pStyle w:val="Normal"/>
        <w:numPr>
          <w:ilvl w:val="1"/>
          <w:numId w:val="1"/>
        </w:numPr>
        <w:spacing w:lineRule="auto" w:line="480"/>
        <w:jc w:val="both"/>
        <w:rPr/>
      </w:pPr>
      <w:r>
        <w:rPr>
          <w:u w:val="single"/>
        </w:rPr>
        <w:t>Lose option to terminate</w:t>
      </w:r>
    </w:p>
    <w:p>
      <w:pPr>
        <w:pStyle w:val="Normal"/>
        <w:numPr>
          <w:ilvl w:val="1"/>
          <w:numId w:val="1"/>
        </w:numPr>
        <w:spacing w:lineRule="auto" w:line="480"/>
        <w:jc w:val="both"/>
        <w:rPr/>
      </w:pPr>
      <w:r>
        <w:rPr/>
        <w:t>Seek damages in ICC arbitration (Mar-Aug) (Budget $900k)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Enforce arbitration award in Brazil Supreme Court (approx. 2 years Aug 2001- Aug 2003) (Budget $40k)</w:t>
      </w:r>
    </w:p>
    <w:p>
      <w:pPr>
        <w:pStyle w:val="Normal"/>
        <w:ind w:start="1440" w:end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480"/>
        <w:jc w:val="both"/>
        <w:rPr/>
      </w:pPr>
      <w:r>
        <w:rPr/>
        <w:t>Termination</w:t>
      </w:r>
    </w:p>
    <w:p>
      <w:pPr>
        <w:pStyle w:val="Normal"/>
        <w:numPr>
          <w:ilvl w:val="1"/>
          <w:numId w:val="1"/>
        </w:numPr>
        <w:spacing w:lineRule="auto" w:line="480"/>
        <w:jc w:val="both"/>
        <w:rPr/>
      </w:pPr>
      <w:r>
        <w:rPr/>
        <w:t>ICC arbitration to enforce termination (Apr-Sept) (Budget $900k)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Enforce arbitration award in Brazil Supreme Court (approx. 2 years Sept 2001-Sept 2003) (Budget $40k)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decimal"/>
      <w:lvlText w:val="%2."/>
      <w:lvlJc w:val="start"/>
      <w:pPr>
        <w:tabs>
          <w:tab w:val="num" w:pos="2160"/>
        </w:tabs>
        <w:ind w:start="2160" w:hanging="720"/>
      </w:pPr>
      <w:rPr/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Subtitle">
    <w:name w:val="Subtitle"/>
    <w:basedOn w:val="Normal"/>
    <w:next w:val="BodyText"/>
    <w:qFormat/>
    <w:pPr>
      <w:jc w:val="center"/>
    </w:pPr>
    <w:rPr>
      <w:u w:val="single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2001-02-07T18:56:00Z</dcterms:created>
  <dc:creator>struss</dc:creator>
  <dc:description/>
  <dc:language>en-CA</dc:language>
  <cp:lastModifiedBy>struss</cp:lastModifiedBy>
  <cp:lastPrinted>2001-02-08T16:27:00Z</cp:lastPrinted>
  <dcterms:modified xsi:type="dcterms:W3CDTF">2001-02-08T19:59:00Z</dcterms:modified>
  <cp:revision>9</cp:revision>
  <dc:subject/>
  <dc:title>Furnas</dc:title>
</cp:coreProperties>
</file>