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Aquila Questions and Answers: Wheatland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  <w:t>October 26, 2000</w:t>
      </w:r>
    </w:p>
    <w:p>
      <w:pPr>
        <w:pStyle w:val="Normal"/>
        <w:spacing w:lineRule="atLeast" w:line="240"/>
        <w:rPr>
          <w:rFonts w:ascii="Courier" w:hAnsi="Courier" w:cs="Courier"/>
          <w:b/>
          <w:color w:val="000000"/>
          <w:sz w:val="24"/>
          <w:lang w:eastAsia="en-US"/>
        </w:rPr>
      </w:pPr>
      <w:r>
        <w:rPr>
          <w:rFonts w:cs="Courier" w:ascii="Courier" w:hAnsi="Courier"/>
          <w:b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1.  Could you please provide a complete asset listing that will be conveyed to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the new owner (including spare parts).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2.  There are currently 12 permanent staff assigned to Wheatland. Is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this a requirement due to switchyard interconnects or any other contractual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requirements?</w:t>
      </w:r>
    </w:p>
    <w:p>
      <w:pPr>
        <w:pStyle w:val="BodyText"/>
        <w:rPr/>
      </w:pPr>
      <w:r>
        <w:rPr/>
        <w:t>S/4 operations were expected to be more “intensive” that they turned out to be.  Four extra employees were for S/4 operations.  Bond on the number of S/4 operations per year (5), these extra four persons are probably excessive.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3.  Do we understand that you are entering into a switchyard maintenance</w:t>
      </w:r>
    </w:p>
    <w:p>
      <w:pPr>
        <w:pStyle w:val="Normal"/>
        <w:spacing w:lineRule="atLeast" w:line="240"/>
        <w:rPr/>
      </w:pPr>
      <w:r>
        <w:rPr>
          <w:rFonts w:cs="Arial" w:ascii="Arial" w:hAnsi="Arial"/>
          <w:color w:val="000000"/>
          <w:sz w:val="24"/>
          <w:lang w:eastAsia="en-US"/>
        </w:rPr>
        <w:t xml:space="preserve">contract for five years? </w:t>
      </w:r>
      <w:r>
        <w:rPr>
          <w:rFonts w:cs="Arial" w:ascii="Arial" w:hAnsi="Arial"/>
          <w:b/>
          <w:color w:val="000000"/>
          <w:sz w:val="24"/>
          <w:lang w:eastAsia="en-US"/>
        </w:rPr>
        <w:t xml:space="preserve">Yes </w:t>
      </w:r>
      <w:r>
        <w:rPr>
          <w:rFonts w:cs="Arial" w:ascii="Arial" w:hAnsi="Arial"/>
          <w:color w:val="000000"/>
          <w:sz w:val="24"/>
          <w:lang w:eastAsia="en-US"/>
        </w:rPr>
        <w:t>If so, may we have a copy and what is the annual</w:t>
      </w:r>
    </w:p>
    <w:p>
      <w:pPr>
        <w:pStyle w:val="Normal"/>
        <w:spacing w:lineRule="atLeast" w:line="240"/>
        <w:rPr/>
      </w:pPr>
      <w:r>
        <w:rPr>
          <w:rFonts w:cs="Arial" w:ascii="Arial" w:hAnsi="Arial"/>
          <w:color w:val="000000"/>
          <w:sz w:val="24"/>
          <w:lang w:eastAsia="en-US"/>
        </w:rPr>
        <w:t xml:space="preserve">cost? </w:t>
      </w:r>
      <w:r>
        <w:rPr>
          <w:rFonts w:cs="Arial" w:ascii="Arial" w:hAnsi="Arial"/>
          <w:b/>
          <w:color w:val="000000"/>
          <w:sz w:val="24"/>
          <w:lang w:eastAsia="en-US"/>
        </w:rPr>
        <w:t>No and its</w:t>
      </w:r>
      <w:r>
        <w:rPr>
          <w:rFonts w:cs="Arial" w:ascii="Arial" w:hAnsi="Arial"/>
          <w:color w:val="000000"/>
          <w:sz w:val="24"/>
          <w:lang w:eastAsia="en-US"/>
        </w:rPr>
        <w:t xml:space="preserve"> </w:t>
      </w:r>
      <w:r>
        <w:rPr>
          <w:rFonts w:cs="Arial" w:ascii="Arial" w:hAnsi="Arial"/>
          <w:b/>
          <w:color w:val="000000"/>
          <w:sz w:val="24"/>
          <w:lang w:eastAsia="en-US"/>
        </w:rPr>
        <w:t>approximately $48,000 per year.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4.  Are you willing to enter into an agreement to provide turbine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maintenance after the warranty?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  <w:t>Yes.  Perhaps OEC might have an interest.  Separate discussions would be required with OEC.</w:t>
      </w:r>
    </w:p>
    <w:p>
      <w:pPr>
        <w:pStyle w:val="Normal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Arial" w:hAnsi="Arial" w:cs="Arial"/>
      <w:b/>
      <w:color w:val="000000"/>
      <w:sz w:val="24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b/>
      <w:color w:val="00000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2000-10-26T13:34:00Z</dcterms:created>
  <dc:creator>Ben Rogers</dc:creator>
  <dc:description/>
  <dc:language>en-CA</dc:language>
  <cp:lastModifiedBy>Ben Rogers</cp:lastModifiedBy>
  <dcterms:modified xsi:type="dcterms:W3CDTF">2000-10-26T19:27:00Z</dcterms:modified>
  <cp:revision>4</cp:revision>
  <dc:subject/>
  <dc:title>Aquila Questions and Answers: Wheatland</dc:title>
</cp:coreProperties>
</file>