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0"/>
        <w:rPr>
          <w:rFonts w:ascii="Arial" w:hAnsi="Arial" w:eastAsia="Times New Roman" w:cs="Arial"/>
        </w:rPr>
      </w:pPr>
      <w:r>
        <w:rPr>
          <w:rFonts w:eastAsia="Times New Roman" w:cs="Arial" w:ascii="Arial" w:hAnsi="Arial"/>
        </w:rPr>
      </w:r>
    </w:p>
    <w:p>
      <w:pPr>
        <w:pStyle w:val="Normal"/>
        <w:rPr>
          <w:rFonts w:ascii="Arial" w:hAnsi="Arial" w:eastAsia="Times New Roman" w:cs="Arial"/>
          <w:color w:val="000000"/>
        </w:rPr>
      </w:pPr>
      <w:r>
        <w:rPr>
          <w:rFonts w:eastAsia="Times New Roman"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er"/>
        <w:pBdr>
          <w:bottom w:val="single" w:sz="4" w:space="1" w:color="000000"/>
        </w:pBdr>
        <w:tabs>
          <w:tab w:val="left" w:pos="720" w:leader="none"/>
          <w:tab w:val="center" w:pos="4320" w:leader="none"/>
          <w:tab w:val="right" w:pos="8640" w:leader="none"/>
        </w:tabs>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ing1"/>
        <w:tabs>
          <w:tab w:val="clear" w:pos="720"/>
          <w:tab w:val="left" w:pos="2160" w:leader="none"/>
        </w:tabs>
        <w:ind w:hanging="0" w:start="0"/>
        <w:rPr>
          <w:rFonts w:cs="Arial"/>
          <w:smallCaps/>
          <w:color w:val="000000"/>
          <w:sz w:val="36"/>
        </w:rPr>
      </w:pPr>
      <w:r>
        <w:rPr>
          <w:rFonts w:cs="Arial"/>
          <w:smallCaps/>
          <w:color w:val="000000"/>
          <w:sz w:val="36"/>
        </w:rPr>
        <w:t>Enron Credit Site Demos</w:t>
      </w:r>
    </w:p>
    <w:p>
      <w:pPr>
        <w:pStyle w:val="Heading1"/>
        <w:tabs>
          <w:tab w:val="clear" w:pos="720"/>
          <w:tab w:val="left" w:pos="2160" w:leader="none"/>
        </w:tabs>
        <w:ind w:hanging="0" w:start="0"/>
        <w:rPr>
          <w:rFonts w:cs="Arial"/>
          <w:smallCaps/>
          <w:color w:val="000000"/>
          <w:sz w:val="36"/>
        </w:rPr>
      </w:pPr>
      <w:r>
        <w:rPr>
          <w:rFonts w:cs="Arial"/>
          <w:smallCaps/>
          <w:color w:val="000000"/>
          <w:sz w:val="36"/>
        </w:rPr>
        <w:t>Briefing Book</w:t>
      </w:r>
    </w:p>
    <w:p>
      <w:pPr>
        <w:pStyle w:val="Normal"/>
        <w:rPr>
          <w:rFonts w:ascii="Arial" w:hAnsi="Arial" w:cs="Arial"/>
          <w:smallCaps/>
          <w:color w:val="000000"/>
          <w:sz w:val="36"/>
        </w:rPr>
      </w:pPr>
      <w:r>
        <w:rPr>
          <w:rFonts w:cs="Arial" w:ascii="Arial" w:hAnsi="Arial"/>
          <w:smallCaps/>
          <w:color w:val="000000"/>
          <w:sz w:val="36"/>
        </w:rPr>
      </w:r>
    </w:p>
    <w:p>
      <w:pPr>
        <w:pStyle w:val="Normal"/>
        <w:rPr>
          <w:rFonts w:ascii="Arial" w:hAnsi="Arial" w:cs="Arial"/>
          <w:color w:val="000000"/>
          <w:sz w:val="36"/>
        </w:rPr>
      </w:pPr>
      <w:r>
        <w:rPr>
          <w:rFonts w:cs="Arial" w:ascii="Arial" w:hAnsi="Arial"/>
          <w:color w:val="000000"/>
          <w:sz w:val="36"/>
        </w:rPr>
      </w:r>
    </w:p>
    <w:p>
      <w:pPr>
        <w:pStyle w:val="Normal"/>
        <w:tabs>
          <w:tab w:val="clear" w:pos="720"/>
          <w:tab w:val="left" w:pos="2160" w:leader="none"/>
        </w:tabs>
        <w:jc w:val="center"/>
        <w:rPr>
          <w:rFonts w:ascii="Arial" w:hAnsi="Arial" w:cs="Arial"/>
          <w:color w:val="000000"/>
          <w:sz w:val="36"/>
        </w:rPr>
      </w:pPr>
      <w:r>
        <w:rPr>
          <w:rFonts w:cs="Arial" w:ascii="Arial" w:hAnsi="Arial"/>
          <w:color w:val="000000"/>
          <w:sz w:val="36"/>
        </w:rPr>
        <w:t>For</w:t>
      </w:r>
    </w:p>
    <w:p>
      <w:pPr>
        <w:pStyle w:val="Normal"/>
        <w:tabs>
          <w:tab w:val="clear" w:pos="720"/>
          <w:tab w:val="left" w:pos="2160" w:leader="none"/>
        </w:tabs>
        <w:rPr>
          <w:rFonts w:ascii="Arial" w:hAnsi="Arial" w:cs="Arial"/>
          <w:color w:val="000000"/>
          <w:sz w:val="36"/>
        </w:rPr>
      </w:pPr>
      <w:r>
        <w:rPr>
          <w:rFonts w:cs="Arial" w:ascii="Arial" w:hAnsi="Arial"/>
          <w:color w:val="000000"/>
          <w:sz w:val="36"/>
        </w:rPr>
      </w:r>
    </w:p>
    <w:p>
      <w:pPr>
        <w:pStyle w:val="Heading1"/>
        <w:tabs>
          <w:tab w:val="clear" w:pos="720"/>
          <w:tab w:val="left" w:pos="2160" w:leader="none"/>
        </w:tabs>
        <w:ind w:hanging="0" w:start="0"/>
        <w:rPr>
          <w:rFonts w:cs="Arial"/>
          <w:smallCaps/>
          <w:color w:val="000000"/>
          <w:sz w:val="36"/>
        </w:rPr>
      </w:pPr>
      <w:r>
        <w:rPr>
          <w:rFonts w:cs="Arial"/>
          <w:smallCaps/>
          <w:color w:val="000000"/>
          <w:sz w:val="36"/>
        </w:rPr>
        <w:t>Jeff Kinneman</w:t>
      </w:r>
    </w:p>
    <w:p>
      <w:pPr>
        <w:pStyle w:val="Heading1"/>
        <w:tabs>
          <w:tab w:val="clear" w:pos="720"/>
          <w:tab w:val="left" w:pos="2160" w:leader="none"/>
        </w:tabs>
        <w:ind w:hanging="0" w:start="0"/>
        <w:rPr>
          <w:rFonts w:cs="Arial"/>
          <w:smallCaps/>
          <w:color w:val="000000"/>
          <w:sz w:val="36"/>
        </w:rPr>
      </w:pPr>
      <w:r>
        <w:rPr>
          <w:rFonts w:cs="Arial"/>
          <w:smallCaps/>
          <w:color w:val="000000"/>
          <w:sz w:val="36"/>
        </w:rPr>
        <w:t xml:space="preserve">VP and Head of Enron Credit North America </w:t>
      </w:r>
    </w:p>
    <w:p>
      <w:pPr>
        <w:pStyle w:val="Normal"/>
        <w:rPr>
          <w:rFonts w:ascii="Arial" w:hAnsi="Arial" w:cs="Arial"/>
          <w:b/>
          <w:smallCaps/>
          <w:color w:val="000000"/>
          <w:sz w:val="36"/>
        </w:rPr>
      </w:pPr>
      <w:r>
        <w:rPr>
          <w:rFonts w:cs="Arial" w:ascii="Arial" w:hAnsi="Arial"/>
          <w:b/>
          <w:smallCaps/>
          <w:color w:val="000000"/>
          <w:sz w:val="36"/>
        </w:rPr>
      </w:r>
    </w:p>
    <w:p>
      <w:pPr>
        <w:pStyle w:val="Normal"/>
        <w:rPr>
          <w:rFonts w:ascii="Arial" w:hAnsi="Arial" w:cs="Arial"/>
          <w:b/>
          <w:bCs/>
          <w:smallCaps/>
          <w:color w:val="000000"/>
          <w:sz w:val="36"/>
        </w:rPr>
      </w:pPr>
      <w:r>
        <w:rPr>
          <w:rFonts w:cs="Arial" w:ascii="Arial" w:hAnsi="Arial"/>
          <w:b/>
          <w:bCs/>
          <w:smallCaps/>
          <w:color w:val="000000"/>
          <w:sz w:val="36"/>
        </w:rPr>
      </w:r>
    </w:p>
    <w:p>
      <w:pPr>
        <w:pStyle w:val="Normal"/>
        <w:rPr>
          <w:rFonts w:ascii="Arial" w:hAnsi="Arial" w:cs="Arial"/>
          <w:bCs/>
          <w:smallCaps/>
          <w:color w:val="000000"/>
          <w:sz w:val="36"/>
        </w:rPr>
      </w:pPr>
      <w:r>
        <w:rPr>
          <w:rFonts w:cs="Arial" w:ascii="Arial" w:hAnsi="Arial"/>
          <w:bCs/>
          <w:smallCaps/>
          <w:color w:val="000000"/>
          <w:sz w:val="36"/>
        </w:rPr>
      </w:r>
    </w:p>
    <w:p>
      <w:pPr>
        <w:pStyle w:val="Normal"/>
        <w:tabs>
          <w:tab w:val="clear" w:pos="720"/>
          <w:tab w:val="left" w:pos="2160" w:leader="none"/>
        </w:tabs>
        <w:rPr>
          <w:rFonts w:ascii="Arial" w:hAnsi="Arial" w:cs="Arial"/>
          <w:bCs/>
          <w:smallCaps/>
          <w:color w:val="000000"/>
          <w:sz w:val="36"/>
        </w:rPr>
      </w:pPr>
      <w:r>
        <w:rPr>
          <w:rFonts w:cs="Arial" w:ascii="Arial" w:hAnsi="Arial"/>
          <w:bCs/>
          <w:smallCaps/>
          <w:color w:val="000000"/>
          <w:sz w:val="36"/>
        </w:rPr>
      </w:r>
    </w:p>
    <w:p>
      <w:pPr>
        <w:pStyle w:val="Normal"/>
        <w:jc w:val="center"/>
        <w:rPr>
          <w:rFonts w:ascii="Arial" w:hAnsi="Arial" w:cs="Arial"/>
          <w:b/>
          <w:color w:val="000000"/>
        </w:rPr>
      </w:pPr>
      <w:r>
        <w:rPr>
          <w:rFonts w:cs="Arial" w:ascii="Arial" w:hAnsi="Arial"/>
          <w:b/>
          <w:color w:val="000000"/>
          <w:sz w:val="36"/>
        </w:rPr>
        <w:t>April 3, 2001</w:t>
      </w:r>
    </w:p>
    <w:p>
      <w:pPr>
        <w:pStyle w:val="Normal"/>
        <w:rPr>
          <w:rFonts w:ascii="Arial" w:hAnsi="Arial" w:cs="Arial"/>
          <w:b/>
          <w:color w:val="000000"/>
        </w:rPr>
      </w:pPr>
      <w:r>
        <w:rPr>
          <w:rFonts w:cs="Arial" w:ascii="Arial" w:hAnsi="Arial"/>
          <w:b/>
          <w:color w:val="000000"/>
        </w:rPr>
      </w:r>
    </w:p>
    <w:p>
      <w:pPr>
        <w:pStyle w:val="Normal"/>
        <w:pBdr>
          <w:bottom w:val="single" w:sz="4" w:space="1" w:color="000000"/>
        </w:pBdr>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ing3"/>
        <w:tabs>
          <w:tab w:val="clear" w:pos="720"/>
          <w:tab w:val="left" w:pos="2160" w:leader="none"/>
        </w:tabs>
        <w:ind w:hanging="0" w:start="0"/>
        <w:rPr>
          <w:rFonts w:ascii="Arial" w:hAnsi="Arial" w:cs="Arial"/>
          <w:smallCaps/>
          <w:color w:val="000000"/>
          <w:sz w:val="28"/>
        </w:rPr>
      </w:pPr>
      <w:r>
        <w:rPr>
          <w:rFonts w:cs="Arial"/>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Normal"/>
        <w:tabs>
          <w:tab w:val="clear" w:pos="720"/>
          <w:tab w:val="left" w:pos="2160" w:leader="none"/>
        </w:tabs>
        <w:rPr>
          <w:rFonts w:ascii="Arial" w:hAnsi="Arial" w:cs="Arial"/>
          <w:b/>
          <w:smallCaps/>
          <w:color w:val="000000"/>
          <w:sz w:val="28"/>
        </w:rPr>
      </w:pPr>
      <w:r>
        <w:rPr>
          <w:rFonts w:cs="Arial" w:ascii="Arial" w:hAnsi="Arial"/>
          <w:b/>
          <w:smallCaps/>
          <w:color w:val="000000"/>
          <w:sz w:val="28"/>
        </w:rPr>
      </w:r>
    </w:p>
    <w:p>
      <w:pPr>
        <w:pStyle w:val="Heading3"/>
        <w:ind w:hanging="0" w:start="0"/>
        <w:rPr>
          <w:rFonts w:cs="Arial"/>
          <w:b w:val="false"/>
          <w:smallCaps/>
          <w:color w:val="000000"/>
        </w:rPr>
      </w:pPr>
      <w:r>
        <w:rPr>
          <w:rFonts w:cs="Arial"/>
          <w:b w:val="false"/>
          <w:smallCaps/>
          <w:color w:val="000000"/>
        </w:rPr>
        <w:t>Prepared by Middleberg Euro</w:t>
      </w:r>
      <w:r>
        <w:br w:type="page"/>
      </w:r>
    </w:p>
    <w:p>
      <w:pPr>
        <w:pStyle w:val="Heading3"/>
        <w:ind w:hanging="0" w:start="0"/>
        <w:rPr>
          <w:rFonts w:cs="Arial"/>
          <w:b w:val="false"/>
          <w:smallCaps/>
          <w:color w:val="000000"/>
        </w:rPr>
      </w:pPr>
      <w:r>
        <w:rPr>
          <w:rFonts w:cs="Arial"/>
          <w:b w:val="false"/>
          <w:smallCaps/>
          <w:color w:val="000000"/>
        </w:rPr>
      </w:r>
    </w:p>
    <w:p>
      <w:pPr>
        <w:pStyle w:val="Heading4"/>
        <w:tabs>
          <w:tab w:val="clear" w:pos="720"/>
          <w:tab w:val="left" w:pos="2160" w:leader="none"/>
        </w:tabs>
        <w:ind w:hanging="0" w:start="0"/>
        <w:jc w:val="center"/>
        <w:rPr>
          <w:rFonts w:cs="Arial"/>
          <w:color w:val="000000"/>
        </w:rPr>
      </w:pPr>
      <w:r>
        <w:rPr>
          <w:rFonts w:cs="Arial"/>
          <w:color w:val="000000"/>
        </w:rPr>
        <w:t>Tuesday, April 3, 2001</w:t>
      </w:r>
    </w:p>
    <w:p>
      <w:pPr>
        <w:pStyle w:val="Heading4"/>
        <w:tabs>
          <w:tab w:val="clear" w:pos="720"/>
          <w:tab w:val="left" w:pos="2160" w:leader="none"/>
        </w:tabs>
        <w:ind w:hanging="0" w:start="0"/>
        <w:jc w:val="center"/>
        <w:rPr>
          <w:rFonts w:cs="Arial"/>
          <w:color w:val="000000"/>
          <w:u w:val="none"/>
        </w:rPr>
      </w:pPr>
      <w:r>
        <w:rPr>
          <w:rFonts w:cs="Arial"/>
          <w:color w:val="000000"/>
          <w:u w:val="none"/>
        </w:rPr>
        <w:t>Schedule Overview</w:t>
      </w:r>
    </w:p>
    <w:p>
      <w:pPr>
        <w:pStyle w:val="Normal"/>
        <w:rPr>
          <w:rFonts w:ascii="Arial" w:hAnsi="Arial" w:cs="Arial"/>
          <w:color w:val="000000"/>
          <w:u w:val="none"/>
        </w:rPr>
      </w:pPr>
      <w:r>
        <w:rPr>
          <w:rFonts w:cs="Arial" w:ascii="Arial" w:hAnsi="Arial"/>
          <w:color w:val="000000"/>
          <w:u w:val="none"/>
        </w:rPr>
      </w:r>
    </w:p>
    <w:p>
      <w:pPr>
        <w:pStyle w:val="Normal"/>
        <w:rPr>
          <w:rFonts w:ascii="Arial" w:hAnsi="Arial" w:cs="Arial"/>
        </w:rPr>
      </w:pPr>
      <w:r>
        <w:rPr>
          <w:rFonts w:cs="Arial" w:ascii="Arial" w:hAnsi="Arial"/>
        </w:rPr>
      </w:r>
    </w:p>
    <w:p>
      <w:pPr>
        <w:pStyle w:val="Normal"/>
        <w:rPr/>
      </w:pPr>
      <w:r>
        <w:rPr>
          <w:rFonts w:cs="Arial" w:ascii="Arial" w:hAnsi="Arial"/>
          <w:sz w:val="22"/>
        </w:rPr>
        <w:t>9:00 am. – 10:00 a.m.</w:t>
        <w:tab/>
        <w:tab/>
      </w:r>
      <w:r>
        <w:rPr>
          <w:rFonts w:cs="Arial" w:ascii="Arial" w:hAnsi="Arial"/>
          <w:b/>
          <w:bCs/>
          <w:sz w:val="22"/>
        </w:rPr>
        <w:t xml:space="preserve"> </w:t>
        <w:tab/>
        <w:tab/>
        <w:t>Dwight Cass</w:t>
      </w:r>
    </w:p>
    <w:p>
      <w:pPr>
        <w:pStyle w:val="Normal"/>
        <w:ind w:start="4320" w:end="0"/>
        <w:rPr>
          <w:rFonts w:ascii="Arial" w:hAnsi="Arial" w:cs="Arial"/>
          <w:b/>
          <w:bCs/>
          <w:sz w:val="22"/>
        </w:rPr>
      </w:pPr>
      <w:r>
        <w:rPr>
          <w:rFonts w:cs="Arial" w:ascii="Arial" w:hAnsi="Arial"/>
          <w:b/>
          <w:bCs/>
          <w:sz w:val="22"/>
        </w:rPr>
        <w:t>Risk Magazine</w:t>
      </w:r>
    </w:p>
    <w:p>
      <w:pPr>
        <w:pStyle w:val="Normal"/>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10:30 a.m. – 11:30 a.m.</w:t>
        <w:tab/>
      </w:r>
      <w:r>
        <w:rPr>
          <w:rFonts w:cs="Arial" w:ascii="Arial" w:hAnsi="Arial"/>
          <w:b/>
          <w:bCs/>
          <w:sz w:val="22"/>
        </w:rPr>
        <w:tab/>
        <w:tab/>
        <w:t>Dan Wilchins</w:t>
      </w:r>
    </w:p>
    <w:p>
      <w:pPr>
        <w:pStyle w:val="Normal"/>
        <w:rPr>
          <w:rFonts w:ascii="Arial" w:hAnsi="Arial" w:cs="Arial"/>
          <w:sz w:val="22"/>
        </w:rPr>
      </w:pPr>
      <w:r>
        <w:rPr>
          <w:rFonts w:cs="Arial" w:ascii="Arial" w:hAnsi="Arial"/>
          <w:b/>
          <w:bCs/>
          <w:sz w:val="22"/>
        </w:rPr>
        <w:tab/>
        <w:tab/>
        <w:tab/>
        <w:tab/>
        <w:tab/>
        <w:tab/>
        <w:t>Derivatives Week</w:t>
      </w:r>
    </w:p>
    <w:p>
      <w:pPr>
        <w:pStyle w:val="Normal"/>
        <w:ind w:firstLine="720" w:start="3600" w:end="0"/>
        <w:rPr>
          <w:rFonts w:ascii="Arial" w:hAnsi="Arial" w:cs="Arial"/>
          <w:sz w:val="22"/>
        </w:rPr>
      </w:pPr>
      <w:r>
        <w:rPr>
          <w:rFonts w:cs="Arial" w:ascii="Arial" w:hAnsi="Arial"/>
          <w:sz w:val="22"/>
        </w:rPr>
      </w:r>
    </w:p>
    <w:p>
      <w:pPr>
        <w:pStyle w:val="Normal"/>
        <w:ind w:firstLine="720" w:start="3600" w:end="0"/>
        <w:rPr>
          <w:rFonts w:ascii="Arial" w:hAnsi="Arial" w:cs="Arial"/>
          <w:sz w:val="22"/>
        </w:rPr>
      </w:pPr>
      <w:r>
        <w:rPr>
          <w:rFonts w:cs="Arial" w:ascii="Arial" w:hAnsi="Arial"/>
          <w:sz w:val="22"/>
        </w:rPr>
      </w:r>
    </w:p>
    <w:p>
      <w:pPr>
        <w:pStyle w:val="Normal"/>
        <w:rPr/>
      </w:pPr>
      <w:r>
        <w:rPr>
          <w:rFonts w:cs="Arial" w:ascii="Arial" w:hAnsi="Arial"/>
          <w:sz w:val="22"/>
        </w:rPr>
        <w:t>11:30 a.m.  – 12:30 p.m.</w:t>
        <w:tab/>
      </w:r>
      <w:r>
        <w:rPr>
          <w:rFonts w:cs="Arial" w:ascii="Arial" w:hAnsi="Arial"/>
          <w:b/>
          <w:bCs/>
          <w:sz w:val="22"/>
        </w:rPr>
        <w:tab/>
        <w:tab/>
        <w:t>Cristina McEachern</w:t>
      </w:r>
    </w:p>
    <w:p>
      <w:pPr>
        <w:pStyle w:val="Normal"/>
        <w:ind w:start="4320" w:end="0"/>
        <w:rPr>
          <w:rFonts w:ascii="Arial" w:hAnsi="Arial" w:cs="Arial"/>
          <w:sz w:val="22"/>
        </w:rPr>
      </w:pPr>
      <w:r>
        <w:rPr>
          <w:rFonts w:cs="Arial" w:ascii="Arial" w:hAnsi="Arial"/>
          <w:b/>
          <w:bCs/>
          <w:sz w:val="22"/>
        </w:rPr>
        <w:t>Wall Street &amp; Technology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1:00 p.m. – 2:00 p.m.</w:t>
        <w:tab/>
      </w:r>
      <w:r>
        <w:rPr>
          <w:rFonts w:cs="Arial" w:ascii="Arial" w:hAnsi="Arial"/>
          <w:b/>
          <w:bCs/>
          <w:sz w:val="22"/>
        </w:rPr>
        <w:tab/>
        <w:tab/>
        <w:tab/>
        <w:t>Joe Kolman</w:t>
      </w:r>
    </w:p>
    <w:p>
      <w:pPr>
        <w:pStyle w:val="Normal"/>
        <w:ind w:start="4320" w:end="0"/>
        <w:rPr>
          <w:rFonts w:ascii="Arial" w:hAnsi="Arial" w:cs="Arial"/>
          <w:b/>
          <w:bCs/>
          <w:sz w:val="22"/>
        </w:rPr>
      </w:pPr>
      <w:r>
        <w:rPr>
          <w:rFonts w:cs="Arial" w:ascii="Arial" w:hAnsi="Arial"/>
          <w:b/>
          <w:bCs/>
          <w:sz w:val="22"/>
        </w:rPr>
        <w:t>Derivatives Strategy</w:t>
      </w:r>
    </w:p>
    <w:p>
      <w:pPr>
        <w:pStyle w:val="Normal"/>
        <w:ind w:start="5760" w:end="0"/>
        <w:rPr>
          <w:rFonts w:ascii="Arial" w:hAnsi="Arial" w:cs="Arial"/>
          <w:b/>
          <w:bCs/>
          <w:sz w:val="22"/>
        </w:rPr>
      </w:pPr>
      <w:r>
        <w:rPr>
          <w:rFonts w:cs="Arial" w:ascii="Arial" w:hAnsi="Arial"/>
          <w:b/>
          <w:bCs/>
          <w:sz w:val="22"/>
        </w:rPr>
      </w:r>
    </w:p>
    <w:p>
      <w:pPr>
        <w:pStyle w:val="Normal"/>
        <w:ind w:start="5760" w:end="0"/>
        <w:rPr>
          <w:rFonts w:ascii="Arial" w:hAnsi="Arial" w:cs="Arial"/>
          <w:sz w:val="22"/>
        </w:rPr>
      </w:pPr>
      <w:r>
        <w:rPr>
          <w:rFonts w:cs="Arial" w:ascii="Arial" w:hAnsi="Arial"/>
          <w:sz w:val="22"/>
        </w:rPr>
      </w:r>
    </w:p>
    <w:p>
      <w:pPr>
        <w:pStyle w:val="Normal"/>
        <w:rPr/>
      </w:pPr>
      <w:r>
        <w:rPr>
          <w:rFonts w:cs="Arial" w:ascii="Arial" w:hAnsi="Arial"/>
          <w:sz w:val="22"/>
        </w:rPr>
        <w:t>2:30 p.m. – 3:30 p.m.</w:t>
        <w:tab/>
      </w:r>
      <w:r>
        <w:rPr>
          <w:rFonts w:cs="Arial" w:ascii="Arial" w:hAnsi="Arial"/>
          <w:b/>
          <w:bCs/>
          <w:sz w:val="22"/>
        </w:rPr>
        <w:tab/>
        <w:tab/>
        <w:tab/>
        <w:t>Chris Clair</w:t>
      </w:r>
    </w:p>
    <w:p>
      <w:pPr>
        <w:pStyle w:val="Normal"/>
        <w:ind w:start="4320" w:end="0"/>
        <w:rPr>
          <w:rFonts w:ascii="Arial" w:hAnsi="Arial" w:cs="Arial"/>
          <w:sz w:val="22"/>
        </w:rPr>
      </w:pPr>
      <w:r>
        <w:rPr>
          <w:rFonts w:cs="Arial" w:ascii="Arial" w:hAnsi="Arial"/>
          <w:b/>
          <w:bCs/>
          <w:sz w:val="22"/>
        </w:rPr>
        <w:t>Pensions &amp; Investments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4:00 p.m. – 5:00 p.m.</w:t>
        <w:tab/>
      </w:r>
      <w:r>
        <w:rPr>
          <w:rFonts w:cs="Arial" w:ascii="Arial" w:hAnsi="Arial"/>
          <w:b/>
          <w:bCs/>
          <w:sz w:val="22"/>
        </w:rPr>
        <w:tab/>
        <w:tab/>
        <w:tab/>
        <w:t>Jeff Kutler</w:t>
      </w:r>
    </w:p>
    <w:p>
      <w:pPr>
        <w:pStyle w:val="Normal"/>
        <w:ind w:start="4320" w:end="0"/>
        <w:rPr>
          <w:rFonts w:ascii="Arial" w:hAnsi="Arial" w:cs="Arial"/>
          <w:b/>
          <w:bCs/>
          <w:sz w:val="22"/>
        </w:rPr>
      </w:pPr>
      <w:r>
        <w:rPr>
          <w:rFonts w:cs="Arial" w:ascii="Arial" w:hAnsi="Arial"/>
          <w:b/>
          <w:bCs/>
          <w:sz w:val="22"/>
        </w:rPr>
        <w:t>Institutional Investor</w:t>
      </w:r>
    </w:p>
    <w:p>
      <w:pPr>
        <w:pStyle w:val="Normal"/>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2"/>
        </w:rPr>
      </w:r>
    </w:p>
    <w:p>
      <w:pPr>
        <w:pStyle w:val="Normal"/>
        <w:rPr/>
      </w:pPr>
      <w:r>
        <w:rPr>
          <w:rFonts w:cs="Arial" w:ascii="Arial" w:hAnsi="Arial"/>
          <w:sz w:val="22"/>
        </w:rPr>
        <w:t>7:00 p.m. – 9:00 p.m.</w:t>
        <w:tab/>
      </w:r>
      <w:r>
        <w:rPr>
          <w:rFonts w:cs="Arial" w:ascii="Arial" w:hAnsi="Arial"/>
          <w:b/>
          <w:bCs/>
          <w:sz w:val="22"/>
        </w:rPr>
        <w:tab/>
        <w:tab/>
        <w:tab/>
        <w:t>DINNER</w:t>
      </w:r>
    </w:p>
    <w:p>
      <w:pPr>
        <w:pStyle w:val="Normal"/>
        <w:rPr>
          <w:rFonts w:ascii="Arial" w:hAnsi="Arial" w:cs="Arial"/>
          <w:b/>
          <w:bCs/>
          <w:sz w:val="22"/>
        </w:rPr>
      </w:pPr>
      <w:r>
        <w:rPr>
          <w:rFonts w:cs="Arial" w:ascii="Arial" w:hAnsi="Arial"/>
          <w:b/>
          <w:bCs/>
          <w:sz w:val="22"/>
        </w:rPr>
        <w:tab/>
        <w:tab/>
        <w:tab/>
        <w:tab/>
        <w:tab/>
        <w:tab/>
        <w:t>David Rivers</w:t>
      </w:r>
    </w:p>
    <w:p>
      <w:pPr>
        <w:pStyle w:val="Normal"/>
        <w:rPr>
          <w:rFonts w:ascii="Arial" w:hAnsi="Arial" w:cs="Arial"/>
          <w:b/>
          <w:bCs/>
          <w:sz w:val="22"/>
        </w:rPr>
      </w:pPr>
      <w:r>
        <w:rPr>
          <w:rFonts w:cs="Arial" w:ascii="Arial" w:hAnsi="Arial"/>
          <w:b/>
          <w:bCs/>
          <w:sz w:val="22"/>
        </w:rPr>
        <w:tab/>
        <w:tab/>
        <w:tab/>
        <w:tab/>
        <w:tab/>
        <w:tab/>
        <w:t>Risk Waters Publications</w:t>
      </w:r>
    </w:p>
    <w:p>
      <w:pPr>
        <w:pStyle w:val="Normal"/>
        <w:ind w:start="5760" w:end="0"/>
        <w:rPr>
          <w:rFonts w:ascii="Arial" w:hAnsi="Arial" w:cs="Arial"/>
          <w:b/>
          <w:bCs/>
          <w:sz w:val="22"/>
        </w:rPr>
      </w:pPr>
      <w:r>
        <w:rPr>
          <w:rFonts w:cs="Arial" w:ascii="Arial" w:hAnsi="Arial"/>
          <w:b/>
          <w:bCs/>
          <w:sz w:val="22"/>
        </w:rPr>
      </w:r>
    </w:p>
    <w:p>
      <w:pPr>
        <w:pStyle w:val="Normal"/>
        <w:ind w:start="5760" w:end="0"/>
        <w:rPr>
          <w:rFonts w:ascii="Arial" w:hAnsi="Arial" w:cs="Arial"/>
          <w:sz w:val="22"/>
        </w:rPr>
      </w:pPr>
      <w:r>
        <w:rPr>
          <w:rFonts w:cs="Arial" w:ascii="Arial" w:hAnsi="Arial"/>
          <w:sz w:val="22"/>
        </w:rPr>
      </w:r>
    </w:p>
    <w:p>
      <w:pPr>
        <w:pStyle w:val="Normal"/>
        <w:ind w:start="5760" w:end="0"/>
        <w:rPr>
          <w:rFonts w:ascii="Arial" w:hAnsi="Arial" w:cs="Arial"/>
          <w:sz w:val="22"/>
        </w:rPr>
      </w:pPr>
      <w:r>
        <w:rPr>
          <w:rFonts w:cs="Arial" w:ascii="Arial" w:hAnsi="Arial"/>
          <w:sz w:val="22"/>
        </w:rPr>
      </w:r>
    </w:p>
    <w:p>
      <w:pPr>
        <w:pStyle w:val="Normal"/>
        <w:ind w:start="5760" w:end="0"/>
        <w:rPr>
          <w:rFonts w:ascii="Arial" w:hAnsi="Arial" w:cs="Arial"/>
          <w:sz w:val="22"/>
        </w:rPr>
      </w:pPr>
      <w:r>
        <w:rPr>
          <w:rFonts w:cs="Arial" w:ascii="Arial" w:hAnsi="Arial"/>
          <w:sz w:val="22"/>
        </w:rPr>
      </w:r>
    </w:p>
    <w:p>
      <w:pPr>
        <w:pStyle w:val="Normal"/>
        <w:ind w:start="5760" w:end="0"/>
        <w:rPr>
          <w:rFonts w:ascii="Arial" w:hAnsi="Arial" w:cs="Arial"/>
          <w:sz w:val="22"/>
        </w:rPr>
      </w:pPr>
      <w:r>
        <w:rPr>
          <w:rFonts w:cs="Arial" w:ascii="Arial" w:hAnsi="Arial"/>
          <w:sz w:val="22"/>
        </w:rPr>
      </w:r>
    </w:p>
    <w:p>
      <w:pPr>
        <w:pStyle w:val="BodyText"/>
        <w:jc w:val="center"/>
        <w:rPr>
          <w:rFonts w:cs="Arial"/>
          <w:b/>
          <w:bCs/>
          <w:caps/>
          <w:sz w:val="28"/>
        </w:rPr>
      </w:pPr>
      <w:r>
        <w:rPr>
          <w:rFonts w:cs="Arial"/>
          <w:b/>
          <w:bCs/>
          <w:caps/>
          <w:sz w:val="28"/>
        </w:rPr>
        <w:t>Briefing Book Table of Contents:</w:t>
      </w:r>
    </w:p>
    <w:p>
      <w:pPr>
        <w:pStyle w:val="Normal"/>
        <w:rPr>
          <w:rFonts w:ascii="Arial" w:hAnsi="Arial" w:cs="Arial"/>
          <w:b/>
          <w:bCs/>
          <w:caps/>
          <w:sz w:val="22"/>
        </w:rPr>
      </w:pPr>
      <w:r>
        <w:rPr>
          <w:rFonts w:cs="Arial" w:ascii="Arial" w:hAnsi="Arial"/>
          <w:b/>
          <w:bCs/>
          <w:caps/>
          <w:sz w:val="22"/>
        </w:rPr>
      </w:r>
    </w:p>
    <w:p>
      <w:pPr>
        <w:pStyle w:val="Normal"/>
        <w:ind w:start="1440" w:end="0"/>
        <w:rPr>
          <w:rFonts w:ascii="Arial" w:hAnsi="Arial" w:cs="Arial"/>
          <w:sz w:val="22"/>
        </w:rPr>
      </w:pPr>
      <w:r>
        <w:rPr>
          <w:rFonts w:cs="Arial" w:ascii="Arial" w:hAnsi="Arial"/>
          <w:sz w:val="22"/>
        </w:rPr>
        <w:t>Questions to Expect</w:t>
        <w:tab/>
        <w:tab/>
        <w:tab/>
        <w:tab/>
        <w:tab/>
        <w:tab/>
        <w:t>Page  3</w:t>
      </w:r>
    </w:p>
    <w:p>
      <w:pPr>
        <w:pStyle w:val="Normal"/>
        <w:ind w:start="1440" w:end="0"/>
        <w:rPr>
          <w:rFonts w:ascii="Arial" w:hAnsi="Arial" w:cs="Arial"/>
          <w:sz w:val="22"/>
        </w:rPr>
      </w:pPr>
      <w:r>
        <w:rPr>
          <w:rFonts w:cs="Arial" w:ascii="Arial" w:hAnsi="Arial"/>
          <w:sz w:val="22"/>
        </w:rPr>
        <w:t xml:space="preserve">9:00 a.m. </w:t>
        <w:tab/>
        <w:t>Dwight Cass, Risk Magazine</w:t>
        <w:tab/>
        <w:tab/>
        <w:tab/>
        <w:t>Page 4</w:t>
      </w:r>
    </w:p>
    <w:p>
      <w:pPr>
        <w:pStyle w:val="Normal"/>
        <w:ind w:start="1440" w:end="0"/>
        <w:rPr>
          <w:rFonts w:ascii="Arial" w:hAnsi="Arial" w:cs="Arial"/>
          <w:sz w:val="22"/>
        </w:rPr>
      </w:pPr>
      <w:r>
        <w:rPr>
          <w:rFonts w:cs="Arial" w:ascii="Arial" w:hAnsi="Arial"/>
          <w:sz w:val="22"/>
        </w:rPr>
        <w:t xml:space="preserve">10:30 a.m. </w:t>
        <w:tab/>
        <w:t xml:space="preserve">Dan Wilchins, Derivatives Week </w:t>
        <w:tab/>
        <w:tab/>
        <w:t>Page 9</w:t>
      </w:r>
    </w:p>
    <w:p>
      <w:pPr>
        <w:pStyle w:val="Normal"/>
        <w:ind w:start="1440" w:end="0"/>
        <w:rPr>
          <w:rFonts w:ascii="Arial" w:hAnsi="Arial" w:cs="Arial"/>
          <w:sz w:val="22"/>
        </w:rPr>
      </w:pPr>
      <w:r>
        <w:rPr>
          <w:rFonts w:cs="Arial" w:ascii="Arial" w:hAnsi="Arial"/>
          <w:sz w:val="22"/>
        </w:rPr>
        <w:t xml:space="preserve">11:30 a.m. </w:t>
        <w:tab/>
        <w:t>Cristina McEachern, Wall St. &amp; Tech</w:t>
        <w:tab/>
        <w:tab/>
        <w:t>Page 12</w:t>
      </w:r>
    </w:p>
    <w:p>
      <w:pPr>
        <w:pStyle w:val="Normal"/>
        <w:ind w:start="1440" w:end="0"/>
        <w:rPr>
          <w:rFonts w:ascii="Arial" w:hAnsi="Arial" w:cs="Arial"/>
          <w:sz w:val="22"/>
        </w:rPr>
      </w:pPr>
      <w:r>
        <w:rPr>
          <w:rFonts w:cs="Arial" w:ascii="Arial" w:hAnsi="Arial"/>
          <w:sz w:val="22"/>
        </w:rPr>
        <w:t xml:space="preserve">1:00 p.m. </w:t>
        <w:tab/>
        <w:t xml:space="preserve">Joe Kolman, Derivative Strategy </w:t>
        <w:tab/>
        <w:tab/>
        <w:t>Page 18</w:t>
      </w:r>
    </w:p>
    <w:p>
      <w:pPr>
        <w:pStyle w:val="Normal"/>
        <w:ind w:start="1440" w:end="0"/>
        <w:rPr>
          <w:rFonts w:ascii="Arial" w:hAnsi="Arial" w:cs="Arial"/>
          <w:sz w:val="22"/>
        </w:rPr>
      </w:pPr>
      <w:r>
        <w:rPr>
          <w:rFonts w:cs="Arial" w:ascii="Arial" w:hAnsi="Arial"/>
          <w:sz w:val="22"/>
        </w:rPr>
        <w:t xml:space="preserve">2:30 p.m. </w:t>
        <w:tab/>
        <w:t>Chris Clair, Pensions &amp; Investments</w:t>
        <w:tab/>
        <w:tab/>
        <w:t>Page 27</w:t>
      </w:r>
    </w:p>
    <w:p>
      <w:pPr>
        <w:pStyle w:val="Normal"/>
        <w:ind w:start="1440" w:end="0"/>
        <w:rPr>
          <w:rFonts w:ascii="Arial" w:hAnsi="Arial" w:cs="Arial"/>
          <w:sz w:val="22"/>
        </w:rPr>
      </w:pPr>
      <w:r>
        <w:rPr>
          <w:rFonts w:cs="Arial" w:ascii="Arial" w:hAnsi="Arial"/>
          <w:sz w:val="22"/>
        </w:rPr>
        <w:t xml:space="preserve">4:00 p.m. </w:t>
        <w:tab/>
        <w:t>Jeff Kutler, Institutional Investor</w:t>
        <w:tab/>
        <w:tab/>
        <w:t>Page 30</w:t>
      </w:r>
    </w:p>
    <w:p>
      <w:pPr>
        <w:pStyle w:val="Normal"/>
        <w:ind w:start="1440" w:end="0"/>
        <w:rPr>
          <w:rFonts w:ascii="Arial" w:hAnsi="Arial" w:cs="Arial"/>
          <w:sz w:val="22"/>
        </w:rPr>
      </w:pPr>
      <w:r>
        <w:rPr>
          <w:rFonts w:cs="Arial" w:ascii="Arial" w:hAnsi="Arial"/>
          <w:sz w:val="22"/>
        </w:rPr>
        <w:t xml:space="preserve">7:00 p.m. </w:t>
        <w:tab/>
        <w:t>Dinner with David Rivers, Risk Waters</w:t>
        <w:tab/>
        <w:t>Page 38</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tabs>
          <w:tab w:val="clear" w:pos="720"/>
          <w:tab w:val="left" w:pos="2160" w:leader="none"/>
        </w:tabs>
        <w:rPr/>
      </w:pPr>
      <w:r>
        <w:rPr>
          <w:rFonts w:cs="Arial" w:ascii="Arial" w:hAnsi="Arial"/>
          <w:b/>
          <w:bCs/>
          <w:sz w:val="32"/>
        </w:rPr>
        <w:t>Questions to expect:</w:t>
      </w:r>
      <w:r>
        <w:rPr>
          <w:rFonts w:cs="Arial" w:ascii="Arial" w:hAnsi="Arial"/>
          <w:sz w:val="32"/>
        </w:rPr>
        <w:tab/>
      </w:r>
    </w:p>
    <w:p>
      <w:pPr>
        <w:pStyle w:val="Normal"/>
        <w:tabs>
          <w:tab w:val="clear" w:pos="720"/>
          <w:tab w:val="left" w:pos="2160" w:leader="none"/>
        </w:tabs>
        <w:rPr>
          <w:rFonts w:ascii="Arial" w:hAnsi="Arial" w:cs="Arial"/>
          <w:sz w:val="32"/>
        </w:rPr>
      </w:pPr>
      <w:r>
        <w:rPr>
          <w:rFonts w:cs="Arial" w:ascii="Arial" w:hAnsi="Arial"/>
          <w:sz w:val="32"/>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What differentiates Enron Credit from other credit sites?</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Who are Enron Credit’s competitors?</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 xml:space="preserve">What are the fees associated with each product or service? </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What is Enron Credit’s revenue model?</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Do other companies charge for this type of information?</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What criteria does Enron Credit use to choose its listed companies?</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How often is the system and information updated?</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 xml:space="preserve">Where does Enron Credit get the information to calculate the ECC? </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sz w:val="28"/>
        </w:rPr>
      </w:pPr>
      <w:r>
        <w:rPr>
          <w:rFonts w:cs="Arial" w:ascii="Arial" w:hAnsi="Arial"/>
          <w:sz w:val="28"/>
        </w:rPr>
        <w:t>Who are some of Enron Credit’s customers currently using the site?</w:t>
      </w:r>
    </w:p>
    <w:p>
      <w:pPr>
        <w:pStyle w:val="Normal"/>
        <w:tabs>
          <w:tab w:val="clear" w:pos="720"/>
          <w:tab w:val="left" w:pos="2160" w:leader="none"/>
        </w:tabs>
        <w:rPr>
          <w:rFonts w:ascii="Arial" w:hAnsi="Arial" w:cs="Arial"/>
          <w:sz w:val="28"/>
        </w:rPr>
      </w:pPr>
      <w:r>
        <w:rPr>
          <w:rFonts w:cs="Arial" w:ascii="Arial" w:hAnsi="Arial"/>
          <w:sz w:val="28"/>
        </w:rPr>
      </w:r>
    </w:p>
    <w:p>
      <w:pPr>
        <w:pStyle w:val="Normal"/>
        <w:numPr>
          <w:ilvl w:val="0"/>
          <w:numId w:val="3"/>
        </w:numPr>
        <w:tabs>
          <w:tab w:val="clear" w:pos="720"/>
          <w:tab w:val="left" w:pos="2160" w:leader="none"/>
        </w:tabs>
        <w:rPr>
          <w:rFonts w:ascii="Arial" w:hAnsi="Arial" w:cs="Arial"/>
          <w:b/>
          <w:bCs/>
          <w:szCs w:val="20"/>
        </w:rPr>
      </w:pPr>
      <w:r>
        <w:rPr>
          <w:rFonts w:cs="Arial" w:ascii="Arial" w:hAnsi="Arial"/>
          <w:sz w:val="28"/>
        </w:rPr>
        <w:t>How often is the system and information updated?</w:t>
      </w:r>
    </w:p>
    <w:p>
      <w:pPr>
        <w:pStyle w:val="Normal"/>
        <w:rPr>
          <w:rFonts w:ascii="Arial" w:hAnsi="Arial" w:cs="Arial"/>
          <w:b/>
          <w:bCs/>
          <w:sz w:val="32"/>
          <w:szCs w:val="20"/>
        </w:rPr>
      </w:pPr>
      <w:r>
        <w:rPr>
          <w:rFonts w:cs="Arial" w:ascii="Arial" w:hAnsi="Arial"/>
          <w:b/>
          <w:bCs/>
          <w:sz w:val="32"/>
          <w:szCs w:val="20"/>
        </w:rPr>
      </w:r>
    </w:p>
    <w:p>
      <w:pPr>
        <w:pStyle w:val="Normal"/>
        <w:rPr>
          <w:rFonts w:ascii="Arial" w:hAnsi="Arial" w:cs="Arial"/>
          <w:b/>
          <w:bCs/>
          <w:sz w:val="32"/>
        </w:rPr>
      </w:pPr>
      <w:r>
        <w:rPr>
          <w:rFonts w:cs="Arial" w:ascii="Arial" w:hAnsi="Arial"/>
          <w:b/>
          <w:bCs/>
          <w:sz w:val="32"/>
        </w:rPr>
      </w:r>
      <w:r>
        <w:br w:type="page"/>
      </w:r>
    </w:p>
    <w:p>
      <w:pPr>
        <w:pStyle w:val="Normal"/>
        <w:rPr>
          <w:rFonts w:cs="Arial"/>
          <w:b/>
          <w:bCs/>
          <w:sz w:val="32"/>
        </w:rPr>
      </w:pPr>
      <w:r>
        <w:rPr>
          <w:rFonts w:cs="Arial"/>
          <w:b/>
          <w:bCs/>
          <w:sz w:val="32"/>
        </w:rPr>
      </w:r>
    </w:p>
    <w:p>
      <w:pPr>
        <w:pStyle w:val="Normal"/>
        <w:rPr/>
      </w:pPr>
      <w:r>
        <w:rPr>
          <w:rFonts w:cs="Arial"/>
          <w:b/>
          <w:bCs/>
          <w:sz w:val="32"/>
        </w:rPr>
        <w:t>9</w:t>
      </w:r>
      <w:r>
        <w:rPr>
          <w:rFonts w:cs="Arial" w:ascii="Arial" w:hAnsi="Arial"/>
          <w:b/>
          <w:color w:val="000000"/>
          <w:sz w:val="28"/>
          <w:u w:val="single"/>
        </w:rPr>
        <w:t>:00 a.m. – 10:00 a.m.</w:t>
      </w:r>
    </w:p>
    <w:p>
      <w:pPr>
        <w:pStyle w:val="Normal"/>
        <w:rPr>
          <w:rFonts w:ascii="Arial" w:hAnsi="Arial" w:cs="Arial"/>
          <w:b/>
          <w:color w:val="000000"/>
          <w:sz w:val="22"/>
          <w:u w:val="single"/>
        </w:rPr>
      </w:pPr>
      <w:r>
        <w:rPr>
          <w:rFonts w:cs="Arial" w:ascii="Arial" w:hAnsi="Arial"/>
          <w:b/>
          <w:color w:val="000000"/>
          <w:sz w:val="22"/>
          <w:u w:val="single"/>
        </w:rPr>
      </w:r>
    </w:p>
    <w:p>
      <w:pPr>
        <w:pStyle w:val="Normal"/>
        <w:rPr>
          <w:rFonts w:ascii="Arial" w:hAnsi="Arial" w:cs="Arial"/>
          <w:b/>
          <w:color w:val="000000"/>
          <w:sz w:val="22"/>
        </w:rPr>
      </w:pPr>
      <w:r>
        <w:rPr>
          <w:rFonts w:cs="Arial" w:ascii="Arial" w:hAnsi="Arial"/>
          <w:b/>
          <w:color w:val="000000"/>
          <w:sz w:val="22"/>
        </w:rPr>
      </w:r>
    </w:p>
    <w:p>
      <w:pPr>
        <w:pStyle w:val="Normal"/>
        <w:rPr/>
      </w:pPr>
      <w:r>
        <w:rPr>
          <w:rFonts w:cs="Arial" w:ascii="Arial" w:hAnsi="Arial"/>
          <w:b/>
          <w:color w:val="000000"/>
          <w:sz w:val="22"/>
        </w:rPr>
        <w:t>Publication:</w:t>
      </w:r>
      <w:r>
        <w:rPr>
          <w:rFonts w:cs="Arial" w:ascii="Arial" w:hAnsi="Arial"/>
          <w:bCs/>
          <w:color w:val="000000"/>
          <w:sz w:val="22"/>
        </w:rPr>
        <w:tab/>
        <w:tab/>
        <w:tab/>
        <w:t>Risk Magazine</w:t>
      </w:r>
    </w:p>
    <w:p>
      <w:pPr>
        <w:pStyle w:val="Normal"/>
        <w:rPr>
          <w:rFonts w:ascii="Arial" w:hAnsi="Arial" w:cs="Arial"/>
          <w:b/>
          <w:bCs/>
          <w:color w:val="000000"/>
          <w:sz w:val="22"/>
        </w:rPr>
      </w:pPr>
      <w:r>
        <w:rPr>
          <w:rFonts w:cs="Arial" w:ascii="Arial" w:hAnsi="Arial"/>
          <w:b/>
          <w:bCs/>
          <w:color w:val="000000"/>
          <w:sz w:val="22"/>
        </w:rPr>
      </w:r>
    </w:p>
    <w:p>
      <w:pPr>
        <w:pStyle w:val="Normal"/>
        <w:rPr/>
      </w:pPr>
      <w:r>
        <w:rPr>
          <w:rFonts w:cs="Arial" w:ascii="Arial" w:hAnsi="Arial"/>
          <w:b/>
          <w:color w:val="000000"/>
          <w:sz w:val="22"/>
        </w:rPr>
        <w:t>Reporter:</w:t>
        <w:tab/>
        <w:tab/>
        <w:tab/>
      </w:r>
      <w:r>
        <w:rPr>
          <w:rFonts w:cs="Arial" w:ascii="Arial" w:hAnsi="Arial"/>
          <w:sz w:val="22"/>
        </w:rPr>
        <w:t>Dwight Cass</w:t>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rPr>
        <w:t>Title:</w:t>
        <w:tab/>
        <w:tab/>
        <w:tab/>
        <w:tab/>
      </w:r>
      <w:r>
        <w:rPr>
          <w:rFonts w:cs="Arial" w:ascii="Arial" w:hAnsi="Arial"/>
          <w:bCs/>
          <w:color w:val="000000"/>
          <w:sz w:val="22"/>
        </w:rPr>
        <w:t>Editor for the Americas</w:t>
      </w:r>
    </w:p>
    <w:p>
      <w:pPr>
        <w:pStyle w:val="Normal"/>
        <w:rPr>
          <w:rFonts w:ascii="Arial" w:hAnsi="Arial" w:cs="Arial"/>
          <w:b/>
          <w:bCs/>
          <w:color w:val="000000"/>
          <w:sz w:val="22"/>
        </w:rPr>
      </w:pPr>
      <w:r>
        <w:rPr>
          <w:rFonts w:cs="Arial" w:ascii="Arial" w:hAnsi="Arial"/>
          <w:b/>
          <w:bCs/>
          <w:color w:val="000000"/>
          <w:sz w:val="22"/>
        </w:rPr>
      </w:r>
    </w:p>
    <w:p>
      <w:pPr>
        <w:pStyle w:val="Normal"/>
        <w:ind w:hanging="2880" w:start="2880" w:end="0"/>
        <w:rPr>
          <w:rFonts w:ascii="Arial" w:hAnsi="Arial" w:cs="Arial"/>
          <w:bCs/>
          <w:sz w:val="22"/>
          <w:szCs w:val="20"/>
        </w:rPr>
      </w:pPr>
      <w:r>
        <w:rPr>
          <w:rFonts w:cs="Arial" w:ascii="Arial" w:hAnsi="Arial"/>
          <w:b/>
          <w:color w:val="000000"/>
          <w:sz w:val="22"/>
        </w:rPr>
        <w:t>Phone:</w:t>
        <w:tab/>
      </w:r>
      <w:r>
        <w:rPr>
          <w:rFonts w:cs="Arial" w:ascii="Arial" w:hAnsi="Arial"/>
          <w:bCs/>
          <w:color w:val="000000"/>
          <w:sz w:val="22"/>
        </w:rPr>
        <w:t>(212) 925-1864, ext. 190</w:t>
      </w:r>
    </w:p>
    <w:p>
      <w:pPr>
        <w:pStyle w:val="Normal"/>
        <w:rPr>
          <w:rFonts w:ascii="Arial" w:hAnsi="Arial" w:cs="Arial"/>
          <w:bCs/>
          <w:sz w:val="22"/>
          <w:szCs w:val="20"/>
        </w:rPr>
      </w:pPr>
      <w:r>
        <w:rPr>
          <w:rFonts w:cs="Arial" w:ascii="Arial" w:hAnsi="Arial"/>
          <w:bCs/>
          <w:sz w:val="22"/>
          <w:szCs w:val="20"/>
        </w:rPr>
      </w:r>
    </w:p>
    <w:p>
      <w:pPr>
        <w:pStyle w:val="Normal"/>
        <w:rPr/>
      </w:pPr>
      <w:r>
        <w:rPr>
          <w:rFonts w:cs="Arial" w:ascii="Arial" w:hAnsi="Arial"/>
          <w:b/>
          <w:bCs/>
          <w:sz w:val="22"/>
        </w:rPr>
        <w:t>e-Mail:</w:t>
        <w:tab/>
      </w:r>
      <w:r>
        <w:rPr>
          <w:rFonts w:cs="Arial" w:ascii="Arial" w:hAnsi="Arial"/>
          <w:sz w:val="22"/>
        </w:rPr>
        <w:tab/>
        <w:tab/>
        <w:tab/>
        <w:t>dcass@risk.net</w:t>
      </w:r>
    </w:p>
    <w:p>
      <w:pPr>
        <w:pStyle w:val="Normal"/>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color w:val="000000"/>
          <w:sz w:val="22"/>
        </w:rPr>
      </w:pPr>
      <w:r>
        <w:rPr>
          <w:rFonts w:cs="Arial" w:ascii="Arial" w:hAnsi="Arial"/>
          <w:b/>
          <w:bCs/>
          <w:szCs w:val="20"/>
        </w:rPr>
        <w:t>Interest:</w:t>
        <w:tab/>
        <w:tab/>
      </w:r>
      <w:r>
        <w:rPr>
          <w:rFonts w:cs="Arial" w:ascii="Arial" w:hAnsi="Arial"/>
          <w:sz w:val="22"/>
          <w:szCs w:val="20"/>
        </w:rPr>
        <w:t xml:space="preserve">Dwight is very familiar with Enron Credit, per the Risk panel that Enron Credit participated in several weeks ago.  Dwight is interested in the site capabilities, services provided and the market. </w:t>
      </w:r>
    </w:p>
    <w:p>
      <w:pPr>
        <w:pStyle w:val="Normal"/>
        <w:tabs>
          <w:tab w:val="clear" w:pos="720"/>
          <w:tab w:val="left" w:pos="2160" w:leader="none"/>
        </w:tabs>
        <w:rPr>
          <w:rFonts w:ascii="Arial" w:hAnsi="Arial" w:cs="Arial"/>
          <w:color w:val="000000"/>
          <w:sz w:val="22"/>
        </w:rPr>
      </w:pPr>
      <w:r>
        <w:rPr>
          <w:rFonts w:cs="Arial" w:ascii="Arial" w:hAnsi="Arial"/>
          <w:color w:val="000000"/>
          <w:sz w:val="22"/>
        </w:rPr>
      </w:r>
    </w:p>
    <w:p>
      <w:pPr>
        <w:pStyle w:val="Normal"/>
        <w:tabs>
          <w:tab w:val="clear" w:pos="720"/>
          <w:tab w:val="left" w:pos="2160" w:leader="none"/>
        </w:tabs>
        <w:ind w:hanging="2880" w:start="2880" w:end="0"/>
        <w:rPr>
          <w:rFonts w:ascii="Arial" w:hAnsi="Arial" w:cs="Arial"/>
          <w:color w:val="000000"/>
          <w:sz w:val="22"/>
        </w:rPr>
      </w:pPr>
      <w:r>
        <w:rPr>
          <w:rFonts w:cs="Arial" w:ascii="Arial" w:hAnsi="Arial"/>
          <w:b/>
          <w:bCs/>
          <w:color w:val="000000"/>
          <w:sz w:val="22"/>
        </w:rPr>
        <w:t>Reporter Bio:</w:t>
        <w:tab/>
        <w:tab/>
      </w:r>
      <w:r>
        <w:rPr>
          <w:rFonts w:cs="Arial" w:ascii="Arial" w:hAnsi="Arial"/>
          <w:color w:val="000000"/>
          <w:sz w:val="22"/>
        </w:rPr>
        <w:t xml:space="preserve">Dwight Cass has </w:t>
      </w:r>
      <w:r>
        <w:rPr>
          <w:rFonts w:cs="Arial" w:ascii="Arial" w:hAnsi="Arial"/>
          <w:sz w:val="22"/>
          <w:szCs w:val="20"/>
        </w:rPr>
        <w:t xml:space="preserve">been a financial reporter for ten years, and has been with Risk Magazine for a year and a half.  </w:t>
      </w:r>
    </w:p>
    <w:p>
      <w:pPr>
        <w:pStyle w:val="Normal"/>
        <w:tabs>
          <w:tab w:val="clear" w:pos="720"/>
          <w:tab w:val="left" w:pos="2160" w:leader="none"/>
        </w:tabs>
        <w:rPr>
          <w:rFonts w:ascii="Arial" w:hAnsi="Arial" w:cs="Arial"/>
          <w:color w:val="000000"/>
          <w:sz w:val="22"/>
        </w:rPr>
      </w:pPr>
      <w:r>
        <w:rPr>
          <w:rFonts w:cs="Arial" w:ascii="Arial" w:hAnsi="Arial"/>
          <w:color w:val="000000"/>
          <w:sz w:val="22"/>
        </w:rPr>
      </w:r>
    </w:p>
    <w:p>
      <w:pPr>
        <w:pStyle w:val="BodyTextIndent3"/>
        <w:autoSpaceDE w:val="false"/>
        <w:ind w:hanging="2880" w:end="0"/>
        <w:rPr>
          <w:bCs/>
        </w:rPr>
      </w:pPr>
      <w:r>
        <w:rPr>
          <w:b/>
        </w:rPr>
        <w:t>Publication Background:</w:t>
      </w:r>
      <w:r>
        <w:rPr>
          <w:bCs/>
        </w:rPr>
        <w:tab/>
        <w:t>Risk Magazine (Monthly; Circ: 15,000) t</w:t>
      </w:r>
      <w:r>
        <w:rPr>
          <w:szCs w:val="20"/>
        </w:rPr>
        <w:t>akes complex material and delivers it in an easily digestible style. Risk enables readers to stay abreast of all the major developments in financial risk management and derivative products.</w:t>
      </w:r>
    </w:p>
    <w:p>
      <w:pPr>
        <w:pStyle w:val="BodyTextIndent3"/>
        <w:autoSpaceDE w:val="false"/>
        <w:ind w:start="0" w:end="0"/>
        <w:rPr>
          <w:bCs/>
        </w:rPr>
      </w:pPr>
      <w:r>
        <w:rPr>
          <w:bCs/>
        </w:rPr>
      </w:r>
    </w:p>
    <w:p>
      <w:pPr>
        <w:pStyle w:val="BodyTextIndent3"/>
        <w:autoSpaceDE w:val="false"/>
        <w:rPr>
          <w:bCs/>
        </w:rPr>
      </w:pPr>
      <w:r>
        <w:rPr>
          <w:szCs w:val="20"/>
        </w:rPr>
        <w:t>Risk Waters Group combines the resources of Risk Publications with Waters Information Services, acquired by Risk Publications in July 1999. Our products can be relied upon to provide accurate analysis and technical commentary on the latest developments in finance and financial technology in a digestible, unbiased format.</w:t>
      </w:r>
    </w:p>
    <w:p>
      <w:pPr>
        <w:pStyle w:val="BodyTextIndent3"/>
        <w:autoSpaceDE w:val="false"/>
        <w:ind w:start="0" w:end="0"/>
        <w:rPr>
          <w:bCs/>
        </w:rPr>
      </w:pPr>
      <w:r>
        <w:rPr>
          <w:bCs/>
        </w:rPr>
      </w:r>
    </w:p>
    <w:p>
      <w:pPr>
        <w:pStyle w:val="BodyTextIndent3"/>
        <w:autoSpaceDE w:val="false"/>
        <w:ind w:start="0" w:end="0"/>
        <w:rPr>
          <w:bCs/>
          <w:color w:val="000000"/>
        </w:rPr>
      </w:pPr>
      <w:r>
        <w:rPr>
          <w:bCs/>
          <w:color w:val="000000"/>
        </w:rPr>
      </w:r>
      <w:r>
        <w:br w:type="page"/>
      </w:r>
    </w:p>
    <w:p>
      <w:pPr>
        <w:pStyle w:val="Normal"/>
        <w:rPr>
          <w:rFonts w:ascii="Arial" w:hAnsi="Arial" w:cs="Arial"/>
          <w:b/>
          <w:color w:val="000000"/>
          <w:sz w:val="22"/>
          <w:u w:val="single"/>
        </w:rPr>
      </w:pPr>
      <w:r>
        <w:rPr>
          <w:rFonts w:cs="Arial" w:ascii="Arial" w:hAnsi="Arial"/>
          <w:b/>
          <w:color w:val="000000"/>
          <w:sz w:val="22"/>
          <w:u w:val="single"/>
        </w:rPr>
        <w:t>Recent Articles by Dwight Cass:</w:t>
      </w:r>
    </w:p>
    <w:p>
      <w:pPr>
        <w:pStyle w:val="Normal"/>
        <w:rPr>
          <w:rFonts w:ascii="Arial" w:hAnsi="Arial" w:cs="Arial"/>
          <w:b/>
          <w:color w:val="000000"/>
          <w:sz w:val="22"/>
          <w:u w:val="single"/>
        </w:rPr>
      </w:pPr>
      <w:r>
        <w:rPr>
          <w:rFonts w:cs="Arial" w:ascii="Arial" w:hAnsi="Arial"/>
          <w:b/>
          <w:color w:val="000000"/>
          <w:sz w:val="22"/>
          <w:u w:val="single"/>
        </w:rPr>
      </w:r>
    </w:p>
    <w:p>
      <w:pPr>
        <w:pStyle w:val="Normal"/>
        <w:rPr>
          <w:rFonts w:ascii="Arial" w:hAnsi="Arial" w:cs="Arial"/>
          <w:b/>
          <w:color w:val="000000"/>
          <w:sz w:val="22"/>
        </w:rPr>
      </w:pPr>
      <w:r>
        <w:rPr>
          <w:rFonts w:cs="Arial" w:ascii="Arial" w:hAnsi="Arial"/>
          <w:b/>
          <w:color w:val="000000"/>
          <w:sz w:val="22"/>
        </w:rPr>
      </w:r>
    </w:p>
    <w:p>
      <w:pPr>
        <w:pStyle w:val="Normal"/>
        <w:autoSpaceDE w:val="false"/>
        <w:rPr>
          <w:b/>
          <w:bCs/>
          <w:sz w:val="22"/>
          <w:szCs w:val="20"/>
        </w:rPr>
      </w:pPr>
      <w:r>
        <w:rPr>
          <w:b/>
          <w:bCs/>
          <w:sz w:val="22"/>
          <w:szCs w:val="20"/>
        </w:rPr>
        <w:t xml:space="preserve">Mike Litwin has restructured Heller Financial’s view of risk. </w:t>
      </w:r>
    </w:p>
    <w:p>
      <w:pPr>
        <w:pStyle w:val="Normal"/>
        <w:autoSpaceDE w:val="false"/>
        <w:rPr>
          <w:b/>
          <w:bCs/>
          <w:sz w:val="22"/>
          <w:szCs w:val="20"/>
        </w:rPr>
      </w:pPr>
      <w:r>
        <w:rPr>
          <w:b/>
          <w:bCs/>
          <w:sz w:val="22"/>
          <w:szCs w:val="20"/>
        </w:rPr>
      </w:r>
    </w:p>
    <w:p>
      <w:pPr>
        <w:pStyle w:val="Normal"/>
        <w:autoSpaceDE w:val="false"/>
        <w:rPr>
          <w:b/>
          <w:bCs/>
          <w:sz w:val="22"/>
          <w:szCs w:val="20"/>
        </w:rPr>
      </w:pPr>
      <w:r>
        <w:rPr>
          <w:b/>
          <w:bCs/>
          <w:sz w:val="22"/>
          <w:szCs w:val="20"/>
        </w:rPr>
        <w:t>By Dwight Cass</w:t>
      </w:r>
    </w:p>
    <w:p>
      <w:pPr>
        <w:pStyle w:val="Normal"/>
        <w:autoSpaceDE w:val="false"/>
        <w:rPr>
          <w:sz w:val="22"/>
          <w:szCs w:val="20"/>
        </w:rPr>
      </w:pPr>
      <w:r>
        <w:rPr>
          <w:b/>
          <w:bCs/>
          <w:sz w:val="22"/>
          <w:szCs w:val="20"/>
        </w:rPr>
        <w:t>November 2000</w:t>
      </w:r>
    </w:p>
    <w:p>
      <w:pPr>
        <w:pStyle w:val="Normal"/>
        <w:autoSpaceDE w:val="false"/>
        <w:rPr>
          <w:sz w:val="22"/>
          <w:szCs w:val="20"/>
        </w:rPr>
      </w:pPr>
      <w:r>
        <w:rPr>
          <w:sz w:val="22"/>
          <w:szCs w:val="20"/>
        </w:rPr>
      </w:r>
    </w:p>
    <w:p>
      <w:pPr>
        <w:pStyle w:val="BodyTextIndent"/>
        <w:ind w:start="0" w:end="0"/>
        <w:rPr>
          <w:rFonts w:ascii="Times New Roman" w:hAnsi="Times New Roman" w:cs="Times New Roman"/>
        </w:rPr>
      </w:pPr>
      <w:r>
        <w:rPr>
          <w:rFonts w:cs="Times New Roman" w:ascii="Times New Roman" w:hAnsi="Times New Roman"/>
        </w:rPr>
        <w:t xml:space="preserve">There was one obvious candidate for the job when Heller Financial needed to appoint a new chief credit officer in 1997. Mike Litwin had spent most of his nearly 30-year career at the Chicago-based financial services giant in Heller’s various credit businesses, and ran many of them himself. He had hired many of Heller’s senior managers and devised large parts of its business strategy. This experience also prepared him for the challenge he took on two years later: revamping the company’s entire risk reporting and management framework using an enterprise-wide risk management (ERM) model, with final accountability for all Heller’s risk flowing up to him in a new position as chief credit and risk officer. </w:t>
      </w:r>
    </w:p>
    <w:p>
      <w:pPr>
        <w:pStyle w:val="Normal"/>
        <w:autoSpaceDE w:val="false"/>
        <w:rPr>
          <w:rFonts w:ascii="Times New Roman" w:hAnsi="Times New Roman" w:cs="Times New Roman"/>
          <w:sz w:val="22"/>
          <w:szCs w:val="20"/>
        </w:rPr>
      </w:pPr>
      <w:r>
        <w:rPr>
          <w:rFonts w:cs="Times New Roman"/>
          <w:sz w:val="22"/>
          <w:szCs w:val="20"/>
        </w:rPr>
      </w:r>
    </w:p>
    <w:p>
      <w:pPr>
        <w:pStyle w:val="Normal"/>
        <w:autoSpaceDE w:val="false"/>
        <w:rPr>
          <w:sz w:val="22"/>
          <w:szCs w:val="20"/>
        </w:rPr>
      </w:pPr>
      <w:r>
        <w:rPr>
          <w:sz w:val="22"/>
          <w:szCs w:val="20"/>
        </w:rPr>
        <w:t>Heller, with $19 billion in assets, provides middle-market companies with an array of financial services - including equipment financing, factoring, asset-based lending and leasing. It has operations in 16 countries besides the US, through joint ventures with local banks or through wholly-owned subsidiaries. The combination of the product offerings, geographic scope and the characteristics of its client base - middle-market companies that are often private and unrated - make managing its credit, market and operational risks a challenge.</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If Heller’s deal originators and traders had regarded Litwin suspiciously and resisted his efforts - a problem many chief risk officers report - the job might have been impossible. But Litwin says the staff see his role as an integral part of the effort to achieve the company’s financial goals. “We view risk management as a value-creation exercise. As a result, it has been easier for me to implement cultural changes,” he says. The company has set a target of 15% annual growth in earnings and 15% return on equity, which, Litwin says, it may not be far from achieving. </w:t>
      </w:r>
    </w:p>
    <w:p>
      <w:pPr>
        <w:pStyle w:val="Normal"/>
        <w:autoSpaceDE w:val="false"/>
        <w:rPr>
          <w:sz w:val="22"/>
          <w:szCs w:val="20"/>
        </w:rPr>
      </w:pPr>
      <w:r>
        <w:rPr>
          <w:sz w:val="22"/>
          <w:szCs w:val="20"/>
        </w:rPr>
      </w:r>
    </w:p>
    <w:p>
      <w:pPr>
        <w:pStyle w:val="Normal"/>
        <w:autoSpaceDE w:val="false"/>
        <w:rPr>
          <w:sz w:val="22"/>
          <w:szCs w:val="20"/>
        </w:rPr>
      </w:pPr>
      <w:r>
        <w:rPr>
          <w:sz w:val="22"/>
          <w:szCs w:val="20"/>
        </w:rPr>
        <w:t>Litwin’s first priority is to ensure the company’s credit risk strategies are up-to-date and functioning. “Our strategies are embarrassingly simple, and based on the lessons we’ve</w:t>
      </w:r>
    </w:p>
    <w:p>
      <w:pPr>
        <w:pStyle w:val="Normal"/>
        <w:autoSpaceDE w:val="false"/>
        <w:rPr>
          <w:sz w:val="22"/>
          <w:szCs w:val="20"/>
        </w:rPr>
      </w:pPr>
      <w:r>
        <w:rPr>
          <w:sz w:val="22"/>
          <w:szCs w:val="20"/>
        </w:rPr>
        <w:t>learned over the years,” he says. Heller begins by emphasising quality deal-selection. It  also has clearly articulated credit standards for all its products, and uses “credit boxes”- preset standards for deal originators - to ensure new transactions meet them.</w:t>
      </w:r>
    </w:p>
    <w:p>
      <w:pPr>
        <w:pStyle w:val="Normal"/>
        <w:autoSpaceDE w:val="false"/>
        <w:rPr>
          <w:sz w:val="22"/>
          <w:szCs w:val="20"/>
        </w:rPr>
      </w:pPr>
      <w:r>
        <w:rPr>
          <w:sz w:val="22"/>
          <w:szCs w:val="20"/>
        </w:rPr>
      </w:r>
    </w:p>
    <w:p>
      <w:pPr>
        <w:pStyle w:val="Normal"/>
        <w:autoSpaceDE w:val="false"/>
        <w:rPr>
          <w:sz w:val="22"/>
          <w:szCs w:val="20"/>
        </w:rPr>
      </w:pPr>
      <w:r>
        <w:rPr>
          <w:sz w:val="22"/>
          <w:szCs w:val="20"/>
        </w:rPr>
        <w:t>Heller also seeks to maintain as liquid a portfolio as possible. To do so, it over-originates products and distributes them through securitisations or syndications. It also ensures that its portfolio is diversified geographically, by business line and by instrument type. Heller’s distribution capability allows it to tailor its portfolio to maintain adequate diversification, Litwin says. Heller also keeps a lid on deal size: “If you have a large deal that goes south you have a heart attack,” he jokes. “We like to say we’re in the heartburn - not heart attack - business.”</w:t>
      </w:r>
    </w:p>
    <w:p>
      <w:pPr>
        <w:pStyle w:val="Normal"/>
        <w:autoSpaceDE w:val="false"/>
        <w:rPr>
          <w:sz w:val="22"/>
          <w:szCs w:val="20"/>
        </w:rPr>
      </w:pPr>
      <w:r>
        <w:rPr>
          <w:sz w:val="22"/>
          <w:szCs w:val="20"/>
        </w:rPr>
        <w:t>Even with these policies in place, dealing with middle-market clients raises a number of sticky credit risk issues. “Our market is much more inefficient in terms of understanding macro default and loss frequencies,” Litwin says. To improve its analytical toolbox, Heller is revising its risk rating system to be more granular, and creating databases of default and loss, he says.</w:t>
      </w:r>
    </w:p>
    <w:p>
      <w:pPr>
        <w:pStyle w:val="Normal"/>
        <w:autoSpaceDE w:val="false"/>
        <w:rPr>
          <w:sz w:val="22"/>
          <w:szCs w:val="20"/>
        </w:rPr>
      </w:pPr>
      <w:r>
        <w:rPr>
          <w:sz w:val="22"/>
          <w:szCs w:val="20"/>
        </w:rPr>
      </w:r>
    </w:p>
    <w:p>
      <w:pPr>
        <w:pStyle w:val="Normal"/>
        <w:autoSpaceDE w:val="false"/>
        <w:rPr>
          <w:sz w:val="22"/>
          <w:szCs w:val="20"/>
        </w:rPr>
      </w:pPr>
      <w:r>
        <w:rPr>
          <w:sz w:val="22"/>
          <w:szCs w:val="20"/>
        </w:rPr>
        <w:t>As Litwin progressed in the chief credit officer job, he became aware of the severity of</w:t>
      </w:r>
    </w:p>
    <w:p>
      <w:pPr>
        <w:pStyle w:val="Normal"/>
        <w:autoSpaceDE w:val="false"/>
        <w:rPr>
          <w:sz w:val="22"/>
          <w:szCs w:val="20"/>
        </w:rPr>
      </w:pPr>
      <w:r>
        <w:rPr>
          <w:sz w:val="22"/>
          <w:szCs w:val="20"/>
        </w:rPr>
        <w:t>operational risk issues. “I had an epiphany in July 1999,” Litwin says. “We were taking credit write-offs that did not feel right - some were clearly not credit, they were due to errors.” Heller had no system to deal with these types of operational risks - in the past, when it had a business line that incurred many operational losses, it would simply sell or close the division.</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Litwin determined that slightly less than one-third of the write-offs reported as credit had nothing to do with credit - they were primarily operational. These included losses due to a variety of one-off mistakes, such as improperly documented loans or failure to charge an agreed fee. Heller estimates that it sustained 25 basis points in operational loss-related write-offs in 1999. </w:t>
      </w:r>
    </w:p>
    <w:p>
      <w:pPr>
        <w:pStyle w:val="Normal"/>
        <w:autoSpaceDE w:val="false"/>
        <w:rPr>
          <w:sz w:val="22"/>
          <w:szCs w:val="20"/>
        </w:rPr>
      </w:pPr>
      <w:r>
        <w:rPr>
          <w:sz w:val="22"/>
          <w:szCs w:val="20"/>
        </w:rPr>
      </w:r>
    </w:p>
    <w:p>
      <w:pPr>
        <w:pStyle w:val="Normal"/>
        <w:autoSpaceDE w:val="false"/>
        <w:rPr>
          <w:sz w:val="22"/>
          <w:szCs w:val="20"/>
        </w:rPr>
      </w:pPr>
      <w:r>
        <w:rPr>
          <w:sz w:val="22"/>
          <w:szCs w:val="20"/>
        </w:rPr>
        <w:t>To get these losses under control, the firm set out to establish an ERM framework in September 1999, and hired New York consulting firm Oliver, Wyman &amp; Company to assist it. “We had a typical organisational structure where the chief financial officer is responsible for the market risk of the company, the credit committee is responsible for credit risk and the chief operating officer is responsible for the operational risk,” Litwin</w:t>
      </w:r>
    </w:p>
    <w:p>
      <w:pPr>
        <w:pStyle w:val="Normal"/>
        <w:autoSpaceDE w:val="false"/>
        <w:rPr>
          <w:sz w:val="22"/>
          <w:szCs w:val="20"/>
        </w:rPr>
      </w:pPr>
      <w:r>
        <w:rPr>
          <w:sz w:val="22"/>
          <w:szCs w:val="20"/>
        </w:rPr>
        <w:t>notes. Heller reorganised these reporting lines, changing Litwin’s title to chief credit and</w:t>
      </w:r>
    </w:p>
    <w:p>
      <w:pPr>
        <w:pStyle w:val="Normal"/>
        <w:autoSpaceDE w:val="false"/>
        <w:rPr>
          <w:sz w:val="22"/>
          <w:szCs w:val="20"/>
        </w:rPr>
      </w:pPr>
      <w:r>
        <w:rPr>
          <w:sz w:val="22"/>
          <w:szCs w:val="20"/>
        </w:rPr>
        <w:t>risk officer, and charging him with responsibility for all risk. It also created staff and line</w:t>
      </w:r>
    </w:p>
    <w:p>
      <w:pPr>
        <w:pStyle w:val="Normal"/>
        <w:autoSpaceDE w:val="false"/>
        <w:rPr>
          <w:sz w:val="22"/>
          <w:szCs w:val="20"/>
        </w:rPr>
      </w:pPr>
      <w:r>
        <w:rPr>
          <w:sz w:val="22"/>
          <w:szCs w:val="20"/>
        </w:rPr>
        <w:t>managers called operational risk managers to monitor, manage and report exposures in each of the business units. The system provided better information and accountability.</w:t>
      </w:r>
    </w:p>
    <w:p>
      <w:pPr>
        <w:pStyle w:val="Normal"/>
        <w:autoSpaceDE w:val="false"/>
        <w:rPr>
          <w:sz w:val="22"/>
          <w:szCs w:val="20"/>
        </w:rPr>
      </w:pPr>
      <w:r>
        <w:rPr>
          <w:sz w:val="22"/>
          <w:szCs w:val="20"/>
        </w:rPr>
        <w:t xml:space="preserve"> “</w:t>
      </w:r>
      <w:r>
        <w:rPr>
          <w:sz w:val="22"/>
          <w:szCs w:val="20"/>
        </w:rPr>
        <w:t>If you can create accountability for risks and measure and report them, they are almost</w:t>
      </w:r>
    </w:p>
    <w:p>
      <w:pPr>
        <w:pStyle w:val="Normal"/>
        <w:autoSpaceDE w:val="false"/>
        <w:rPr>
          <w:sz w:val="22"/>
          <w:szCs w:val="20"/>
        </w:rPr>
      </w:pPr>
      <w:r>
        <w:rPr>
          <w:sz w:val="22"/>
          <w:szCs w:val="20"/>
        </w:rPr>
        <w:t xml:space="preserve">always mitigated,” Litwin says. </w:t>
      </w:r>
    </w:p>
    <w:p>
      <w:pPr>
        <w:pStyle w:val="Normal"/>
        <w:autoSpaceDE w:val="false"/>
        <w:rPr>
          <w:sz w:val="22"/>
          <w:szCs w:val="20"/>
        </w:rPr>
      </w:pPr>
      <w:r>
        <w:rPr>
          <w:sz w:val="22"/>
          <w:szCs w:val="20"/>
        </w:rPr>
      </w:r>
    </w:p>
    <w:p>
      <w:pPr>
        <w:pStyle w:val="Normal"/>
        <w:autoSpaceDE w:val="false"/>
        <w:rPr>
          <w:sz w:val="22"/>
          <w:szCs w:val="20"/>
        </w:rPr>
      </w:pPr>
      <w:r>
        <w:rPr>
          <w:sz w:val="22"/>
          <w:szCs w:val="20"/>
        </w:rPr>
        <w:t>His operational risk managers now meet once a month to compare notes on the experiences of the various business units. They gather reports both on actual problems and on episodes where a problem was narrowly avoided - what Litwin calls “misses and near misses”. “Before this, no-one would have talked about situations where they almost had a loss, they would breathe a sigh of relief and move on,” he notes. “Now they are</w:t>
      </w:r>
    </w:p>
    <w:p>
      <w:pPr>
        <w:pStyle w:val="Normal"/>
        <w:autoSpaceDE w:val="false"/>
        <w:rPr>
          <w:sz w:val="22"/>
          <w:szCs w:val="20"/>
        </w:rPr>
      </w:pPr>
      <w:r>
        <w:rPr>
          <w:sz w:val="22"/>
          <w:szCs w:val="20"/>
        </w:rPr>
        <w:t xml:space="preserve">willing to talk, so we can learn from them.” </w:t>
      </w:r>
    </w:p>
    <w:p>
      <w:pPr>
        <w:pStyle w:val="Normal"/>
        <w:autoSpaceDE w:val="false"/>
        <w:rPr>
          <w:sz w:val="22"/>
          <w:szCs w:val="20"/>
        </w:rPr>
      </w:pPr>
      <w:r>
        <w:rPr>
          <w:sz w:val="22"/>
          <w:szCs w:val="20"/>
        </w:rPr>
      </w:r>
    </w:p>
    <w:p>
      <w:pPr>
        <w:pStyle w:val="Normal"/>
        <w:autoSpaceDE w:val="false"/>
        <w:rPr>
          <w:sz w:val="22"/>
          <w:szCs w:val="20"/>
        </w:rPr>
      </w:pPr>
      <w:r>
        <w:rPr>
          <w:sz w:val="22"/>
          <w:szCs w:val="20"/>
        </w:rPr>
        <w:t>Litwin also regularly asks Heller’s managers, “What keeps you up at night?”, yielding useful information about what may be systematic problems that can be addressed. His team also gathers firm-wide reports on new initiatives, the implementation of which is</w:t>
      </w:r>
    </w:p>
    <w:p>
      <w:pPr>
        <w:pStyle w:val="Normal"/>
        <w:autoSpaceDE w:val="false"/>
        <w:rPr>
          <w:sz w:val="22"/>
          <w:szCs w:val="20"/>
        </w:rPr>
      </w:pPr>
      <w:r>
        <w:rPr>
          <w:sz w:val="22"/>
          <w:szCs w:val="20"/>
        </w:rPr>
        <w:t xml:space="preserve">often laden with operational risk. “There is a tremendous number of new initiatives occurring at any one time in an organisation like ours,” he says. </w:t>
      </w:r>
    </w:p>
    <w:p>
      <w:pPr>
        <w:pStyle w:val="Normal"/>
        <w:autoSpaceDE w:val="false"/>
        <w:rPr>
          <w:sz w:val="22"/>
          <w:szCs w:val="20"/>
        </w:rPr>
      </w:pPr>
      <w:r>
        <w:rPr>
          <w:sz w:val="22"/>
          <w:szCs w:val="20"/>
        </w:rPr>
      </w:r>
    </w:p>
    <w:p>
      <w:pPr>
        <w:pStyle w:val="Normal"/>
        <w:autoSpaceDE w:val="false"/>
        <w:rPr>
          <w:sz w:val="22"/>
          <w:szCs w:val="20"/>
        </w:rPr>
      </w:pPr>
      <w:r>
        <w:rPr>
          <w:sz w:val="22"/>
          <w:szCs w:val="20"/>
        </w:rPr>
        <w:t>These initiatives have not yet produced a dramatic lowering of operational risk-related</w:t>
      </w:r>
    </w:p>
    <w:p>
      <w:pPr>
        <w:pStyle w:val="Normal"/>
        <w:autoSpaceDE w:val="false"/>
        <w:rPr>
          <w:sz w:val="22"/>
          <w:szCs w:val="20"/>
        </w:rPr>
      </w:pPr>
      <w:r>
        <w:rPr>
          <w:sz w:val="22"/>
          <w:szCs w:val="20"/>
        </w:rPr>
        <w:t>write-offs, mainly because Heller’s portfolio turns over about every three or four years.</w:t>
      </w:r>
    </w:p>
    <w:p>
      <w:pPr>
        <w:pStyle w:val="Normal"/>
        <w:autoSpaceDE w:val="false"/>
        <w:rPr>
          <w:sz w:val="22"/>
          <w:szCs w:val="20"/>
        </w:rPr>
      </w:pPr>
      <w:r>
        <w:rPr>
          <w:sz w:val="22"/>
          <w:szCs w:val="20"/>
        </w:rPr>
        <w:t>Many of the risks (say, faulty documentation) already reside in the transactions in the portfolio. But he predicts that, over the next few years, current efforts will begin bearing fruit.</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The risk information system Heller is putting in place to support the ERM approach will help it reach another of its goals: the ability to analyse its various businesses on a risk-adjusted return basis. “We would like to do scenario testing and profitability testing; we’re about a year away from really being able to do that,” he says. “We’re now in an account management mode rather than a portfolio management mode. We want to manage our portfolio in a way that really allows us to optimise risk/reward.” </w:t>
      </w:r>
    </w:p>
    <w:p>
      <w:pPr>
        <w:pStyle w:val="Normal"/>
        <w:autoSpaceDE w:val="false"/>
        <w:rPr>
          <w:sz w:val="22"/>
          <w:szCs w:val="20"/>
        </w:rPr>
      </w:pPr>
      <w:r>
        <w:rPr>
          <w:sz w:val="22"/>
          <w:szCs w:val="20"/>
        </w:rPr>
      </w:r>
    </w:p>
    <w:p>
      <w:pPr>
        <w:pStyle w:val="Normal"/>
        <w:autoSpaceDE w:val="false"/>
        <w:rPr>
          <w:sz w:val="22"/>
          <w:szCs w:val="20"/>
        </w:rPr>
      </w:pPr>
      <w:r>
        <w:rPr>
          <w:sz w:val="22"/>
          <w:szCs w:val="20"/>
        </w:rPr>
      </w:r>
    </w:p>
    <w:p>
      <w:pPr>
        <w:pStyle w:val="Footer"/>
        <w:tabs>
          <w:tab w:val="clear" w:pos="4320"/>
          <w:tab w:val="clear" w:pos="8640"/>
        </w:tabs>
        <w:autoSpaceDE w:val="false"/>
        <w:rPr>
          <w:sz w:val="22"/>
          <w:szCs w:val="20"/>
        </w:rPr>
      </w:pPr>
      <w:r>
        <w:rPr>
          <w:sz w:val="22"/>
          <w:szCs w:val="20"/>
        </w:rPr>
      </w:r>
    </w:p>
    <w:p>
      <w:pPr>
        <w:pStyle w:val="Footer"/>
        <w:tabs>
          <w:tab w:val="clear" w:pos="4320"/>
          <w:tab w:val="clear" w:pos="8640"/>
        </w:tabs>
        <w:autoSpaceDE w:val="false"/>
        <w:rPr>
          <w:sz w:val="22"/>
          <w:szCs w:val="20"/>
        </w:rPr>
      </w:pPr>
      <w:r>
        <w:rPr>
          <w:sz w:val="22"/>
          <w:szCs w:val="20"/>
        </w:rPr>
      </w:r>
    </w:p>
    <w:p>
      <w:pPr>
        <w:pStyle w:val="Footer"/>
        <w:tabs>
          <w:tab w:val="clear" w:pos="4320"/>
          <w:tab w:val="clear" w:pos="8640"/>
        </w:tabs>
        <w:autoSpaceDE w:val="false"/>
        <w:rPr>
          <w:sz w:val="22"/>
          <w:szCs w:val="20"/>
        </w:rPr>
      </w:pPr>
      <w:r>
        <w:rPr>
          <w:sz w:val="22"/>
          <w:szCs w:val="20"/>
        </w:rPr>
      </w:r>
    </w:p>
    <w:p>
      <w:pPr>
        <w:pStyle w:val="Footer"/>
        <w:tabs>
          <w:tab w:val="clear" w:pos="4320"/>
          <w:tab w:val="clear" w:pos="8640"/>
        </w:tabs>
        <w:autoSpaceDE w:val="false"/>
        <w:rPr>
          <w:sz w:val="22"/>
          <w:szCs w:val="20"/>
        </w:rPr>
      </w:pPr>
      <w:r>
        <w:rPr>
          <w:sz w:val="22"/>
          <w:szCs w:val="20"/>
        </w:rPr>
      </w:r>
    </w:p>
    <w:p>
      <w:pPr>
        <w:pStyle w:val="Footer"/>
        <w:tabs>
          <w:tab w:val="clear" w:pos="4320"/>
          <w:tab w:val="clear" w:pos="8640"/>
        </w:tabs>
        <w:autoSpaceDE w:val="false"/>
        <w:rPr>
          <w:sz w:val="22"/>
          <w:szCs w:val="20"/>
        </w:rPr>
      </w:pPr>
      <w:r>
        <w:rPr>
          <w:sz w:val="22"/>
          <w:szCs w:val="20"/>
        </w:rPr>
      </w:r>
    </w:p>
    <w:p>
      <w:pPr>
        <w:pStyle w:val="BodyText"/>
        <w:rPr>
          <w:rFonts w:ascii="Times New Roman" w:hAnsi="Times New Roman" w:cs="Times New Roman"/>
          <w:b/>
          <w:bCs/>
        </w:rPr>
      </w:pPr>
      <w:r>
        <w:rPr>
          <w:rFonts w:cs="Times New Roman" w:ascii="Times New Roman" w:hAnsi="Times New Roman"/>
          <w:b/>
          <w:bCs/>
        </w:rPr>
        <w:t xml:space="preserve">Royal Bank of Canada’s Suzanne Labarge thinks it’s a great time to be a chief risk officer. </w:t>
      </w:r>
    </w:p>
    <w:p>
      <w:pPr>
        <w:pStyle w:val="Normal"/>
        <w:autoSpaceDE w:val="false"/>
        <w:rPr>
          <w:rFonts w:ascii="Times New Roman" w:hAnsi="Times New Roman" w:cs="Times New Roman"/>
          <w:b/>
          <w:bCs/>
          <w:sz w:val="22"/>
          <w:szCs w:val="20"/>
        </w:rPr>
      </w:pPr>
      <w:r>
        <w:rPr>
          <w:rFonts w:cs="Times New Roman"/>
          <w:b/>
          <w:bCs/>
          <w:sz w:val="22"/>
          <w:szCs w:val="20"/>
        </w:rPr>
      </w:r>
    </w:p>
    <w:p>
      <w:pPr>
        <w:pStyle w:val="Normal"/>
        <w:autoSpaceDE w:val="false"/>
        <w:rPr>
          <w:b/>
          <w:bCs/>
          <w:sz w:val="22"/>
          <w:szCs w:val="20"/>
        </w:rPr>
      </w:pPr>
      <w:r>
        <w:rPr>
          <w:b/>
          <w:bCs/>
          <w:sz w:val="22"/>
          <w:szCs w:val="20"/>
        </w:rPr>
        <w:t xml:space="preserve">By Dwight Cass </w:t>
      </w:r>
    </w:p>
    <w:p>
      <w:pPr>
        <w:pStyle w:val="Normal"/>
        <w:autoSpaceDE w:val="false"/>
        <w:rPr>
          <w:b/>
          <w:bCs/>
          <w:sz w:val="22"/>
          <w:szCs w:val="20"/>
        </w:rPr>
      </w:pPr>
      <w:r>
        <w:rPr>
          <w:b/>
          <w:bCs/>
          <w:sz w:val="22"/>
          <w:szCs w:val="20"/>
        </w:rPr>
        <w:t>Risk Magazine</w:t>
      </w:r>
    </w:p>
    <w:p>
      <w:pPr>
        <w:pStyle w:val="Normal"/>
        <w:autoSpaceDE w:val="false"/>
        <w:rPr>
          <w:b/>
          <w:bCs/>
          <w:sz w:val="22"/>
          <w:szCs w:val="20"/>
        </w:rPr>
      </w:pPr>
      <w:r>
        <w:rPr>
          <w:b/>
          <w:bCs/>
          <w:sz w:val="22"/>
          <w:szCs w:val="20"/>
        </w:rPr>
      </w:r>
    </w:p>
    <w:p>
      <w:pPr>
        <w:pStyle w:val="Normal"/>
        <w:autoSpaceDE w:val="false"/>
        <w:rPr>
          <w:sz w:val="22"/>
          <w:szCs w:val="20"/>
        </w:rPr>
      </w:pPr>
      <w:r>
        <w:rPr>
          <w:sz w:val="22"/>
          <w:szCs w:val="20"/>
        </w:rPr>
        <w:t>It’s a trying time for bank chief risk officers. Economic conditions are worsening just as their procedures for measuring and mitigating credit, market and operational risk are coming under scrutiny from regulators. Meanwhile, shareholders are increasingly up in arms over loan-loss levels. But Suzanne Labarge (speaking at Risk Boston) argues that it is also a great time to be a CRO - the position she has held at the Royal Bank of Canada since 1998. Advances in computing power, modelling and risk mitigation have provided powerful new tools to keep banks out of jeopardy, she says.</w:t>
      </w:r>
    </w:p>
    <w:p>
      <w:pPr>
        <w:pStyle w:val="Normal"/>
        <w:autoSpaceDE w:val="false"/>
        <w:rPr>
          <w:sz w:val="22"/>
          <w:szCs w:val="20"/>
        </w:rPr>
      </w:pPr>
      <w:r>
        <w:rPr>
          <w:sz w:val="22"/>
          <w:szCs w:val="20"/>
        </w:rPr>
      </w:r>
    </w:p>
    <w:p>
      <w:pPr>
        <w:pStyle w:val="Normal"/>
        <w:autoSpaceDE w:val="false"/>
        <w:rPr>
          <w:sz w:val="22"/>
          <w:szCs w:val="20"/>
        </w:rPr>
      </w:pPr>
      <w:r>
        <w:rPr>
          <w:sz w:val="22"/>
          <w:szCs w:val="20"/>
        </w:rPr>
        <w:t>Without the right person overseeing its risk management, Royal Bank could be in trouble. The largest bank in Canada, Royal Bank has gone on an acquisition spree in the past 12 months that has netted it four US financial institutions – a brokerage, an insurance group, a mortgage originator and a regional bank. Many recent financial services mergers and acquisitions have stumbled - Bank of America’s merger with NationsBank in 1998 and Credit Suisse First Boston’s purchase last year of Donaldson, Lufkin and Jenrette each highlight some of the challenges involved in making these deals pay off.</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But while the jury is still out on Royal Bank’s latest purchase - the $2.3 billion acquisition of Centura Banks of North Carolina, announced in January - the others have not broken its stride nor dented its enviable 19.5% return on equity (the industry average is 16.6%, according to Dow Jones). Labarge, also Royal Bank’s vice-chairman and a member of its management committee, says this is because risk management is integral to the bank’s strategy - including vetting potential lines.acquisitions and new business </w:t>
      </w:r>
    </w:p>
    <w:p>
      <w:pPr>
        <w:pStyle w:val="Normal"/>
        <w:autoSpaceDE w:val="false"/>
        <w:rPr>
          <w:sz w:val="22"/>
          <w:szCs w:val="20"/>
        </w:rPr>
      </w:pPr>
      <w:r>
        <w:rPr>
          <w:sz w:val="22"/>
          <w:szCs w:val="20"/>
        </w:rPr>
      </w:r>
    </w:p>
    <w:p>
      <w:pPr>
        <w:pStyle w:val="Normal"/>
        <w:autoSpaceDE w:val="false"/>
        <w:rPr>
          <w:sz w:val="22"/>
          <w:szCs w:val="20"/>
        </w:rPr>
      </w:pPr>
      <w:r>
        <w:rPr>
          <w:sz w:val="22"/>
          <w:szCs w:val="20"/>
        </w:rPr>
        <w:t>“</w:t>
      </w:r>
      <w:r>
        <w:rPr>
          <w:sz w:val="22"/>
          <w:szCs w:val="20"/>
        </w:rPr>
        <w:t>We have walked away from acquisitions because we’ve evaluated the risk and, though we could manage it, we did not like what it would do to our volatility of income,” Labarge says.</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The bank’s challenge now is integrating Centura and its other acquisitions - Minneapolis brokerage Dain Rauscher, Chicago-based mortgage originator Prism Financial and Liberty Life Insurance of South Carolina - into the bank’s centralized risk management system. </w:t>
      </w:r>
    </w:p>
    <w:p>
      <w:pPr>
        <w:pStyle w:val="Normal"/>
        <w:autoSpaceDE w:val="false"/>
        <w:rPr>
          <w:sz w:val="22"/>
          <w:szCs w:val="20"/>
        </w:rPr>
      </w:pPr>
      <w:r>
        <w:rPr>
          <w:sz w:val="22"/>
          <w:szCs w:val="20"/>
        </w:rPr>
      </w:r>
    </w:p>
    <w:p>
      <w:pPr>
        <w:pStyle w:val="Normal"/>
        <w:autoSpaceDE w:val="false"/>
        <w:rPr>
          <w:sz w:val="22"/>
          <w:szCs w:val="20"/>
        </w:rPr>
      </w:pPr>
      <w:r>
        <w:rPr>
          <w:sz w:val="22"/>
          <w:szCs w:val="20"/>
        </w:rPr>
        <w:t>Opinions differ over whether it is best to centralise risk management or keep it at the operating unit level. Royal Bank’s high levels of loan losses in the early 1990s, when credit risk was managed by its business units, caused it to centralise. It now has about 300 people in its credit risk group, and another 50 or so in its market risk group.</w:t>
      </w:r>
    </w:p>
    <w:p>
      <w:pPr>
        <w:pStyle w:val="Normal"/>
        <w:autoSpaceDE w:val="false"/>
        <w:rPr>
          <w:sz w:val="22"/>
          <w:szCs w:val="20"/>
        </w:rPr>
      </w:pPr>
      <w:r>
        <w:rPr>
          <w:sz w:val="22"/>
          <w:szCs w:val="20"/>
        </w:rPr>
      </w:r>
    </w:p>
    <w:p>
      <w:pPr>
        <w:pStyle w:val="Normal"/>
        <w:autoSpaceDE w:val="false"/>
        <w:rPr>
          <w:sz w:val="22"/>
          <w:szCs w:val="20"/>
        </w:rPr>
      </w:pPr>
      <w:r>
        <w:rPr>
          <w:sz w:val="22"/>
          <w:szCs w:val="20"/>
        </w:rPr>
        <w:t>One of the criticisms of centralised risk management (often voiced by deal originators) is that it becomes too rarefied and divorced from business realities.  But Labarge’s varied career with Royal Bank - she joined in 1971 and worked in several business units - helps her maintain a business perspective on risk, keeping her team from devolving into Big Brother.</w:t>
      </w:r>
    </w:p>
    <w:p>
      <w:pPr>
        <w:pStyle w:val="Normal"/>
        <w:autoSpaceDE w:val="false"/>
        <w:rPr>
          <w:sz w:val="22"/>
          <w:szCs w:val="20"/>
        </w:rPr>
      </w:pPr>
      <w:r>
        <w:rPr>
          <w:sz w:val="22"/>
          <w:szCs w:val="20"/>
        </w:rPr>
      </w:r>
    </w:p>
    <w:p>
      <w:pPr>
        <w:pStyle w:val="Normal"/>
        <w:autoSpaceDE w:val="false"/>
        <w:rPr>
          <w:sz w:val="22"/>
          <w:szCs w:val="20"/>
        </w:rPr>
      </w:pPr>
      <w:r>
        <w:rPr>
          <w:sz w:val="22"/>
          <w:szCs w:val="20"/>
        </w:rPr>
        <w:t>“</w:t>
      </w:r>
      <w:r>
        <w:rPr>
          <w:sz w:val="22"/>
          <w:szCs w:val="20"/>
        </w:rPr>
        <w:t>What I did in the early years allowed me to understand what it means to be in a business. It gave me a business perspective on risk,” she says. To facilitate new businesses - or acquisitions - Royal Bank has put a risk framework in place that allows new deal originators to understand the types of exposures the bank is willing to shoulder. “By the time a guy has a new team together, we already have all the risk processes in places, so he isn’t tripping over the organisation,” she says.</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Royal Bank expects to qualify to use the advanced internal rating based approach for credit risk under the new Basel Accord*. “We started really working on our modelling in 1997, but at that point we only kept four years of data, which isn’t enough,” Labarge says. “We now have seven years, and we’re comfortable that we can estimate our own loss in event of defaults.” The Basel Accord allows the most sophisticated banks to use their own default probability estimates and their own loss given default data. </w:t>
      </w:r>
    </w:p>
    <w:p>
      <w:pPr>
        <w:pStyle w:val="Normal"/>
        <w:autoSpaceDE w:val="false"/>
        <w:rPr>
          <w:sz w:val="22"/>
          <w:szCs w:val="20"/>
        </w:rPr>
      </w:pPr>
      <w:r>
        <w:rPr>
          <w:sz w:val="22"/>
          <w:szCs w:val="20"/>
        </w:rPr>
      </w:r>
    </w:p>
    <w:p>
      <w:pPr>
        <w:pStyle w:val="Normal"/>
        <w:autoSpaceDE w:val="false"/>
        <w:rPr>
          <w:sz w:val="22"/>
          <w:szCs w:val="20"/>
        </w:rPr>
      </w:pPr>
      <w:r>
        <w:rPr>
          <w:sz w:val="22"/>
          <w:szCs w:val="20"/>
        </w:rPr>
        <w:t>Royal Bank uses credit derivatives and asset sales and trading as its main credit portfolio management tools*. It also recently purchased a contingent capital policy from Swiss Re New Markets.</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 Active portfolio management is examined in depth on the Credit Risk Measurement and Operational risk is now one of Labarge’s main priorities. Royal Bank has been allocating capital to its businesses on a risk-weighted basis for about a decade, but it began adding operational risk to the mix about two years ago and has been refining its methods ever since. In terms of mitigation, it has established a self-assessment regime in the past several months. “I think it will take us 18 to 24 months to get it cascaded down through the organisation,” Labarge says. </w:t>
      </w:r>
    </w:p>
    <w:p>
      <w:pPr>
        <w:pStyle w:val="Normal"/>
        <w:autoSpaceDE w:val="false"/>
        <w:rPr>
          <w:sz w:val="22"/>
          <w:szCs w:val="20"/>
        </w:rPr>
      </w:pPr>
      <w:r>
        <w:rPr>
          <w:sz w:val="22"/>
          <w:szCs w:val="20"/>
        </w:rPr>
      </w:r>
    </w:p>
    <w:p>
      <w:pPr>
        <w:pStyle w:val="Normal"/>
        <w:autoSpaceDE w:val="false"/>
        <w:rPr>
          <w:sz w:val="22"/>
          <w:szCs w:val="20"/>
        </w:rPr>
      </w:pPr>
      <w:r>
        <w:rPr>
          <w:sz w:val="22"/>
          <w:szCs w:val="20"/>
        </w:rPr>
        <w:t>Integration</w:t>
      </w:r>
    </w:p>
    <w:p>
      <w:pPr>
        <w:pStyle w:val="Normal"/>
        <w:autoSpaceDE w:val="false"/>
        <w:rPr>
          <w:sz w:val="22"/>
          <w:szCs w:val="20"/>
        </w:rPr>
      </w:pPr>
      <w:r>
        <w:rPr>
          <w:sz w:val="22"/>
          <w:szCs w:val="20"/>
        </w:rPr>
      </w:r>
    </w:p>
    <w:p>
      <w:pPr>
        <w:pStyle w:val="Normal"/>
        <w:autoSpaceDE w:val="false"/>
        <w:rPr>
          <w:sz w:val="22"/>
          <w:szCs w:val="20"/>
        </w:rPr>
      </w:pPr>
      <w:r>
        <w:rPr>
          <w:sz w:val="22"/>
          <w:szCs w:val="20"/>
        </w:rPr>
        <w:t>Despite its work on operational risk models, Labarge is not convinced that institutions will be able to integrate internal and industry loss data sufficiently to produce the type of model outlined in the Basel Accord’s* internal measurement approach, the most sophisticated of the three options the Basel Committee has proposed. “I don’t think anyone is going to get to the really advanced approach for a long, long time. I think even getting to the second approach [where a bank uses one indicator for the operational risk of each business line] is going to be a fair amount of work, especially in how to translate it into a good capital measure.”</w:t>
      </w:r>
    </w:p>
    <w:p>
      <w:pPr>
        <w:pStyle w:val="Normal"/>
        <w:autoSpaceDE w:val="false"/>
        <w:rPr>
          <w:sz w:val="22"/>
          <w:szCs w:val="20"/>
        </w:rPr>
      </w:pPr>
      <w:r>
        <w:rPr>
          <w:sz w:val="22"/>
          <w:szCs w:val="20"/>
        </w:rPr>
      </w:r>
    </w:p>
    <w:p>
      <w:pPr>
        <w:pStyle w:val="Normal"/>
        <w:autoSpaceDE w:val="false"/>
        <w:rPr>
          <w:sz w:val="22"/>
          <w:szCs w:val="20"/>
        </w:rPr>
      </w:pPr>
      <w:r>
        <w:rPr>
          <w:sz w:val="22"/>
          <w:szCs w:val="20"/>
        </w:rPr>
        <w:t>But Labarge still sees value in the effort. “I like the idea of being able to measure and track some of that, because I’ve learned the hard way that what gets measured gets managed.” Grouping information allows managers to see, in aggregate, small losses from op risk, and this is a motivator to try to plug leaks -particularly important to banks like hers, with a large retail business.</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 “</w:t>
      </w:r>
      <w:r>
        <w:rPr>
          <w:sz w:val="22"/>
          <w:szCs w:val="20"/>
        </w:rPr>
        <w:t>It is a different set of issues, because the retail bank is sales-driven,” Labarge says. A wholesale bank can be hit with large credit or market losses - its losses are lumpy - but if the retail bank is inefficient at risk it just bleeds.” Royal Bank’s risk team has worked to refine scoring, migration data and other tools for the retail business* to use to minimise its risks. “Retail has been slower to look at the risk-return trade-off on credit,” she says. “It is a cultural thing. We kept masses of data on who bought what services, but very little on credit. We had to rebuild that,” she says.</w:t>
      </w:r>
    </w:p>
    <w:p>
      <w:pPr>
        <w:pStyle w:val="Normal"/>
        <w:autoSpaceDE w:val="false"/>
        <w:rPr>
          <w:sz w:val="22"/>
          <w:szCs w:val="20"/>
        </w:rPr>
      </w:pPr>
      <w:r>
        <w:rPr>
          <w:sz w:val="22"/>
          <w:szCs w:val="20"/>
        </w:rPr>
      </w:r>
    </w:p>
    <w:p>
      <w:pPr>
        <w:pStyle w:val="Normal"/>
        <w:autoSpaceDE w:val="false"/>
        <w:rPr>
          <w:sz w:val="22"/>
          <w:szCs w:val="20"/>
        </w:rPr>
      </w:pPr>
      <w:r>
        <w:rPr>
          <w:sz w:val="22"/>
          <w:szCs w:val="20"/>
        </w:rPr>
        <w:t xml:space="preserve"> “</w:t>
      </w:r>
      <w:r>
        <w:rPr>
          <w:sz w:val="22"/>
          <w:szCs w:val="20"/>
        </w:rPr>
        <w:t>If you get it right, you can manage the retail sales and risk side together beautifully to maximise return,” she adds</w:t>
      </w:r>
    </w:p>
    <w:p>
      <w:pPr>
        <w:pStyle w:val="Normal"/>
        <w:rPr>
          <w:rFonts w:ascii="Arial" w:hAnsi="Arial" w:cs="Arial"/>
          <w:b/>
          <w:color w:val="000000"/>
          <w:sz w:val="22"/>
          <w:szCs w:val="20"/>
        </w:rPr>
      </w:pPr>
      <w:r>
        <w:rPr>
          <w:rFonts w:cs="Arial" w:ascii="Arial" w:hAnsi="Arial"/>
          <w:b/>
          <w:color w:val="000000"/>
          <w:sz w:val="22"/>
          <w:szCs w:val="20"/>
        </w:rPr>
      </w:r>
    </w:p>
    <w:p>
      <w:pPr>
        <w:pStyle w:val="Normal"/>
        <w:rPr>
          <w:rFonts w:ascii="Arial" w:hAnsi="Arial" w:cs="Arial"/>
          <w:b/>
          <w:color w:val="000000"/>
          <w:sz w:val="22"/>
        </w:rPr>
      </w:pPr>
      <w:r>
        <w:rPr>
          <w:rFonts w:cs="Arial" w:ascii="Arial" w:hAnsi="Arial"/>
          <w:b/>
          <w:color w:val="000000"/>
          <w:sz w:val="22"/>
        </w:rPr>
      </w:r>
      <w:r>
        <w:br w:type="page"/>
      </w:r>
    </w:p>
    <w:p>
      <w:pPr>
        <w:pStyle w:val="Normal"/>
        <w:rPr>
          <w:rFonts w:ascii="Arial" w:hAnsi="Arial" w:cs="Arial"/>
          <w:b/>
          <w:color w:val="000000"/>
          <w:sz w:val="28"/>
          <w:u w:val="single"/>
        </w:rPr>
      </w:pPr>
      <w:r>
        <w:rPr>
          <w:rFonts w:cs="Arial" w:ascii="Arial" w:hAnsi="Arial"/>
          <w:b/>
          <w:color w:val="000000"/>
          <w:sz w:val="28"/>
          <w:u w:val="single"/>
        </w:rPr>
        <w:t>10:30 a.m. – 11:30 a.m.</w:t>
      </w:r>
    </w:p>
    <w:p>
      <w:pPr>
        <w:pStyle w:val="Normal"/>
        <w:rPr>
          <w:rFonts w:ascii="Arial" w:hAnsi="Arial" w:cs="Arial"/>
          <w:b/>
          <w:color w:val="000000"/>
          <w:sz w:val="22"/>
          <w:u w:val="single"/>
        </w:rPr>
      </w:pPr>
      <w:r>
        <w:rPr>
          <w:rFonts w:cs="Arial" w:ascii="Arial" w:hAnsi="Arial"/>
          <w:b/>
          <w:color w:val="000000"/>
          <w:sz w:val="22"/>
          <w:u w:val="single"/>
        </w:rPr>
      </w:r>
    </w:p>
    <w:p>
      <w:pPr>
        <w:pStyle w:val="Normal"/>
        <w:rPr>
          <w:rFonts w:ascii="Arial" w:hAnsi="Arial" w:cs="Arial"/>
          <w:b/>
          <w:color w:val="000000"/>
          <w:sz w:val="22"/>
        </w:rPr>
      </w:pPr>
      <w:r>
        <w:rPr>
          <w:rFonts w:cs="Arial" w:ascii="Arial" w:hAnsi="Arial"/>
          <w:b/>
          <w:color w:val="000000"/>
          <w:sz w:val="22"/>
        </w:rPr>
      </w:r>
    </w:p>
    <w:p>
      <w:pPr>
        <w:pStyle w:val="Normal"/>
        <w:rPr/>
      </w:pPr>
      <w:r>
        <w:rPr>
          <w:rFonts w:cs="Arial" w:ascii="Arial" w:hAnsi="Arial"/>
          <w:b/>
          <w:color w:val="000000"/>
          <w:sz w:val="22"/>
        </w:rPr>
        <w:t>Publication:</w:t>
      </w:r>
      <w:r>
        <w:rPr>
          <w:rFonts w:cs="Arial" w:ascii="Arial" w:hAnsi="Arial"/>
          <w:bCs/>
          <w:color w:val="000000"/>
          <w:sz w:val="22"/>
        </w:rPr>
        <w:tab/>
        <w:tab/>
        <w:tab/>
        <w:t>Derivatives Week</w:t>
      </w:r>
    </w:p>
    <w:p>
      <w:pPr>
        <w:pStyle w:val="Normal"/>
        <w:rPr>
          <w:rFonts w:ascii="Arial" w:hAnsi="Arial" w:cs="Arial"/>
          <w:b/>
          <w:bCs/>
          <w:color w:val="000000"/>
          <w:sz w:val="22"/>
        </w:rPr>
      </w:pPr>
      <w:r>
        <w:rPr>
          <w:rFonts w:cs="Arial" w:ascii="Arial" w:hAnsi="Arial"/>
          <w:b/>
          <w:bCs/>
          <w:color w:val="000000"/>
          <w:sz w:val="22"/>
        </w:rPr>
      </w:r>
    </w:p>
    <w:p>
      <w:pPr>
        <w:pStyle w:val="Normal"/>
        <w:rPr/>
      </w:pPr>
      <w:r>
        <w:rPr>
          <w:rFonts w:cs="Arial" w:ascii="Arial" w:hAnsi="Arial"/>
          <w:b/>
          <w:color w:val="000000"/>
          <w:sz w:val="22"/>
        </w:rPr>
        <w:t>Reporter:</w:t>
        <w:tab/>
        <w:tab/>
        <w:tab/>
      </w:r>
      <w:r>
        <w:rPr>
          <w:rFonts w:cs="Arial" w:ascii="Arial" w:hAnsi="Arial"/>
          <w:sz w:val="22"/>
        </w:rPr>
        <w:t>Dan Wilchins</w:t>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rPr>
        <w:t>Title:</w:t>
        <w:tab/>
        <w:tab/>
        <w:tab/>
        <w:tab/>
      </w:r>
      <w:r>
        <w:rPr>
          <w:rFonts w:cs="Arial" w:ascii="Arial" w:hAnsi="Arial"/>
          <w:bCs/>
          <w:color w:val="000000"/>
          <w:sz w:val="22"/>
        </w:rPr>
        <w:t>Managing Editor</w:t>
      </w:r>
    </w:p>
    <w:p>
      <w:pPr>
        <w:pStyle w:val="Normal"/>
        <w:tabs>
          <w:tab w:val="clear" w:pos="720"/>
          <w:tab w:val="left" w:pos="1080" w:leader="none"/>
        </w:tabs>
        <w:rPr>
          <w:rFonts w:ascii="Arial" w:hAnsi="Arial" w:cs="Arial"/>
          <w:b/>
          <w:color w:val="000000"/>
          <w:sz w:val="22"/>
        </w:rPr>
      </w:pPr>
      <w:r>
        <w:rPr>
          <w:rFonts w:cs="Arial" w:ascii="Arial" w:hAnsi="Arial"/>
          <w:b/>
          <w:color w:val="000000"/>
          <w:sz w:val="22"/>
        </w:rPr>
        <w:tab/>
      </w:r>
    </w:p>
    <w:p>
      <w:pPr>
        <w:pStyle w:val="Normal"/>
        <w:ind w:hanging="2880" w:start="2880" w:end="0"/>
        <w:rPr>
          <w:rFonts w:ascii="Arial" w:hAnsi="Arial" w:cs="Arial"/>
          <w:sz w:val="22"/>
          <w:szCs w:val="20"/>
        </w:rPr>
      </w:pPr>
      <w:r>
        <w:rPr>
          <w:rFonts w:cs="Arial" w:ascii="Arial" w:hAnsi="Arial"/>
          <w:b/>
          <w:color w:val="000000"/>
          <w:sz w:val="22"/>
        </w:rPr>
        <w:t>Phone:</w:t>
        <w:tab/>
      </w:r>
      <w:r>
        <w:rPr>
          <w:rFonts w:cs="Arial" w:ascii="Arial" w:hAnsi="Arial"/>
          <w:sz w:val="22"/>
        </w:rPr>
        <w:t>212-224-3667</w:t>
      </w:r>
    </w:p>
    <w:p>
      <w:pPr>
        <w:pStyle w:val="Normal"/>
        <w:tabs>
          <w:tab w:val="clear" w:pos="720"/>
          <w:tab w:val="left" w:pos="2300" w:leader="none"/>
        </w:tabs>
        <w:ind w:hanging="2880" w:start="2880" w:end="0"/>
        <w:rPr>
          <w:rFonts w:ascii="Arial" w:hAnsi="Arial" w:cs="Arial"/>
          <w:b/>
          <w:sz w:val="22"/>
        </w:rPr>
      </w:pPr>
      <w:r>
        <w:rPr>
          <w:rFonts w:cs="Arial" w:ascii="Arial" w:hAnsi="Arial"/>
          <w:b/>
          <w:sz w:val="22"/>
        </w:rPr>
        <w:tab/>
      </w:r>
    </w:p>
    <w:p>
      <w:pPr>
        <w:pStyle w:val="Normal"/>
        <w:ind w:hanging="2880" w:start="2880" w:end="0"/>
        <w:rPr/>
      </w:pPr>
      <w:r>
        <w:rPr>
          <w:rFonts w:cs="Arial" w:ascii="Arial" w:hAnsi="Arial"/>
          <w:b/>
          <w:sz w:val="22"/>
        </w:rPr>
        <w:t>E-mail:</w:t>
        <w:tab/>
      </w:r>
      <w:r>
        <w:rPr>
          <w:rFonts w:cs="Arial" w:ascii="Arial" w:hAnsi="Arial"/>
          <w:sz w:val="22"/>
        </w:rPr>
        <w:t>dwilchins@iinews.com</w:t>
      </w:r>
    </w:p>
    <w:p>
      <w:pPr>
        <w:pStyle w:val="Normal"/>
        <w:rPr>
          <w:rFonts w:ascii="Arial" w:hAnsi="Arial" w:cs="Arial"/>
          <w:sz w:val="22"/>
        </w:rPr>
      </w:pPr>
      <w:r>
        <w:rPr>
          <w:rFonts w:cs="Arial" w:ascii="Arial" w:hAnsi="Arial"/>
          <w:sz w:val="22"/>
        </w:rPr>
      </w:r>
    </w:p>
    <w:p>
      <w:pPr>
        <w:pStyle w:val="Normal"/>
        <w:autoSpaceDE w:val="false"/>
        <w:ind w:hanging="2880" w:start="2880" w:end="0"/>
        <w:rPr/>
      </w:pPr>
      <w:r>
        <w:rPr>
          <w:rFonts w:cs="Arial" w:ascii="Arial" w:hAnsi="Arial"/>
          <w:b/>
          <w:bCs/>
          <w:sz w:val="22"/>
          <w:szCs w:val="20"/>
        </w:rPr>
        <w:t>Interest:</w:t>
        <w:tab/>
      </w:r>
      <w:r>
        <w:rPr>
          <w:rFonts w:cs="Arial" w:ascii="Arial" w:hAnsi="Arial"/>
          <w:sz w:val="22"/>
          <w:szCs w:val="20"/>
        </w:rPr>
        <w:t xml:space="preserve">Mr. Wilchins is the managing editor of Derivatives Week.  He covers investment banking and Internet financial companies.  He follows a number of companies including J.P. Morgan, Chase Manhattan, Credit Suisse First Boston, Lehman brothers, and Bank of America, among others.  </w:t>
      </w:r>
    </w:p>
    <w:p>
      <w:pPr>
        <w:pStyle w:val="Normal"/>
        <w:autoSpaceDE w:val="false"/>
        <w:ind w:hanging="2880" w:start="2880" w:end="0"/>
        <w:rPr>
          <w:rFonts w:ascii="Arial" w:hAnsi="Arial" w:cs="Arial"/>
          <w:sz w:val="22"/>
          <w:szCs w:val="20"/>
        </w:rPr>
      </w:pPr>
      <w:r>
        <w:rPr>
          <w:rFonts w:cs="Arial" w:ascii="Arial" w:hAnsi="Arial"/>
          <w:sz w:val="22"/>
          <w:szCs w:val="20"/>
        </w:rPr>
      </w:r>
    </w:p>
    <w:p>
      <w:pPr>
        <w:pStyle w:val="Normal"/>
        <w:tabs>
          <w:tab w:val="clear" w:pos="720"/>
          <w:tab w:val="left" w:pos="2160" w:leader="none"/>
        </w:tabs>
        <w:ind w:hanging="2880" w:start="2880" w:end="0"/>
        <w:rPr>
          <w:rFonts w:ascii="Arial" w:hAnsi="Arial" w:cs="Arial"/>
          <w:color w:val="000000"/>
          <w:sz w:val="22"/>
        </w:rPr>
      </w:pPr>
      <w:r>
        <w:rPr>
          <w:rFonts w:cs="Arial" w:ascii="Arial" w:hAnsi="Arial"/>
          <w:b/>
          <w:bCs/>
          <w:color w:val="000000"/>
          <w:sz w:val="22"/>
        </w:rPr>
        <w:t>Reporter Bio:</w:t>
        <w:tab/>
        <w:tab/>
      </w:r>
      <w:r>
        <w:rPr>
          <w:rFonts w:cs="Arial" w:ascii="Arial" w:hAnsi="Arial"/>
          <w:sz w:val="22"/>
          <w:szCs w:val="20"/>
        </w:rPr>
        <w:t>Dan Wilchins graduated in 1998 from Yale University, where he majored in economics. After graduation, he wrote for Power Finance &amp; Risk, a startup newsletter published by Institutional Investor covering the electric power industry. In August 1999 he moved to London, where he was first a reporter and then managing editor for Derivatives Week, also published by Institutional Investor. In August 2000, he moved back to New York, where he continues to serve as managing editor for Derivatives Week.</w:t>
      </w:r>
    </w:p>
    <w:p>
      <w:pPr>
        <w:pStyle w:val="Normal"/>
        <w:tabs>
          <w:tab w:val="clear" w:pos="720"/>
          <w:tab w:val="left" w:pos="2160" w:leader="none"/>
        </w:tabs>
        <w:rPr>
          <w:rFonts w:ascii="Arial" w:hAnsi="Arial" w:cs="Arial"/>
          <w:color w:val="000000"/>
          <w:sz w:val="22"/>
        </w:rPr>
      </w:pPr>
      <w:r>
        <w:rPr>
          <w:rFonts w:cs="Arial" w:ascii="Arial" w:hAnsi="Arial"/>
          <w:color w:val="000000"/>
          <w:sz w:val="22"/>
        </w:rPr>
      </w:r>
    </w:p>
    <w:p>
      <w:pPr>
        <w:pStyle w:val="Normal"/>
        <w:tabs>
          <w:tab w:val="clear" w:pos="720"/>
          <w:tab w:val="left" w:pos="2160" w:leader="none"/>
        </w:tabs>
        <w:ind w:hanging="2880" w:start="2880" w:end="0"/>
        <w:rPr/>
      </w:pPr>
      <w:r>
        <w:rPr>
          <w:rFonts w:cs="Arial" w:ascii="Arial" w:hAnsi="Arial"/>
          <w:b/>
          <w:sz w:val="22"/>
        </w:rPr>
        <w:t>Publication Background:</w:t>
      </w:r>
      <w:r>
        <w:rPr>
          <w:rFonts w:cs="Arial" w:ascii="Arial" w:hAnsi="Arial"/>
          <w:bCs/>
          <w:sz w:val="22"/>
        </w:rPr>
        <w:tab/>
      </w:r>
      <w:r>
        <w:rPr>
          <w:rFonts w:cs="Arial" w:ascii="Arial" w:hAnsi="Arial"/>
          <w:sz w:val="22"/>
        </w:rPr>
        <w:t xml:space="preserve">Derivatives Week (Weekly; Circ: 2,000) is the only publication dedicated to breaking news on the over-the-counter derivatives market worldwide. Every week, its reporters in New York, London and Hong Kong dig up must-read intelligence on swaps and options on equities, interest rates, currencies and commodities before it appears anywhere else. They reveal who's using derivatives, who's planning to do so and why. </w:t>
      </w:r>
    </w:p>
    <w:p>
      <w:pPr>
        <w:pStyle w:val="Normal"/>
        <w:autoSpaceDE w:val="false"/>
        <w:rPr>
          <w:rFonts w:ascii="Arial" w:hAnsi="Arial" w:cs="Arial"/>
          <w:sz w:val="22"/>
          <w:szCs w:val="20"/>
        </w:rPr>
      </w:pPr>
      <w:r>
        <w:rPr>
          <w:rFonts w:cs="Arial" w:ascii="Arial" w:hAnsi="Arial"/>
          <w:sz w:val="22"/>
          <w:szCs w:val="20"/>
        </w:rPr>
      </w:r>
    </w:p>
    <w:p>
      <w:pPr>
        <w:pStyle w:val="BodyTextIndent3"/>
        <w:autoSpaceDE w:val="false"/>
        <w:rPr>
          <w:bCs/>
          <w:color w:val="000000"/>
        </w:rPr>
      </w:pPr>
      <w:r>
        <w:rPr>
          <w:szCs w:val="20"/>
        </w:rPr>
        <w:t>Top execs, derivatives traders and marketers at investment and commercial banks read Derivatives Week. Other readers include hedge fund managers, portfolio managers, corporate treasurers, CFOs, fund and corporate risk managers, consultants, lawyers and headhunters.</w:t>
      </w:r>
    </w:p>
    <w:p>
      <w:pPr>
        <w:pStyle w:val="Normal"/>
        <w:rPr>
          <w:rFonts w:ascii="Arial" w:hAnsi="Arial" w:cs="Arial"/>
          <w:bCs/>
          <w:color w:val="000000"/>
          <w:sz w:val="28"/>
        </w:rPr>
      </w:pPr>
      <w:r>
        <w:rPr>
          <w:rFonts w:cs="Arial" w:ascii="Arial" w:hAnsi="Arial"/>
          <w:bCs/>
          <w:color w:val="000000"/>
          <w:sz w:val="28"/>
        </w:rPr>
      </w:r>
      <w:r>
        <w:br w:type="page"/>
      </w:r>
    </w:p>
    <w:p>
      <w:pPr>
        <w:pStyle w:val="Normal"/>
        <w:rPr>
          <w:rFonts w:ascii="Arial" w:hAnsi="Arial" w:cs="Arial"/>
          <w:b/>
          <w:color w:val="000000"/>
          <w:sz w:val="22"/>
          <w:u w:val="single"/>
        </w:rPr>
      </w:pPr>
      <w:r>
        <w:rPr>
          <w:rFonts w:cs="Arial" w:ascii="Arial" w:hAnsi="Arial"/>
          <w:b/>
          <w:color w:val="000000"/>
          <w:sz w:val="22"/>
          <w:u w:val="single"/>
        </w:rPr>
        <w:t>Recent Articles by Dan Wilchins:</w:t>
      </w:r>
    </w:p>
    <w:p>
      <w:pPr>
        <w:pStyle w:val="Normal"/>
        <w:rPr>
          <w:rFonts w:ascii="Arial" w:hAnsi="Arial" w:cs="Arial"/>
          <w:b/>
          <w:color w:val="000000"/>
          <w:sz w:val="22"/>
          <w:u w:val="single"/>
        </w:rPr>
      </w:pPr>
      <w:r>
        <w:rPr>
          <w:rFonts w:cs="Arial" w:ascii="Arial" w:hAnsi="Arial"/>
          <w:b/>
          <w:color w:val="000000"/>
          <w:sz w:val="22"/>
          <w:u w:val="single"/>
        </w:rPr>
      </w:r>
    </w:p>
    <w:p>
      <w:pPr>
        <w:pStyle w:val="Heading5"/>
        <w:ind w:hanging="0" w:start="0"/>
        <w:rPr/>
      </w:pPr>
      <w:r>
        <w:rPr/>
        <w:t>Enron Serves Up Weather Coverage For London Restaurants</w:t>
      </w:r>
    </w:p>
    <w:p>
      <w:pPr>
        <w:pStyle w:val="Normal"/>
        <w:rPr>
          <w:b/>
          <w:bCs/>
          <w:sz w:val="22"/>
        </w:rPr>
      </w:pPr>
      <w:r>
        <w:rPr>
          <w:b/>
          <w:bCs/>
          <w:sz w:val="22"/>
        </w:rPr>
      </w:r>
    </w:p>
    <w:p>
      <w:pPr>
        <w:pStyle w:val="Normal"/>
        <w:rPr>
          <w:b/>
          <w:bCs/>
          <w:sz w:val="22"/>
        </w:rPr>
      </w:pPr>
      <w:r>
        <w:rPr>
          <w:b/>
          <w:bCs/>
          <w:sz w:val="22"/>
        </w:rPr>
        <w:t>February 11, 2001</w:t>
      </w:r>
    </w:p>
    <w:p>
      <w:pPr>
        <w:pStyle w:val="Normal"/>
        <w:rPr>
          <w:b/>
          <w:bCs/>
          <w:sz w:val="22"/>
        </w:rPr>
      </w:pPr>
      <w:r>
        <w:rPr>
          <w:b/>
          <w:bCs/>
          <w:sz w:val="22"/>
        </w:rPr>
      </w:r>
    </w:p>
    <w:p>
      <w:pPr>
        <w:pStyle w:val="Normal"/>
        <w:rPr>
          <w:sz w:val="22"/>
        </w:rPr>
      </w:pPr>
      <w:r>
        <w:rPr>
          <w:sz w:val="22"/>
        </w:rPr>
        <w:t xml:space="preserve">London eatery The Rock Garden has entered what market professionals say is the first weather derivatives contract protecting a restaurant against an inclement spring. Stephen Doherty, director of Speedwell Weather Derivatives--which brokered the transaction--said this is the first deal of its type and signifies the expansion of weather derivatives out of the energy sector. In the deal Enron Nordic Energy sold the restaurant four call options to protect against an excess of cold days between March and June. Officials at Enron declined comment. </w:t>
      </w:r>
    </w:p>
    <w:p>
      <w:pPr>
        <w:pStyle w:val="Normal"/>
        <w:rPr>
          <w:sz w:val="22"/>
        </w:rPr>
      </w:pPr>
      <w:r>
        <w:rPr>
          <w:sz w:val="22"/>
        </w:rPr>
      </w:r>
    </w:p>
    <w:p>
      <w:pPr>
        <w:pStyle w:val="Normal"/>
        <w:rPr>
          <w:sz w:val="22"/>
        </w:rPr>
      </w:pPr>
      <w:r>
        <w:rPr>
          <w:sz w:val="22"/>
        </w:rPr>
        <w:t>The restaurant is compensated if there are a fixed number of days in March during which the temperature is below 8.5 C, said Speedwell's Doherty.</w:t>
      </w:r>
    </w:p>
    <w:p>
      <w:pPr>
        <w:pStyle w:val="Normal"/>
        <w:rPr>
          <w:sz w:val="22"/>
        </w:rPr>
      </w:pPr>
      <w:r>
        <w:rPr>
          <w:sz w:val="22"/>
        </w:rPr>
      </w:r>
    </w:p>
    <w:p>
      <w:pPr>
        <w:pStyle w:val="Normal"/>
        <w:rPr>
          <w:sz w:val="22"/>
        </w:rPr>
      </w:pPr>
      <w:r>
        <w:rPr>
          <w:sz w:val="22"/>
        </w:rPr>
        <w:t>While the temperature level that triggers the contract steps up to 11 C in April, 14.5 C in May and 18 C in June, the number of days per month required to trigger the contract remains fixed. The payouts in the latter months are higher because the restaurant's sales typically increase as summer approaches.</w:t>
      </w:r>
    </w:p>
    <w:p>
      <w:pPr>
        <w:pStyle w:val="Normal"/>
        <w:rPr>
          <w:sz w:val="22"/>
        </w:rPr>
      </w:pPr>
      <w:r>
        <w:rPr>
          <w:sz w:val="22"/>
        </w:rPr>
      </w:r>
    </w:p>
    <w:p>
      <w:pPr>
        <w:pStyle w:val="Normal"/>
        <w:rPr>
          <w:sz w:val="22"/>
        </w:rPr>
      </w:pPr>
      <w:r>
        <w:rPr>
          <w:sz w:val="22"/>
        </w:rPr>
        <w:t xml:space="preserve">The restaurant has outdoor and indoor tables. </w:t>
      </w:r>
    </w:p>
    <w:p>
      <w:pPr>
        <w:pStyle w:val="Normal"/>
        <w:rPr>
          <w:sz w:val="22"/>
        </w:rPr>
      </w:pPr>
      <w:r>
        <w:rPr>
          <w:sz w:val="22"/>
        </w:rPr>
      </w:r>
    </w:p>
    <w:p>
      <w:pPr>
        <w:pStyle w:val="Normal"/>
        <w:rPr>
          <w:sz w:val="22"/>
        </w:rPr>
      </w:pPr>
      <w:r>
        <w:rPr>
          <w:sz w:val="22"/>
        </w:rPr>
        <w:t xml:space="preserve">Doherty said the critical temperature is lower at the beginning of the contract because, "If you get a sunny day in spring the wallets are open." He declined to detail the notional size of the contract, the strike and the premium, but said the contract covers most of The Rock Garden's weather risk. </w:t>
      </w:r>
    </w:p>
    <w:p>
      <w:pPr>
        <w:pStyle w:val="Normal"/>
        <w:rPr>
          <w:sz w:val="22"/>
        </w:rPr>
      </w:pPr>
      <w:r>
        <w:rPr>
          <w:sz w:val="22"/>
        </w:rPr>
      </w:r>
    </w:p>
    <w:p>
      <w:pPr>
        <w:pStyle w:val="Normal"/>
        <w:rPr>
          <w:sz w:val="22"/>
        </w:rPr>
      </w:pPr>
      <w:r>
        <w:rPr>
          <w:sz w:val="22"/>
        </w:rPr>
        <w:t xml:space="preserve">Below average temperatures on a given day between March and June can cut the restaurant's turnover by half, according to Philip Matthews, managing director of The Rock Garden. He approached Speedwell after reading about a similar transaction the company brokered on behalf of U.K. pub chain Corney &amp; Barrow in May. It has taken until now to carry out the study and decide on the correct contract. </w:t>
      </w:r>
    </w:p>
    <w:p>
      <w:pPr>
        <w:pStyle w:val="Normal"/>
        <w:rPr>
          <w:sz w:val="22"/>
        </w:rPr>
      </w:pPr>
      <w:r>
        <w:rPr>
          <w:sz w:val="22"/>
        </w:rPr>
      </w:r>
    </w:p>
    <w:p>
      <w:pPr>
        <w:pStyle w:val="Normal"/>
        <w:rPr>
          <w:sz w:val="22"/>
        </w:rPr>
      </w:pPr>
      <w:r>
        <w:rPr>
          <w:sz w:val="22"/>
        </w:rPr>
        <w:t xml:space="preserve">Dan Tomlinson, head of weather products broking at Garban Intercapital in London, said The Rock Garden likely got a favorable price because it has opposing risks to the energy sector. In the U.K., energy companies are winter peaking, meaning they benefit most when temperatures are low as customers use more heating, whereas restaurants want the weather to be hot. </w:t>
      </w:r>
    </w:p>
    <w:p>
      <w:pPr>
        <w:pStyle w:val="Normal"/>
        <w:rPr>
          <w:sz w:val="22"/>
        </w:rPr>
      </w:pPr>
      <w:r>
        <w:rPr>
          <w:sz w:val="22"/>
        </w:rPr>
      </w:r>
    </w:p>
    <w:p>
      <w:pPr>
        <w:pStyle w:val="Normal"/>
        <w:rPr>
          <w:sz w:val="22"/>
        </w:rPr>
      </w:pPr>
      <w:r>
        <w:rPr>
          <w:sz w:val="22"/>
        </w:rPr>
        <w:t>"Managers cannot blame the weather for bad earnings now. They have to do something about it," added Richard Havinger, weather derivatives marketer at Scandic Energy in Malmö. The Rock Garden hedge should increase diversification, he continued, noting that energy companies make up 95% of the market.</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5"/>
        <w:ind w:hanging="0" w:start="0"/>
        <w:rPr/>
      </w:pPr>
      <w:r>
        <w:rPr/>
        <w:t>J.P. Morgan Marketing Team Bolts</w:t>
      </w:r>
    </w:p>
    <w:p>
      <w:pPr>
        <w:pStyle w:val="Normal"/>
        <w:rPr>
          <w:sz w:val="22"/>
        </w:rPr>
      </w:pPr>
      <w:r>
        <w:rPr>
          <w:sz w:val="22"/>
        </w:rPr>
      </w:r>
    </w:p>
    <w:p>
      <w:pPr>
        <w:pStyle w:val="Normal"/>
        <w:rPr>
          <w:b/>
          <w:bCs/>
          <w:sz w:val="22"/>
        </w:rPr>
      </w:pPr>
      <w:r>
        <w:rPr>
          <w:b/>
          <w:bCs/>
          <w:sz w:val="22"/>
        </w:rPr>
        <w:t>February 4, 2001</w:t>
      </w:r>
    </w:p>
    <w:p>
      <w:pPr>
        <w:pStyle w:val="Normal"/>
        <w:rPr>
          <w:b/>
          <w:bCs/>
          <w:sz w:val="22"/>
        </w:rPr>
      </w:pPr>
      <w:r>
        <w:rPr>
          <w:b/>
          <w:bCs/>
          <w:sz w:val="22"/>
        </w:rPr>
      </w:r>
    </w:p>
    <w:p>
      <w:pPr>
        <w:pStyle w:val="Normal"/>
        <w:rPr>
          <w:sz w:val="22"/>
        </w:rPr>
      </w:pPr>
      <w:r>
        <w:rPr>
          <w:sz w:val="22"/>
        </w:rPr>
        <w:t xml:space="preserve">A six-strong group of interest-rate derivatives marketers to financial institutions resigned last week from J.P. Morgan soon after collecting their bonuses, according to officials familiar with the moves. It could not be determined by press time if the moves are related to J.P. Morgan's merger with Chase Manhattan. Several members of the team, which included specialists in marketing interest-rate derivatives to agencies, are believed to be heading for Credit Suisse First Boston. Others may be joining Lehman Brothers, according to a Wall Street rival. A spokesman for J.P. Morgan Chase, a spokeswoman for CSFB, and an official at Lehman declined comment. </w:t>
      </w:r>
    </w:p>
    <w:p>
      <w:pPr>
        <w:pStyle w:val="Normal"/>
        <w:rPr>
          <w:sz w:val="22"/>
        </w:rPr>
      </w:pPr>
      <w:r>
        <w:rPr>
          <w:sz w:val="22"/>
        </w:rPr>
      </w:r>
    </w:p>
    <w:p>
      <w:pPr>
        <w:pStyle w:val="Normal"/>
        <w:rPr>
          <w:sz w:val="22"/>
        </w:rPr>
      </w:pPr>
      <w:r>
        <w:rPr>
          <w:sz w:val="22"/>
        </w:rPr>
        <w:t xml:space="preserve">The marketers include Kashif Zafar and Pradeep Jhanjee, both vice presidents. They could not be reached. </w:t>
      </w:r>
    </w:p>
    <w:p>
      <w:pPr>
        <w:pStyle w:val="Normal"/>
        <w:rPr>
          <w:sz w:val="22"/>
        </w:rPr>
      </w:pPr>
      <w:r>
        <w:rPr>
          <w:sz w:val="22"/>
        </w:rPr>
      </w:r>
    </w:p>
    <w:p>
      <w:pPr>
        <w:pStyle w:val="Normal"/>
        <w:rPr>
          <w:sz w:val="22"/>
        </w:rPr>
      </w:pPr>
      <w:r>
        <w:rPr>
          <w:sz w:val="22"/>
        </w:rPr>
        <w:t>Two rival derivatives officials described the departures as a big loss for J.P. Morgan. "They got pummeled," one marketer commented. --Dan Wilchins</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5"/>
        <w:ind w:hanging="0" w:start="0"/>
        <w:rPr/>
      </w:pPr>
      <w:r>
        <w:rPr/>
        <w:t>Regional Bank Launches Derivatives Group</w:t>
      </w:r>
    </w:p>
    <w:p>
      <w:pPr>
        <w:pStyle w:val="Normal"/>
        <w:rPr>
          <w:sz w:val="22"/>
        </w:rPr>
      </w:pPr>
      <w:r>
        <w:rPr>
          <w:sz w:val="22"/>
        </w:rPr>
      </w:r>
    </w:p>
    <w:p>
      <w:pPr>
        <w:pStyle w:val="Normal"/>
        <w:rPr>
          <w:b/>
          <w:bCs/>
          <w:sz w:val="22"/>
        </w:rPr>
      </w:pPr>
      <w:r>
        <w:rPr>
          <w:b/>
          <w:bCs/>
          <w:sz w:val="22"/>
        </w:rPr>
        <w:t>March 18, 2001</w:t>
      </w:r>
    </w:p>
    <w:p>
      <w:pPr>
        <w:pStyle w:val="Normal"/>
        <w:rPr>
          <w:b/>
          <w:bCs/>
          <w:sz w:val="22"/>
        </w:rPr>
      </w:pPr>
      <w:r>
        <w:rPr>
          <w:b/>
          <w:bCs/>
          <w:sz w:val="22"/>
        </w:rPr>
      </w:r>
    </w:p>
    <w:p>
      <w:pPr>
        <w:pStyle w:val="Normal"/>
        <w:rPr>
          <w:sz w:val="22"/>
        </w:rPr>
      </w:pPr>
      <w:r>
        <w:rPr>
          <w:sz w:val="22"/>
        </w:rPr>
        <w:t xml:space="preserve">Regions Financial Corp., a regional bank based in Birmingham, Ala., has launched a derivatives group that will focus on over-the-counter fixed-income derivative products such as swaps, caps, floors and collars. The group will be based in Atlanta. As the initial step in this process, Regions has hired a derivatives marketer and a derivatives trader. Chris Grubbs, senior v.p., director of capital markets, said that an increase in demand for derivative products by mid-market corporate clients prompted Regions to set up its group. </w:t>
      </w:r>
    </w:p>
    <w:p>
      <w:pPr>
        <w:pStyle w:val="Normal"/>
        <w:rPr>
          <w:sz w:val="22"/>
        </w:rPr>
      </w:pPr>
      <w:r>
        <w:rPr>
          <w:sz w:val="22"/>
        </w:rPr>
      </w:r>
    </w:p>
    <w:p>
      <w:pPr>
        <w:pStyle w:val="Normal"/>
        <w:rPr>
          <w:sz w:val="22"/>
        </w:rPr>
      </w:pPr>
      <w:r>
        <w:rPr>
          <w:sz w:val="22"/>
        </w:rPr>
        <w:t>Steve Russell, v.p., derivatives marketing to real estate clients at Wachovia Corp. in Atlanta, has joined Regions as senior v.p., derivatives marketing.</w:t>
      </w:r>
    </w:p>
    <w:p>
      <w:pPr>
        <w:pStyle w:val="Normal"/>
        <w:rPr>
          <w:sz w:val="22"/>
        </w:rPr>
      </w:pPr>
      <w:r>
        <w:rPr>
          <w:sz w:val="22"/>
        </w:rPr>
        <w:t>Dan Meade, assistant v.p., trading specialist at Wachovia in Atlanta, has taken the position of v.p., derivatives trading at Regions. Grubbs would not comment on how many more derivatives marketers and traders he plans to hire. A risk manager on the West Coast noted that it would be tough for Regions to compete with larger firms that have more experience in the derivatives markets. Grubbs said Regions can compete because its smaller size will attract mid-market corporate clients that prefer working with a smaller bank.</w:t>
      </w:r>
    </w:p>
    <w:p>
      <w:pPr>
        <w:pStyle w:val="Normal"/>
        <w:rPr>
          <w:rFonts w:ascii="Arial" w:hAnsi="Arial" w:cs="Arial"/>
          <w:color w:val="000000"/>
          <w:sz w:val="22"/>
          <w:u w:val="single"/>
        </w:rPr>
      </w:pPr>
      <w:r>
        <w:rPr>
          <w:rFonts w:cs="Arial" w:ascii="Arial" w:hAnsi="Arial"/>
          <w:color w:val="000000"/>
          <w:sz w:val="22"/>
          <w:u w:val="single"/>
        </w:rPr>
      </w:r>
      <w:r>
        <w:br w:type="page"/>
      </w:r>
    </w:p>
    <w:p>
      <w:pPr>
        <w:pStyle w:val="Normal"/>
        <w:rPr>
          <w:rFonts w:ascii="Arial" w:hAnsi="Arial" w:cs="Arial"/>
          <w:b/>
          <w:color w:val="000000"/>
          <w:sz w:val="28"/>
          <w:u w:val="single"/>
        </w:rPr>
      </w:pPr>
      <w:r>
        <w:rPr>
          <w:rFonts w:cs="Arial" w:ascii="Arial" w:hAnsi="Arial"/>
          <w:b/>
          <w:color w:val="000000"/>
          <w:sz w:val="28"/>
          <w:u w:val="single"/>
        </w:rPr>
        <w:t>11:30 a.m. – 12:30 a.m.</w:t>
      </w:r>
    </w:p>
    <w:p>
      <w:pPr>
        <w:pStyle w:val="Normal"/>
        <w:rPr>
          <w:rFonts w:ascii="Arial" w:hAnsi="Arial" w:cs="Arial"/>
          <w:b/>
          <w:color w:val="000000"/>
          <w:sz w:val="22"/>
          <w:u w:val="single"/>
        </w:rPr>
      </w:pPr>
      <w:r>
        <w:rPr>
          <w:rFonts w:cs="Arial" w:ascii="Arial" w:hAnsi="Arial"/>
          <w:b/>
          <w:color w:val="000000"/>
          <w:sz w:val="22"/>
          <w:u w:val="single"/>
        </w:rPr>
      </w:r>
    </w:p>
    <w:p>
      <w:pPr>
        <w:pStyle w:val="Normal"/>
        <w:rPr>
          <w:rFonts w:ascii="Arial" w:hAnsi="Arial" w:cs="Arial"/>
          <w:b/>
          <w:color w:val="000000"/>
          <w:sz w:val="22"/>
        </w:rPr>
      </w:pPr>
      <w:r>
        <w:rPr>
          <w:rFonts w:cs="Arial" w:ascii="Arial" w:hAnsi="Arial"/>
          <w:b/>
          <w:color w:val="000000"/>
          <w:sz w:val="22"/>
        </w:rPr>
      </w:r>
    </w:p>
    <w:p>
      <w:pPr>
        <w:pStyle w:val="Normal"/>
        <w:rPr/>
      </w:pPr>
      <w:r>
        <w:rPr>
          <w:rFonts w:cs="Arial" w:ascii="Arial" w:hAnsi="Arial"/>
          <w:b/>
          <w:color w:val="000000"/>
          <w:sz w:val="22"/>
        </w:rPr>
        <w:t>Publication:</w:t>
      </w:r>
      <w:r>
        <w:rPr>
          <w:rFonts w:cs="Arial" w:ascii="Arial" w:hAnsi="Arial"/>
          <w:bCs/>
          <w:color w:val="000000"/>
          <w:sz w:val="22"/>
        </w:rPr>
        <w:tab/>
        <w:tab/>
        <w:tab/>
        <w:t>Wall Street &amp; Technology</w:t>
      </w:r>
    </w:p>
    <w:p>
      <w:pPr>
        <w:pStyle w:val="Normal"/>
        <w:rPr>
          <w:rFonts w:ascii="Arial" w:hAnsi="Arial" w:cs="Arial"/>
          <w:b/>
          <w:bCs/>
          <w:color w:val="000000"/>
          <w:sz w:val="22"/>
        </w:rPr>
      </w:pPr>
      <w:r>
        <w:rPr>
          <w:rFonts w:cs="Arial" w:ascii="Arial" w:hAnsi="Arial"/>
          <w:b/>
          <w:bCs/>
          <w:color w:val="000000"/>
          <w:sz w:val="22"/>
        </w:rPr>
      </w:r>
    </w:p>
    <w:p>
      <w:pPr>
        <w:pStyle w:val="Normal"/>
        <w:rPr/>
      </w:pPr>
      <w:r>
        <w:rPr>
          <w:rFonts w:cs="Arial" w:ascii="Arial" w:hAnsi="Arial"/>
          <w:b/>
          <w:color w:val="000000"/>
          <w:sz w:val="22"/>
        </w:rPr>
        <w:t>Reporter:</w:t>
        <w:tab/>
        <w:tab/>
        <w:tab/>
      </w:r>
      <w:r>
        <w:rPr>
          <w:rFonts w:cs="Arial" w:ascii="Arial" w:hAnsi="Arial"/>
          <w:sz w:val="22"/>
        </w:rPr>
        <w:t>Cristina McEachern</w:t>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rPr>
        <w:t>Title:</w:t>
        <w:tab/>
        <w:tab/>
        <w:tab/>
        <w:tab/>
      </w:r>
      <w:r>
        <w:rPr>
          <w:rFonts w:cs="Arial" w:ascii="Arial" w:hAnsi="Arial"/>
          <w:bCs/>
          <w:color w:val="000000"/>
          <w:sz w:val="22"/>
        </w:rPr>
        <w:t>Associate Editor</w:t>
      </w:r>
    </w:p>
    <w:p>
      <w:pPr>
        <w:pStyle w:val="Normal"/>
        <w:rPr>
          <w:rFonts w:ascii="Arial" w:hAnsi="Arial" w:cs="Arial"/>
          <w:b/>
          <w:bCs/>
          <w:color w:val="000000"/>
          <w:sz w:val="22"/>
        </w:rPr>
      </w:pPr>
      <w:r>
        <w:rPr>
          <w:rFonts w:cs="Arial" w:ascii="Arial" w:hAnsi="Arial"/>
          <w:b/>
          <w:bCs/>
          <w:color w:val="000000"/>
          <w:sz w:val="22"/>
        </w:rPr>
      </w:r>
    </w:p>
    <w:p>
      <w:pPr>
        <w:pStyle w:val="Normal"/>
        <w:ind w:hanging="2880" w:start="2880" w:end="0"/>
        <w:rPr>
          <w:rFonts w:ascii="Arial" w:hAnsi="Arial" w:cs="Arial"/>
          <w:sz w:val="22"/>
          <w:szCs w:val="20"/>
        </w:rPr>
      </w:pPr>
      <w:r>
        <w:rPr>
          <w:rFonts w:cs="Arial" w:ascii="Arial" w:hAnsi="Arial"/>
          <w:b/>
          <w:color w:val="000000"/>
          <w:sz w:val="22"/>
        </w:rPr>
        <w:t>Phone:</w:t>
        <w:tab/>
      </w:r>
      <w:r>
        <w:rPr>
          <w:rFonts w:cs="Arial" w:ascii="Arial" w:hAnsi="Arial"/>
          <w:sz w:val="22"/>
        </w:rPr>
        <w:t>212-600-3066</w:t>
      </w:r>
    </w:p>
    <w:p>
      <w:pPr>
        <w:pStyle w:val="Normal"/>
        <w:tabs>
          <w:tab w:val="clear" w:pos="720"/>
          <w:tab w:val="left" w:pos="2300" w:leader="none"/>
        </w:tabs>
        <w:ind w:hanging="2880" w:start="2880" w:end="0"/>
        <w:rPr>
          <w:rFonts w:ascii="Arial" w:hAnsi="Arial" w:cs="Arial"/>
          <w:b/>
          <w:sz w:val="22"/>
        </w:rPr>
      </w:pPr>
      <w:r>
        <w:rPr>
          <w:rFonts w:cs="Arial" w:ascii="Arial" w:hAnsi="Arial"/>
          <w:b/>
          <w:sz w:val="22"/>
        </w:rPr>
        <w:tab/>
      </w:r>
    </w:p>
    <w:p>
      <w:pPr>
        <w:pStyle w:val="Normal"/>
        <w:ind w:hanging="2880" w:start="2880" w:end="0"/>
        <w:rPr/>
      </w:pPr>
      <w:r>
        <w:rPr>
          <w:rFonts w:cs="Arial" w:ascii="Arial" w:hAnsi="Arial"/>
          <w:b/>
          <w:sz w:val="22"/>
        </w:rPr>
        <w:t>E-mail:</w:t>
        <w:tab/>
      </w:r>
      <w:r>
        <w:rPr>
          <w:rFonts w:cs="Arial" w:ascii="Arial" w:hAnsi="Arial"/>
          <w:sz w:val="22"/>
        </w:rPr>
        <w:t>cmceachern@cmp.com</w:t>
      </w:r>
    </w:p>
    <w:p>
      <w:pPr>
        <w:pStyle w:val="Normal"/>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sz w:val="22"/>
        </w:rPr>
      </w:pPr>
      <w:r>
        <w:rPr>
          <w:rFonts w:cs="Arial" w:ascii="Arial" w:hAnsi="Arial"/>
          <w:b/>
          <w:bCs/>
          <w:sz w:val="22"/>
          <w:szCs w:val="20"/>
        </w:rPr>
        <w:t>Interest:</w:t>
        <w:tab/>
      </w:r>
      <w:r>
        <w:rPr>
          <w:rFonts w:cs="Arial" w:ascii="Arial" w:hAnsi="Arial"/>
          <w:sz w:val="22"/>
          <w:szCs w:val="20"/>
        </w:rPr>
        <w:t xml:space="preserve"> </w:t>
        <w:tab/>
        <w:t>Cristina covers risk management and follows large financial and technology companies such as Chase Bank, Fidelity Investment, Lehman Brothers and Reuters.  She is interested in the site capabilities, services, credit risk market and the impact credit has on the current trends.</w:t>
      </w:r>
    </w:p>
    <w:p>
      <w:pPr>
        <w:pStyle w:val="Normal"/>
        <w:tabs>
          <w:tab w:val="clear" w:pos="720"/>
          <w:tab w:val="left" w:pos="2160" w:leader="none"/>
        </w:tabs>
        <w:rPr>
          <w:rFonts w:ascii="Arial" w:hAnsi="Arial" w:cs="Arial"/>
          <w:sz w:val="22"/>
        </w:rPr>
      </w:pPr>
      <w:r>
        <w:rPr>
          <w:rFonts w:cs="Arial" w:ascii="Arial" w:hAnsi="Arial"/>
          <w:sz w:val="22"/>
        </w:rPr>
      </w:r>
    </w:p>
    <w:p>
      <w:pPr>
        <w:pStyle w:val="Normal"/>
        <w:ind w:hanging="2880" w:start="2880" w:end="0"/>
        <w:rPr/>
      </w:pPr>
      <w:r>
        <w:rPr>
          <w:rFonts w:cs="Arial" w:ascii="Arial" w:hAnsi="Arial"/>
          <w:b/>
          <w:bCs/>
          <w:color w:val="000000"/>
          <w:sz w:val="22"/>
        </w:rPr>
        <w:t>Reporter Bio:</w:t>
        <w:tab/>
      </w:r>
      <w:r>
        <w:rPr>
          <w:rFonts w:cs="Arial" w:ascii="Arial" w:hAnsi="Arial"/>
          <w:sz w:val="22"/>
        </w:rPr>
        <w:t>Cristina</w:t>
      </w:r>
      <w:r>
        <w:rPr>
          <w:rFonts w:cs="Arial" w:ascii="Arial" w:hAnsi="Arial"/>
          <w:b/>
          <w:bCs/>
          <w:sz w:val="22"/>
        </w:rPr>
        <w:t xml:space="preserve"> </w:t>
      </w:r>
      <w:r>
        <w:rPr>
          <w:rFonts w:cs="Arial" w:ascii="Arial" w:hAnsi="Arial"/>
          <w:sz w:val="22"/>
        </w:rPr>
        <w:t>McEachern covers risk management and finance-related technologies as well as trends, but mainly writes for all sections of the magazine.  She graduated from Northwestern University's Medill School of Journalism and has previous internship experience at other Miller Freeman publications including, Action Sports Retailer and Surf Business.</w:t>
      </w:r>
    </w:p>
    <w:p>
      <w:pPr>
        <w:pStyle w:val="Normal"/>
        <w:tabs>
          <w:tab w:val="clear" w:pos="720"/>
          <w:tab w:val="left" w:pos="2160" w:leader="none"/>
        </w:tabs>
        <w:ind w:hanging="2880" w:start="2880" w:end="0"/>
        <w:rPr>
          <w:rFonts w:ascii="Arial" w:hAnsi="Arial" w:cs="Arial"/>
          <w:color w:val="000000"/>
          <w:sz w:val="22"/>
        </w:rPr>
      </w:pPr>
      <w:r>
        <w:rPr>
          <w:rFonts w:cs="Arial" w:ascii="Arial" w:hAnsi="Arial"/>
          <w:sz w:val="22"/>
          <w:szCs w:val="20"/>
        </w:rPr>
        <w:t>.</w:t>
      </w:r>
    </w:p>
    <w:p>
      <w:pPr>
        <w:pStyle w:val="Normal"/>
        <w:autoSpaceDE w:val="false"/>
        <w:ind w:hanging="2880" w:start="2880" w:end="0"/>
        <w:rPr/>
      </w:pPr>
      <w:r>
        <w:rPr>
          <w:rFonts w:cs="Arial" w:ascii="Arial" w:hAnsi="Arial"/>
          <w:b/>
          <w:sz w:val="22"/>
        </w:rPr>
        <w:t>Publication Background:</w:t>
      </w:r>
      <w:r>
        <w:rPr>
          <w:rFonts w:cs="Arial" w:ascii="Arial" w:hAnsi="Arial"/>
          <w:bCs/>
          <w:sz w:val="22"/>
        </w:rPr>
        <w:tab/>
      </w:r>
      <w:r>
        <w:rPr>
          <w:rFonts w:cs="Arial" w:ascii="Arial" w:hAnsi="Arial"/>
          <w:sz w:val="22"/>
        </w:rPr>
        <w:t xml:space="preserve">Wall Street &amp; Technology (Monthly; Circ: 22,200) </w:t>
      </w:r>
      <w:r>
        <w:rPr>
          <w:rFonts w:cs="Arial" w:ascii="Arial" w:hAnsi="Arial"/>
          <w:sz w:val="22"/>
          <w:szCs w:val="20"/>
        </w:rPr>
        <w:t xml:space="preserve">is the leading information magazine for the financial technology marketplace, allowing traders, investment advisors, analysts and IT professionals to track the latest developments in IT that impact the capital markets. </w:t>
      </w:r>
    </w:p>
    <w:p>
      <w:pPr>
        <w:pStyle w:val="Normal"/>
        <w:autoSpaceDE w:val="false"/>
        <w:ind w:start="2880" w:end="0"/>
        <w:rPr>
          <w:rFonts w:ascii="Arial" w:hAnsi="Arial" w:cs="Arial"/>
          <w:sz w:val="22"/>
          <w:szCs w:val="20"/>
        </w:rPr>
      </w:pPr>
      <w:r>
        <w:rPr>
          <w:rFonts w:cs="Arial" w:ascii="Arial" w:hAnsi="Arial"/>
          <w:sz w:val="22"/>
          <w:szCs w:val="20"/>
        </w:rPr>
      </w:r>
    </w:p>
    <w:p>
      <w:pPr>
        <w:pStyle w:val="Normal"/>
        <w:autoSpaceDE w:val="false"/>
        <w:ind w:start="2880" w:end="0"/>
        <w:rPr>
          <w:szCs w:val="20"/>
        </w:rPr>
      </w:pPr>
      <w:r>
        <w:rPr>
          <w:rFonts w:cs="Arial" w:ascii="Arial" w:hAnsi="Arial"/>
          <w:sz w:val="22"/>
        </w:rPr>
        <w:t xml:space="preserve">In addition to traders, investment managers and CEOs of brokerage firms, the magazine is built to assist CIOs, CTOs, heads of application development and other IT professionals who make </w:t>
      </w:r>
      <w:r>
        <w:rPr>
          <w:rFonts w:cs="Arial" w:ascii="Arial" w:hAnsi="Arial"/>
          <w:sz w:val="22"/>
          <w:szCs w:val="20"/>
        </w:rPr>
        <w:t>technology-buying decisions. The magazine covers the latest trends in information technology, products and industry issues impacting trading, risk management, securities operations, investment management and e-commerce. Wall Street &amp; Technology aggregates multiple levels of information to assist in the decision-making process.</w:t>
      </w:r>
    </w:p>
    <w:p>
      <w:pPr>
        <w:pStyle w:val="Normal"/>
        <w:ind w:start="2880" w:end="0"/>
        <w:rPr>
          <w:rFonts w:ascii="Arial" w:hAnsi="Arial" w:cs="Arial"/>
          <w:color w:val="000000"/>
          <w:sz w:val="22"/>
          <w:szCs w:val="20"/>
          <w:u w:val="single"/>
        </w:rPr>
      </w:pPr>
      <w:r>
        <w:rPr>
          <w:rFonts w:cs="Arial" w:ascii="Arial" w:hAnsi="Arial"/>
          <w:color w:val="000000"/>
          <w:sz w:val="22"/>
          <w:szCs w:val="20"/>
          <w:u w:val="single"/>
        </w:rPr>
      </w:r>
    </w:p>
    <w:p>
      <w:pPr>
        <w:pStyle w:val="Normal"/>
        <w:rPr>
          <w:rFonts w:ascii="Arial" w:hAnsi="Arial" w:cs="Arial"/>
          <w:color w:val="000000"/>
          <w:sz w:val="22"/>
          <w:u w:val="single"/>
        </w:rPr>
      </w:pPr>
      <w:r>
        <w:rPr>
          <w:rFonts w:cs="Arial" w:ascii="Arial" w:hAnsi="Arial"/>
          <w:color w:val="000000"/>
          <w:sz w:val="22"/>
          <w:u w:val="single"/>
        </w:rPr>
      </w:r>
      <w:r>
        <w:br w:type="page"/>
      </w:r>
    </w:p>
    <w:p>
      <w:pPr>
        <w:pStyle w:val="Normal"/>
        <w:rPr>
          <w:rFonts w:ascii="Arial" w:hAnsi="Arial" w:cs="Arial"/>
          <w:b/>
          <w:color w:val="000000"/>
          <w:sz w:val="22"/>
          <w:u w:val="single"/>
        </w:rPr>
      </w:pPr>
      <w:r>
        <w:rPr>
          <w:rFonts w:cs="Arial" w:ascii="Arial" w:hAnsi="Arial"/>
          <w:b/>
          <w:color w:val="000000"/>
          <w:sz w:val="22"/>
          <w:u w:val="single"/>
        </w:rPr>
        <w:t>Recent Articles by Christina McEachern:</w:t>
      </w:r>
    </w:p>
    <w:p>
      <w:pPr>
        <w:pStyle w:val="Normal"/>
        <w:rPr>
          <w:rFonts w:ascii="Arial" w:hAnsi="Arial" w:cs="Arial"/>
          <w:b/>
          <w:color w:val="000000"/>
          <w:sz w:val="22"/>
          <w:u w:val="single"/>
        </w:rPr>
      </w:pPr>
      <w:r>
        <w:rPr>
          <w:rFonts w:cs="Arial" w:ascii="Arial" w:hAnsi="Arial"/>
          <w:b/>
          <w:color w:val="000000"/>
          <w:sz w:val="22"/>
          <w:u w:val="single"/>
        </w:rPr>
      </w:r>
    </w:p>
    <w:p>
      <w:pPr>
        <w:pStyle w:val="Heading6"/>
        <w:ind w:hanging="0" w:start="0"/>
        <w:rPr>
          <w:rFonts w:ascii="Times New Roman" w:hAnsi="Times New Roman" w:cs="Times New Roman"/>
          <w:sz w:val="24"/>
        </w:rPr>
      </w:pPr>
      <w:r>
        <w:rPr>
          <w:rFonts w:cs="Times New Roman" w:ascii="Times New Roman" w:hAnsi="Times New Roman"/>
          <w:sz w:val="24"/>
        </w:rPr>
        <w:t>Data Cleansing Products to Save Industry Time and Money</w:t>
      </w:r>
    </w:p>
    <w:p>
      <w:pPr>
        <w:pStyle w:val="Normal"/>
        <w:tabs>
          <w:tab w:val="clear" w:pos="720"/>
          <w:tab w:val="left" w:pos="3120" w:leader="none"/>
        </w:tabs>
        <w:rPr>
          <w:rFonts w:ascii="Times New Roman" w:hAnsi="Times New Roman" w:cs="Times New Roman"/>
          <w:b/>
          <w:bCs/>
          <w:sz w:val="22"/>
        </w:rPr>
      </w:pPr>
      <w:r>
        <w:rPr>
          <w:rFonts w:cs="Times New Roman"/>
          <w:b/>
          <w:bCs/>
          <w:sz w:val="22"/>
        </w:rPr>
      </w:r>
    </w:p>
    <w:p>
      <w:pPr>
        <w:pStyle w:val="Normal"/>
        <w:tabs>
          <w:tab w:val="clear" w:pos="720"/>
          <w:tab w:val="left" w:pos="3120" w:leader="none"/>
        </w:tabs>
        <w:rPr>
          <w:b/>
          <w:bCs/>
          <w:sz w:val="22"/>
        </w:rPr>
      </w:pPr>
      <w:r>
        <w:rPr>
          <w:b/>
          <w:bCs/>
          <w:sz w:val="22"/>
        </w:rPr>
        <w:t>By Cristina McEachern</w:t>
        <w:tab/>
      </w:r>
    </w:p>
    <w:p>
      <w:pPr>
        <w:pStyle w:val="Normal"/>
        <w:rPr>
          <w:sz w:val="22"/>
        </w:rPr>
      </w:pPr>
      <w:r>
        <w:rPr>
          <w:b/>
          <w:bCs/>
          <w:sz w:val="22"/>
        </w:rPr>
        <w:t>March 1, 2001</w:t>
      </w:r>
    </w:p>
    <w:p>
      <w:pPr>
        <w:pStyle w:val="Normal"/>
        <w:rPr>
          <w:sz w:val="22"/>
        </w:rPr>
      </w:pPr>
      <w:r>
        <w:rPr>
          <w:sz w:val="22"/>
        </w:rPr>
      </w:r>
    </w:p>
    <w:p>
      <w:pPr>
        <w:pStyle w:val="Normal"/>
        <w:rPr>
          <w:sz w:val="22"/>
        </w:rPr>
      </w:pPr>
      <w:r>
        <w:rPr>
          <w:sz w:val="22"/>
        </w:rPr>
        <w:t xml:space="preserve">Missing data sequences, incorrect data points, multiple incompatible formats and synchronization are just a few of the common data problems that plague risk management departments. Data is an essential part of the risk management process and the fundamental task of gathering, cleansing and pre-calculating data in order to calculate risk exposures and run scenarios is quite an expensive one. A team of two-to-three people working full-time on risk management data issues at financial services firms can easily run in the half million dollar per year range-not to mention the time and effort taken away from their core risk management functions that suffer as a result of the diversion. This seems to be a high price to pay for a function that has a more efficient, cost-effective solution that is slowly catching on in the risk management arena. </w:t>
      </w:r>
    </w:p>
    <w:p>
      <w:pPr>
        <w:pStyle w:val="Normal"/>
        <w:rPr>
          <w:sz w:val="22"/>
        </w:rPr>
      </w:pPr>
      <w:r>
        <w:rPr>
          <w:sz w:val="22"/>
        </w:rPr>
      </w:r>
    </w:p>
    <w:p>
      <w:pPr>
        <w:pStyle w:val="Normal"/>
        <w:rPr>
          <w:sz w:val="22"/>
        </w:rPr>
      </w:pPr>
      <w:r>
        <w:rPr>
          <w:sz w:val="22"/>
        </w:rPr>
        <w:t>A relatively new and quietly emerging product is hitting the risk management scene and looking to penetrate firms small and large. Risk data products, or external providers of risk data for risk management applications, can save time and money and look to become even more popular over the next year. "This is a very new topic overall and a lot of financial institutions didn't realize that this data was available," says Debbie Williams, research director at Meridien Research and author of a recent brief on the risk data subject. "We did some market penetration numbers and I would expect to see a lot of activity in the next 12 months." She adds that risk data products are likely to be popular with both large institutions that have many different departments and data sources and smaller firms that lack the money and man power to perform their own data gathering and cleansing functions.</w:t>
      </w:r>
    </w:p>
    <w:p>
      <w:pPr>
        <w:pStyle w:val="Normal"/>
        <w:rPr>
          <w:sz w:val="22"/>
        </w:rPr>
      </w:pPr>
      <w:r>
        <w:rPr>
          <w:sz w:val="22"/>
        </w:rPr>
      </w:r>
    </w:p>
    <w:p>
      <w:pPr>
        <w:pStyle w:val="Normal"/>
        <w:rPr>
          <w:sz w:val="22"/>
        </w:rPr>
      </w:pPr>
      <w:r>
        <w:rPr>
          <w:sz w:val="22"/>
        </w:rPr>
        <w:t xml:space="preserve">What are the major problems with internal risk data today? Williams says that risk data requires a great deal of manual manipulation and cleaning before it is ready for risk management applications. In order to accomplish this, people and resources are needlessly dedicated to the tedious task of getting that data ready for calculations. "In a large financial institution, the kind of data needed for risk management purposes is primarily time series data and pre-calculated things like volatilities and correlations, which are calculated internally by their own risk groups," explains Williams. "So they're pulling data from sources like Reuters or Bloomberg and importing that data into a spreadsheet or something, running calculations on it and then saving that data back out as a data set. This is very time consuming and there are often whole teams of people doing it." </w:t>
      </w:r>
    </w:p>
    <w:p>
      <w:pPr>
        <w:pStyle w:val="Normal"/>
        <w:rPr>
          <w:sz w:val="22"/>
        </w:rPr>
      </w:pPr>
      <w:r>
        <w:rPr>
          <w:sz w:val="22"/>
        </w:rPr>
      </w:r>
    </w:p>
    <w:p>
      <w:pPr>
        <w:pStyle w:val="Normal"/>
        <w:rPr>
          <w:sz w:val="22"/>
        </w:rPr>
      </w:pPr>
      <w:r>
        <w:rPr>
          <w:sz w:val="22"/>
        </w:rPr>
        <w:t xml:space="preserve">Allan Malz, head of data research and sales at RiskMetrics, which markets a risk data product called DataMetrics, agrees that the task of preparing data is an often expensive and inefficient process that doesn't necessarily need to be done internally. Malz explains that analytics, or basically modeling and math, must be used to transform the market data collected and cleaned into what he calls "fundamental risk factors," which are the time series data used in generating scenarios and calculating risk measurements with specific applications. "With all of these analytics you have to know when to do them and have an appropriately defined fundamental set of risk factors. This is a separate component than just dealing with the data," says Malz. </w:t>
      </w:r>
    </w:p>
    <w:p>
      <w:pPr>
        <w:pStyle w:val="Normal"/>
        <w:rPr>
          <w:sz w:val="22"/>
        </w:rPr>
      </w:pPr>
      <w:r>
        <w:rPr>
          <w:sz w:val="22"/>
        </w:rPr>
      </w:r>
    </w:p>
    <w:p>
      <w:pPr>
        <w:pStyle w:val="Normal"/>
        <w:rPr>
          <w:sz w:val="22"/>
        </w:rPr>
      </w:pPr>
      <w:r>
        <w:rPr>
          <w:sz w:val="22"/>
        </w:rPr>
        <w:t>But even before these analytical functions required to prepare risk data can be performed, the market data must be cleaned, or validated, which can also be a timely process. "Firms have teams that spend their time basically just cleaning up the data that's originally there-- missing values, bad values, all different kinds of problems," notes Williams. "So techniques are necessary for spotting the errors and determining why the errors occurred." Malz adds that validation is "the costliest and most problematic for risk managers," and is a large job in any risk department.</w:t>
      </w:r>
    </w:p>
    <w:p>
      <w:pPr>
        <w:pStyle w:val="Normal"/>
        <w:rPr>
          <w:sz w:val="22"/>
        </w:rPr>
      </w:pPr>
      <w:r>
        <w:rPr>
          <w:sz w:val="22"/>
        </w:rPr>
        <w:t xml:space="preserve">Williams emphasizes that this task of cleaning and validating data is the same effort underway daily at hundreds of financial efforts around the world and a vendor product could cut down significantly on the time and resources spent performing those functions. "With economies of scale, if you just did [cleaned and validated] all the data once rather than at each and share the resource across a bunch of institutions, then the cost becomes cheaper," concludes Williams. </w:t>
      </w:r>
    </w:p>
    <w:p>
      <w:pPr>
        <w:pStyle w:val="Normal"/>
        <w:rPr>
          <w:sz w:val="22"/>
        </w:rPr>
      </w:pPr>
      <w:r>
        <w:rPr>
          <w:sz w:val="22"/>
        </w:rPr>
      </w:r>
    </w:p>
    <w:p>
      <w:pPr>
        <w:pStyle w:val="Normal"/>
        <w:rPr>
          <w:sz w:val="22"/>
        </w:rPr>
      </w:pPr>
      <w:r>
        <w:rPr>
          <w:sz w:val="22"/>
        </w:rPr>
        <w:t>DataMetrics and other external data products provided by vendors such as BARRA, GFINet and Reuters are presenting solutions to this data problem. While BARRA has traditionally been an application provider, it has also been providing a data product since the introduction of its equity market models in the 70s when little if any data was available elsewhere for its users. DataMetrics came about after RiskMetrics was spun off from J.P. Morgan in 1998. "At that point DataMetrics became a separate product for providing data to all of our software applications,</w:t>
      </w:r>
    </w:p>
    <w:p>
      <w:pPr>
        <w:pStyle w:val="Normal"/>
        <w:rPr>
          <w:sz w:val="22"/>
        </w:rPr>
      </w:pPr>
      <w:r>
        <w:rPr>
          <w:sz w:val="22"/>
        </w:rPr>
        <w:t xml:space="preserve">maintaining the standard RiskMetrics data sets and finally providing clean, end-of-day data to a number of clients not even using our software," says Malz. DataMetrics provides clients with a daily file of error free, aggregated, properly formatted risk data for the client to put into their risk engine, continues Malz. This file is mainly delivered via the Internet, but other delivery mechanisms are also available. Reuters, which owns a portion of RiskMetrics and provides DataMetrics with some of its market information, has also created a data offering of its own and is a newer entrant in the risk data product arena. GFINet, an execution platform is also providing a data product related to its overall volumes, including pricing, instruments traded and spreads. </w:t>
      </w:r>
    </w:p>
    <w:p>
      <w:pPr>
        <w:pStyle w:val="Normal"/>
        <w:rPr>
          <w:sz w:val="22"/>
        </w:rPr>
      </w:pPr>
      <w:r>
        <w:rPr>
          <w:sz w:val="22"/>
        </w:rPr>
      </w:r>
    </w:p>
    <w:p>
      <w:pPr>
        <w:pStyle w:val="Normal"/>
        <w:rPr>
          <w:sz w:val="22"/>
        </w:rPr>
      </w:pPr>
      <w:r>
        <w:rPr>
          <w:sz w:val="22"/>
        </w:rPr>
        <w:t xml:space="preserve">So who is the best candidate for these types of externally provided risk data products? Williams says both large and small financial firms can benefit from these types of data products. "There are clearly big institutions that have figured out this is the way to go," says Williams, who notes in her brief that institutions such as Barclays and HSBC in the U.K. and AIG in the U.S. have already adopted these types of risk data products. And of course, smaller institutions that might lack in the manpower and resources to perform these tasks internally could also benefit from these data products. "The size of our clients is across the spectrum, we have some extremely large clients and some smaller institutions," says Malz. "A lot of our growth has been among the smaller firms." </w:t>
      </w:r>
    </w:p>
    <w:p>
      <w:pPr>
        <w:pStyle w:val="Normal"/>
        <w:rPr>
          <w:sz w:val="22"/>
        </w:rPr>
      </w:pPr>
      <w:r>
        <w:rPr>
          <w:sz w:val="22"/>
        </w:rPr>
      </w:r>
    </w:p>
    <w:p>
      <w:pPr>
        <w:pStyle w:val="Normal"/>
        <w:rPr>
          <w:sz w:val="22"/>
        </w:rPr>
      </w:pPr>
      <w:r>
        <w:rPr>
          <w:sz w:val="22"/>
        </w:rPr>
        <w:t xml:space="preserve">Erwin Martens, managing director and head of risk management at Putnam Investments, agrees that this type of data product is well suited for many smaller firms. "Particularly the smaller places that don't have the infrastructure are doing this so they don't have to reproduce those capabilities which are expensive in the end," he says. Martens adds that while Putnam is a large research-oriented firm it gets most of its data internally, but as a user of BARRA's Total Risk for Asset Management (TRAM) product, they also take some risk data directly from BARRA. "The data cleaning is pretty heavy lifting and you have to apply quite a bit of resources to it either through high start up costs or maintenance costs along with subscribing to the data and ensuring that it's clean," adds Martens. </w:t>
      </w:r>
    </w:p>
    <w:p>
      <w:pPr>
        <w:pStyle w:val="Normal"/>
        <w:rPr>
          <w:sz w:val="22"/>
        </w:rPr>
      </w:pPr>
      <w:r>
        <w:rPr>
          <w:sz w:val="22"/>
        </w:rPr>
      </w:r>
    </w:p>
    <w:p>
      <w:pPr>
        <w:pStyle w:val="Normal"/>
        <w:rPr>
          <w:sz w:val="22"/>
        </w:rPr>
      </w:pPr>
      <w:r>
        <w:rPr>
          <w:sz w:val="22"/>
        </w:rPr>
        <w:t xml:space="preserve">He speculates that firms usually dedicated at least two to three people on the technology side of the data problem sustaining servers, ensuring the scripts run and integrating and maintaining that data. Additionally, Martens says firms also need one or two people to understand the context of the data with the business sense to "see why the data is wrong." Williams adds that while risk data products will never eliminate these data teams, it could "at least dramatically cut them." Incorporating these risk data products into the risk department will also increase the efficiency of those hired to perform risk duties. "The issue today is that people spending a lot of time on data are not data people, they are analysts and because they need the data to do their analysis they spend the better part of each day working with data," says Williams, who adds that a risk data product will make those people more efficient. </w:t>
      </w:r>
    </w:p>
    <w:p>
      <w:pPr>
        <w:pStyle w:val="Normal"/>
        <w:rPr>
          <w:sz w:val="22"/>
        </w:rPr>
      </w:pPr>
      <w:r>
        <w:rPr>
          <w:sz w:val="22"/>
        </w:rPr>
      </w:r>
    </w:p>
    <w:p>
      <w:pPr>
        <w:pStyle w:val="Normal"/>
        <w:rPr>
          <w:sz w:val="22"/>
        </w:rPr>
      </w:pPr>
      <w:r>
        <w:rPr>
          <w:sz w:val="22"/>
        </w:rPr>
        <w:t xml:space="preserve">In the long run, Williams expects that cost savings and improved efficiencies, as well as an overall trend toward outsourcing, will lead more firms to purchase these types of risk data products. In the brief, she estimates that market penetrations rates among the top 100 financial institutions could reach 20-25% in the next two to three years. The brief states, "We would expect to see institutions cutting overall costs for maintaining reference data for risk purposes between 25 and 50% depending on the asset classes and geographic breadth of coverage." A wider vendor marketplace making these types of data products more readily available will also contribute to its adoption over the next few years. It is still unclear which vendors will prove successful and how many more will enter the marketplace. Whether the applications providers or traditional data vendors come out ahead in the game also remains to be seen, but Williams says either way she expects more offerings to hit the market. "It just seems obvious to me," concludes Williams. "As with other data, people don't have their own tickers anymore, they take the data from people like Reuters. I see no reason why this won't catch on as well." </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5"/>
        <w:ind w:hanging="0" w:start="0"/>
        <w:rPr>
          <w:rFonts w:ascii="Times New Roman" w:hAnsi="Times New Roman" w:cs="Times New Roman"/>
          <w:u w:val="none"/>
        </w:rPr>
      </w:pPr>
      <w:r>
        <w:rPr>
          <w:rFonts w:cs="Times New Roman" w:ascii="Times New Roman" w:hAnsi="Times New Roman"/>
          <w:u w:val="none"/>
        </w:rPr>
        <w:t>Chase and Morgan Create Unified Portal</w:t>
      </w:r>
    </w:p>
    <w:p>
      <w:pPr>
        <w:pStyle w:val="Normal"/>
        <w:rPr>
          <w:rFonts w:ascii="Times New Roman" w:hAnsi="Times New Roman" w:cs="Times New Roman"/>
          <w:b/>
          <w:bCs/>
          <w:sz w:val="22"/>
          <w:u w:val="none"/>
        </w:rPr>
      </w:pPr>
      <w:r>
        <w:rPr>
          <w:rFonts w:cs="Times New Roman"/>
          <w:b/>
          <w:bCs/>
          <w:sz w:val="22"/>
          <w:u w:val="none"/>
        </w:rPr>
      </w:r>
    </w:p>
    <w:p>
      <w:pPr>
        <w:pStyle w:val="Normal"/>
        <w:rPr>
          <w:b/>
          <w:bCs/>
          <w:sz w:val="22"/>
        </w:rPr>
      </w:pPr>
      <w:r>
        <w:rPr>
          <w:b/>
          <w:bCs/>
          <w:sz w:val="22"/>
        </w:rPr>
        <w:t>By Cristina McEachern</w:t>
      </w:r>
    </w:p>
    <w:p>
      <w:pPr>
        <w:pStyle w:val="Normal"/>
        <w:rPr/>
      </w:pPr>
      <w:r>
        <w:rPr>
          <w:b/>
          <w:bCs/>
          <w:sz w:val="22"/>
        </w:rPr>
        <w:t>March 1, 2001</w:t>
      </w:r>
      <w:r>
        <w:rPr>
          <w:sz w:val="22"/>
        </w:rPr>
        <w:t xml:space="preserve"> </w:t>
      </w:r>
    </w:p>
    <w:p>
      <w:pPr>
        <w:pStyle w:val="Normal"/>
        <w:rPr>
          <w:sz w:val="22"/>
        </w:rPr>
      </w:pPr>
      <w:r>
        <w:rPr>
          <w:sz w:val="22"/>
        </w:rPr>
      </w:r>
    </w:p>
    <w:p>
      <w:pPr>
        <w:pStyle w:val="Normal"/>
        <w:rPr>
          <w:sz w:val="22"/>
        </w:rPr>
      </w:pPr>
      <w:r>
        <w:rPr>
          <w:sz w:val="22"/>
        </w:rPr>
        <w:t xml:space="preserve">Following the merger of J.P. Morgan and Chase Manhattan, the combined entity is planning to integrate its online private banking services to create a new central portal. The private banking portal site will service about 65,000 clients of the newly named J.P. Morgan Private Bank, the high-net-worth unit of the recently-merged J.P. Morgan Chase &amp; Co., which combines the J.P. Morgan's online wealth management service for high-net-worth individuals with Chase's products. The new service will be made available to clients of both banks. </w:t>
      </w:r>
    </w:p>
    <w:p>
      <w:pPr>
        <w:pStyle w:val="Normal"/>
        <w:rPr>
          <w:sz w:val="22"/>
        </w:rPr>
      </w:pPr>
      <w:r>
        <w:rPr>
          <w:sz w:val="22"/>
        </w:rPr>
      </w:r>
    </w:p>
    <w:p>
      <w:pPr>
        <w:pStyle w:val="Normal"/>
        <w:rPr>
          <w:sz w:val="22"/>
        </w:rPr>
      </w:pPr>
      <w:r>
        <w:rPr>
          <w:sz w:val="22"/>
        </w:rPr>
        <w:t>The combination of J.P. Morgan and Chase's private banking groups had a "similar target market" and will continue to focus on customers with assets in the $25 million range, although that amount is not definitive and will depend on the client's needs.</w:t>
      </w:r>
    </w:p>
    <w:p>
      <w:pPr>
        <w:pStyle w:val="Normal"/>
        <w:rPr>
          <w:sz w:val="22"/>
        </w:rPr>
      </w:pPr>
      <w:r>
        <w:rPr>
          <w:sz w:val="22"/>
        </w:rPr>
      </w:r>
    </w:p>
    <w:p>
      <w:pPr>
        <w:pStyle w:val="Normal"/>
        <w:rPr>
          <w:sz w:val="22"/>
        </w:rPr>
      </w:pPr>
      <w:r>
        <w:rPr>
          <w:sz w:val="22"/>
        </w:rPr>
        <w:t xml:space="preserve">John Schmidlin, formerly head of private banking, online initiatives at J.P. Morgan, has been tapped to head up the integration work for the combined private client services portal. In light of the merging of the sites into one portal, recent lay offs at Morgan OnLine in the sales, marketing and advertising departments have shrunk the team to mainly development workers and visionaries, according to the firm's spokeswoman. This group will move forward with the integration and continue to work on with Chase's online team on the site's products and services. "We've decided to transition Morgan OnLine into what Chase offers to their private banking clients online and have it be less of a separate entity and more a part of the entire private banking platform," adds the spokeswoman. </w:t>
      </w:r>
    </w:p>
    <w:p>
      <w:pPr>
        <w:pStyle w:val="Normal"/>
        <w:rPr>
          <w:sz w:val="22"/>
        </w:rPr>
      </w:pPr>
      <w:r>
        <w:rPr>
          <w:sz w:val="22"/>
        </w:rPr>
      </w:r>
    </w:p>
    <w:p>
      <w:pPr>
        <w:pStyle w:val="Normal"/>
        <w:rPr>
          <w:sz w:val="22"/>
        </w:rPr>
      </w:pPr>
      <w:r>
        <w:rPr>
          <w:sz w:val="22"/>
        </w:rPr>
        <w:t xml:space="preserve">In terms of the actual integration of the online private banking services, it is "too soon" to talk about the specifics, but the spokeswoman expects the integrated online offering to have a similar look and feel to Morgan OnLine. The combination of the two private banking groups and their Internet services will have the "same kind of client focus, strategy and thinking," says the spokesperson. Services already offered by Morgan OnLine include tax and estate planning and account aggregation for clients to consolidate personal finance data on a single site. The combined J.P. Morgan Private Bank will be the largest private banking operation in the U.S. </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5"/>
        <w:ind w:hanging="0" w:start="0"/>
        <w:rPr>
          <w:rFonts w:ascii="Times New Roman" w:hAnsi="Times New Roman" w:cs="Times New Roman"/>
          <w:u w:val="none"/>
        </w:rPr>
      </w:pPr>
      <w:r>
        <w:rPr>
          <w:rFonts w:cs="Times New Roman" w:ascii="Times New Roman" w:hAnsi="Times New Roman"/>
          <w:u w:val="none"/>
        </w:rPr>
        <w:t>Fidelity Takes Great Care to Handle the Risky Business of Online Services</w:t>
      </w:r>
    </w:p>
    <w:p>
      <w:pPr>
        <w:pStyle w:val="Normal"/>
        <w:rPr>
          <w:rFonts w:ascii="Times New Roman" w:hAnsi="Times New Roman" w:cs="Times New Roman"/>
          <w:b/>
          <w:bCs/>
          <w:sz w:val="22"/>
          <w:u w:val="none"/>
        </w:rPr>
      </w:pPr>
      <w:r>
        <w:rPr>
          <w:rFonts w:cs="Times New Roman"/>
          <w:b/>
          <w:bCs/>
          <w:sz w:val="22"/>
          <w:u w:val="none"/>
        </w:rPr>
      </w:r>
    </w:p>
    <w:p>
      <w:pPr>
        <w:pStyle w:val="Normal"/>
        <w:rPr>
          <w:b/>
          <w:bCs/>
          <w:sz w:val="22"/>
        </w:rPr>
      </w:pPr>
      <w:r>
        <w:rPr>
          <w:b/>
          <w:bCs/>
          <w:sz w:val="22"/>
        </w:rPr>
        <w:t>By Cristina Mceachern</w:t>
      </w:r>
    </w:p>
    <w:p>
      <w:pPr>
        <w:pStyle w:val="Normal"/>
        <w:rPr>
          <w:b/>
          <w:bCs/>
          <w:sz w:val="22"/>
        </w:rPr>
      </w:pPr>
      <w:r>
        <w:rPr>
          <w:b/>
          <w:bCs/>
          <w:sz w:val="22"/>
        </w:rPr>
        <w:t>February 1, 2001</w:t>
      </w:r>
    </w:p>
    <w:p>
      <w:pPr>
        <w:pStyle w:val="Normal"/>
        <w:rPr>
          <w:b/>
          <w:bCs/>
          <w:sz w:val="22"/>
        </w:rPr>
      </w:pPr>
      <w:r>
        <w:rPr>
          <w:b/>
          <w:bCs/>
          <w:sz w:val="22"/>
        </w:rPr>
      </w:r>
    </w:p>
    <w:p>
      <w:pPr>
        <w:pStyle w:val="Normal"/>
        <w:rPr>
          <w:sz w:val="22"/>
        </w:rPr>
      </w:pPr>
      <w:r>
        <w:rPr>
          <w:sz w:val="22"/>
        </w:rPr>
        <w:t xml:space="preserve">As a powerhouse of the financial services community, Fidelity Investments takes pride in its online products and services and overall Web strategy. But for an institution serving over 16 million individuals with custodied assets in the $1.6 trillion range, Fidelity must also take great care and consideration when it comes to managing and mitigating the risks associated with its e-commerce activities. As financial services firms are coming to realize, along with the convenience and efficiency of online financial services come certain risks such as security, confidentiality of customer information, denial of service attacks and hackers, just to name a few. </w:t>
      </w:r>
    </w:p>
    <w:p>
      <w:pPr>
        <w:pStyle w:val="Normal"/>
        <w:rPr>
          <w:sz w:val="22"/>
        </w:rPr>
      </w:pPr>
      <w:r>
        <w:rPr>
          <w:sz w:val="22"/>
        </w:rPr>
      </w:r>
    </w:p>
    <w:p>
      <w:pPr>
        <w:pStyle w:val="Normal"/>
        <w:rPr>
          <w:sz w:val="22"/>
        </w:rPr>
      </w:pPr>
      <w:r>
        <w:rPr>
          <w:sz w:val="22"/>
        </w:rPr>
        <w:t>Jerry Archer, senior vice president of information security and technical risk in the personal investment and brokerage departments at Fidelity, is no stranger to these risks and describes a stringent policy of monitoring, assessing and testing to control risks for Fidelity's various online services. First and foremost at Fidelity, says Archer, is the identification of customers and the subsequent authentication process, "to make sure that we're dealing with the customer that we think is our customer." He adds that the customer identification, even at the earliest stages such as signing up new customer accounts, is vitally important and must be in line with regulatory issues as well. Specifically, Archer adds, "we need to know our customer from the perspective of-are they suited to have brokerage accounts, margin accounts, options and so forth."</w:t>
      </w:r>
    </w:p>
    <w:p>
      <w:pPr>
        <w:pStyle w:val="Normal"/>
        <w:rPr>
          <w:sz w:val="22"/>
        </w:rPr>
      </w:pPr>
      <w:r>
        <w:rPr>
          <w:sz w:val="22"/>
        </w:rPr>
      </w:r>
    </w:p>
    <w:p>
      <w:pPr>
        <w:pStyle w:val="Normal"/>
        <w:rPr>
          <w:sz w:val="22"/>
        </w:rPr>
      </w:pPr>
      <w:r>
        <w:rPr>
          <w:sz w:val="22"/>
        </w:rPr>
        <w:t xml:space="preserve">The evolution of strong firewalls and multiple levels of defense are also important for Fidelity. "Making sure that people such as criminals and fraudsters cannot get access to our systems or our accounts or in any way damage the firms books and records or interfere with our customers doing business with us, is certainly paramount," continues Archer. </w:t>
      </w:r>
    </w:p>
    <w:p>
      <w:pPr>
        <w:pStyle w:val="Normal"/>
        <w:rPr>
          <w:sz w:val="22"/>
        </w:rPr>
      </w:pPr>
      <w:r>
        <w:rPr>
          <w:sz w:val="22"/>
        </w:rPr>
        <w:t xml:space="preserve">So how does Fidelity ensure that its online services are adequately protected and the risks addressed? "We constantly audit ourselves internally and bring in external vendors," says Archer. He adds that external firms are also brought in to do penetration testing and pinpoint possible weaknesses in Fidelity's defenses. In addition, Fidelity works closely with various federal agencies to identify different kinds of online threats. </w:t>
      </w:r>
    </w:p>
    <w:p>
      <w:pPr>
        <w:pStyle w:val="Normal"/>
        <w:rPr>
          <w:sz w:val="22"/>
        </w:rPr>
      </w:pPr>
      <w:r>
        <w:rPr>
          <w:sz w:val="22"/>
        </w:rPr>
      </w:r>
    </w:p>
    <w:p>
      <w:pPr>
        <w:pStyle w:val="Normal"/>
        <w:rPr>
          <w:sz w:val="22"/>
        </w:rPr>
      </w:pPr>
      <w:r>
        <w:rPr>
          <w:sz w:val="22"/>
        </w:rPr>
        <w:t xml:space="preserve">Leo Clarke, principal of TechRiskLaw, a Washington-based consulting firm, agrees that constant monitoring of online risks is important. Clarke advises firms to use a matrix for evaluating their online risks. "On one side you have the risks you've identified and on the other you have the frequency," explains Clarke. "To estimate how often in the next year, for example, could that risk come to fruition, this would be the frequency." The last part of the matrix would be the severity of the risk or the range of loss for each time the event happens. The matrix can also be broken down by each risk area, with a separate matrix assembled for each specific issue and detailed information to drill down into each area. </w:t>
      </w:r>
    </w:p>
    <w:p>
      <w:pPr>
        <w:pStyle w:val="Normal"/>
        <w:rPr>
          <w:sz w:val="22"/>
        </w:rPr>
      </w:pPr>
      <w:r>
        <w:rPr>
          <w:sz w:val="22"/>
        </w:rPr>
      </w:r>
    </w:p>
    <w:p>
      <w:pPr>
        <w:pStyle w:val="Normal"/>
        <w:rPr>
          <w:sz w:val="22"/>
        </w:rPr>
      </w:pPr>
      <w:r>
        <w:rPr>
          <w:sz w:val="22"/>
        </w:rPr>
        <w:t xml:space="preserve">Archer notes that Fidelity has "multiple teams [to assess risk]. We have an internal auditing group, which continuously audits our systems and our processes and those kinds of things and we have a corporate security group that we engage on a regular basis to do security reviews with us. In addition we have external auditors, and consulting organizations to both audit and do security reviews." Finally, Fidelity also brings in "specialty organizations," as Archer puts it, or experts, for the penetration testing. These organizations attempt to get through the firewalls and other defenses as well as looking at vulnerabilities from the inside. </w:t>
      </w:r>
    </w:p>
    <w:p>
      <w:pPr>
        <w:pStyle w:val="Normal"/>
        <w:rPr>
          <w:sz w:val="22"/>
        </w:rPr>
      </w:pPr>
      <w:r>
        <w:rPr>
          <w:sz w:val="22"/>
        </w:rPr>
      </w:r>
    </w:p>
    <w:p>
      <w:pPr>
        <w:pStyle w:val="Normal"/>
        <w:rPr>
          <w:sz w:val="22"/>
        </w:rPr>
      </w:pPr>
      <w:r>
        <w:rPr>
          <w:sz w:val="22"/>
        </w:rPr>
        <w:t xml:space="preserve">Apart from the overall monitoring and assessments, Fidelity also has specialized processes for the identification and authentication of its customers. The customers are identified both online and offline, with credit checks and "the normal course of looking to make sure that the facts a customer portrays in an application for, say, a brokerage account are consistent," explains Archer. In the future, Fidelity is also looking to tap the services of a third-party identification services provider. But the identification and monitoring don't stop there. "Once the customers have become part of the regular Fidelity customer set, we monitor their activities on an ongoing basis," Archer says. </w:t>
      </w:r>
    </w:p>
    <w:p>
      <w:pPr>
        <w:pStyle w:val="Normal"/>
        <w:rPr>
          <w:sz w:val="22"/>
        </w:rPr>
      </w:pPr>
      <w:r>
        <w:rPr>
          <w:sz w:val="22"/>
        </w:rPr>
      </w:r>
    </w:p>
    <w:p>
      <w:pPr>
        <w:pStyle w:val="Normal"/>
        <w:rPr>
          <w:sz w:val="22"/>
        </w:rPr>
      </w:pPr>
      <w:r>
        <w:rPr>
          <w:sz w:val="22"/>
        </w:rPr>
        <w:t xml:space="preserve">Once a financial firm has identified and assessed its e-commerce risk areas, then comes the risk mitigation or transfer. The firm must decide whether the risks are intended risks, or simply risks of doing business, or risks that could have potential losses that are not contributing to the revenue flow for the firm. The firm must then decided whether to get rid of the risk, purchase insurance to cover that risk or transfer the risk in some way. </w:t>
      </w:r>
    </w:p>
    <w:p>
      <w:pPr>
        <w:pStyle w:val="Normal"/>
        <w:rPr>
          <w:sz w:val="22"/>
        </w:rPr>
      </w:pPr>
      <w:r>
        <w:rPr>
          <w:sz w:val="22"/>
        </w:rPr>
      </w:r>
    </w:p>
    <w:p>
      <w:pPr>
        <w:pStyle w:val="Normal"/>
        <w:rPr>
          <w:sz w:val="22"/>
        </w:rPr>
      </w:pPr>
      <w:r>
        <w:rPr>
          <w:sz w:val="22"/>
        </w:rPr>
        <w:t xml:space="preserve">Ty Sagalow, executive vice president and chief operating officer at AIG e business solutions, an insurance provider for e-business risks, says that financial services firms are especially susceptible to e-commerce risk. He says that the liability due to the amount of monetary funds they are dealing with, as well and the personal and confidential customer information that is safeguarded on the firms network on behalf of their clients makes financial firms vulnerable in many ways. He advises that financial services firms undergo overall security assessments on an annual basis, in addition to constant monitoring of systems. Sagalow says his group sells insurance policies covering e-commerce risk to various types of businesses, including several financial services firms although he would not disclose any clients. Depending on the size of the firm, Sagalow says clients can purchase policies from $500,000 up to as much as $25 million to cover potential financial losses from e-commerce activities. </w:t>
      </w:r>
    </w:p>
    <w:p>
      <w:pPr>
        <w:pStyle w:val="Normal"/>
        <w:rPr>
          <w:sz w:val="22"/>
        </w:rPr>
      </w:pPr>
      <w:r>
        <w:rPr>
          <w:sz w:val="22"/>
        </w:rPr>
      </w:r>
    </w:p>
    <w:p>
      <w:pPr>
        <w:pStyle w:val="Normal"/>
        <w:rPr>
          <w:sz w:val="22"/>
        </w:rPr>
      </w:pPr>
      <w:r>
        <w:rPr>
          <w:sz w:val="22"/>
        </w:rPr>
        <w:t xml:space="preserve">While Fidelity's Archer is familiar with these types of insurance policies against e- commerce risk, he says that firms of Fidelity's size have to basically be "self insured." "The fundamental fabric of a financial services organization is the trust of its customers," says Archer. "So it behooves us to spend a great deal of money, effort, time and resources in making sure that we mitigate the risk totally and that we retain the trust of our customers." Archer adds that Fidelity also addresses the physical risks of its technology initiatives with redundancy both vertically and horizontally. "There is no single point of failure, we have a very strong disaster recovery capability and there is business recovery should multiple sites get hit at the same time," says Archer. </w:t>
      </w:r>
    </w:p>
    <w:p>
      <w:pPr>
        <w:pStyle w:val="Normal"/>
        <w:rPr>
          <w:sz w:val="22"/>
        </w:rPr>
      </w:pPr>
      <w:r>
        <w:rPr>
          <w:sz w:val="22"/>
        </w:rPr>
      </w:r>
    </w:p>
    <w:p>
      <w:pPr>
        <w:pStyle w:val="Normal"/>
        <w:rPr>
          <w:sz w:val="22"/>
        </w:rPr>
      </w:pPr>
      <w:r>
        <w:rPr>
          <w:sz w:val="22"/>
        </w:rPr>
        <w:t xml:space="preserve">Archer emphasizes that the trust of the customer is the most important reason for mitigating e-commerce risks, making sure they are satisfied and comfortable with conducting transactions online. "For us, being safe, sound and secure are the three most important things that we can do for our customers to create the trust that comes back to us and propels us forward as a business," Archer declares. </w:t>
      </w:r>
    </w:p>
    <w:p>
      <w:pPr>
        <w:pStyle w:val="Normal"/>
        <w:rPr>
          <w:sz w:val="22"/>
        </w:rPr>
      </w:pPr>
      <w:r>
        <w:rPr>
          <w:sz w:val="22"/>
        </w:rPr>
      </w:r>
    </w:p>
    <w:p>
      <w:pPr>
        <w:pStyle w:val="Normal"/>
        <w:rPr>
          <w:sz w:val="22"/>
        </w:rPr>
      </w:pPr>
      <w:r>
        <w:rPr>
          <w:sz w:val="22"/>
        </w:rPr>
      </w:r>
      <w:r>
        <w:br w:type="page"/>
      </w:r>
    </w:p>
    <w:p>
      <w:pPr>
        <w:pStyle w:val="Normal"/>
        <w:rPr>
          <w:rFonts w:ascii="Arial" w:hAnsi="Arial" w:cs="Arial"/>
          <w:b/>
          <w:color w:val="000000"/>
          <w:sz w:val="28"/>
          <w:u w:val="single"/>
        </w:rPr>
      </w:pPr>
      <w:r>
        <w:rPr>
          <w:rFonts w:cs="Arial" w:ascii="Arial" w:hAnsi="Arial"/>
          <w:b/>
          <w:color w:val="000000"/>
          <w:sz w:val="28"/>
          <w:u w:val="single"/>
        </w:rPr>
        <w:t>1:00 p.m. –2:00 p.m.</w:t>
      </w:r>
    </w:p>
    <w:p>
      <w:pPr>
        <w:pStyle w:val="Normal"/>
        <w:rPr>
          <w:rFonts w:ascii="Arial" w:hAnsi="Arial" w:cs="Arial"/>
          <w:b/>
          <w:color w:val="000000"/>
          <w:sz w:val="22"/>
          <w:u w:val="single"/>
        </w:rPr>
      </w:pPr>
      <w:r>
        <w:rPr>
          <w:rFonts w:cs="Arial" w:ascii="Arial" w:hAnsi="Arial"/>
          <w:b/>
          <w:color w:val="000000"/>
          <w:sz w:val="22"/>
          <w:u w:val="single"/>
        </w:rPr>
      </w:r>
    </w:p>
    <w:p>
      <w:pPr>
        <w:pStyle w:val="Normal"/>
        <w:rPr>
          <w:rFonts w:ascii="Arial" w:hAnsi="Arial" w:cs="Arial"/>
          <w:b/>
          <w:color w:val="000000"/>
          <w:sz w:val="22"/>
        </w:rPr>
      </w:pPr>
      <w:r>
        <w:rPr>
          <w:rFonts w:cs="Arial" w:ascii="Arial" w:hAnsi="Arial"/>
          <w:b/>
          <w:color w:val="000000"/>
          <w:sz w:val="22"/>
        </w:rPr>
      </w:r>
    </w:p>
    <w:p>
      <w:pPr>
        <w:pStyle w:val="Normal"/>
        <w:rPr/>
      </w:pPr>
      <w:r>
        <w:rPr>
          <w:rFonts w:cs="Arial" w:ascii="Arial" w:hAnsi="Arial"/>
          <w:b/>
          <w:color w:val="000000"/>
          <w:sz w:val="22"/>
        </w:rPr>
        <w:t>Publication:</w:t>
      </w:r>
      <w:r>
        <w:rPr>
          <w:rFonts w:cs="Arial" w:ascii="Arial" w:hAnsi="Arial"/>
          <w:bCs/>
          <w:color w:val="000000"/>
          <w:sz w:val="22"/>
        </w:rPr>
        <w:tab/>
        <w:tab/>
        <w:tab/>
        <w:t>Derivatives Strategy</w:t>
      </w:r>
    </w:p>
    <w:p>
      <w:pPr>
        <w:pStyle w:val="Normal"/>
        <w:rPr>
          <w:rFonts w:ascii="Arial" w:hAnsi="Arial" w:cs="Arial"/>
          <w:b/>
          <w:bCs/>
          <w:color w:val="000000"/>
          <w:sz w:val="22"/>
        </w:rPr>
      </w:pPr>
      <w:r>
        <w:rPr>
          <w:rFonts w:cs="Arial" w:ascii="Arial" w:hAnsi="Arial"/>
          <w:b/>
          <w:bCs/>
          <w:color w:val="000000"/>
          <w:sz w:val="22"/>
        </w:rPr>
      </w:r>
    </w:p>
    <w:p>
      <w:pPr>
        <w:pStyle w:val="Normal"/>
        <w:rPr>
          <w:rFonts w:ascii="Arial" w:hAnsi="Arial" w:cs="Arial"/>
          <w:sz w:val="22"/>
        </w:rPr>
      </w:pPr>
      <w:r>
        <w:rPr>
          <w:rFonts w:cs="Arial" w:ascii="Arial" w:hAnsi="Arial"/>
          <w:b/>
          <w:color w:val="000000"/>
          <w:sz w:val="22"/>
        </w:rPr>
        <w:t>Reporter:</w:t>
        <w:tab/>
        <w:tab/>
        <w:tab/>
      </w:r>
      <w:r>
        <w:rPr>
          <w:rFonts w:cs="Arial" w:ascii="Arial" w:hAnsi="Arial"/>
          <w:bCs/>
          <w:color w:val="000000"/>
          <w:sz w:val="22"/>
        </w:rPr>
        <w:t>Joe Kolman</w:t>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rPr>
        <w:t>Title:</w:t>
        <w:tab/>
        <w:tab/>
        <w:tab/>
        <w:tab/>
      </w:r>
      <w:r>
        <w:rPr>
          <w:rFonts w:cs="Arial" w:ascii="Arial" w:hAnsi="Arial"/>
          <w:bCs/>
          <w:color w:val="000000"/>
          <w:sz w:val="22"/>
        </w:rPr>
        <w:t>Editor</w:t>
      </w:r>
    </w:p>
    <w:p>
      <w:pPr>
        <w:pStyle w:val="Normal"/>
        <w:rPr>
          <w:rFonts w:ascii="Arial" w:hAnsi="Arial" w:cs="Arial"/>
          <w:b/>
          <w:bCs/>
          <w:color w:val="000000"/>
          <w:sz w:val="22"/>
        </w:rPr>
      </w:pPr>
      <w:r>
        <w:rPr>
          <w:rFonts w:cs="Arial" w:ascii="Arial" w:hAnsi="Arial"/>
          <w:b/>
          <w:bCs/>
          <w:color w:val="000000"/>
          <w:sz w:val="22"/>
        </w:rPr>
      </w:r>
    </w:p>
    <w:p>
      <w:pPr>
        <w:pStyle w:val="Normal"/>
        <w:ind w:hanging="2880" w:start="2880" w:end="0"/>
        <w:rPr>
          <w:rFonts w:ascii="Arial" w:hAnsi="Arial" w:cs="Arial"/>
          <w:sz w:val="22"/>
          <w:szCs w:val="20"/>
        </w:rPr>
      </w:pPr>
      <w:r>
        <w:rPr>
          <w:rFonts w:cs="Arial" w:ascii="Arial" w:hAnsi="Arial"/>
          <w:b/>
          <w:color w:val="000000"/>
          <w:sz w:val="22"/>
        </w:rPr>
        <w:t>Phone:</w:t>
        <w:tab/>
      </w:r>
      <w:r>
        <w:rPr>
          <w:rFonts w:cs="Arial" w:ascii="Arial" w:hAnsi="Arial"/>
          <w:bCs/>
          <w:color w:val="000000"/>
          <w:sz w:val="22"/>
        </w:rPr>
        <w:t>(212) 625-9364</w:t>
      </w:r>
    </w:p>
    <w:p>
      <w:pPr>
        <w:pStyle w:val="Normal"/>
        <w:tabs>
          <w:tab w:val="clear" w:pos="720"/>
          <w:tab w:val="left" w:pos="2300" w:leader="none"/>
        </w:tabs>
        <w:ind w:hanging="2880" w:start="2880" w:end="0"/>
        <w:rPr>
          <w:rFonts w:ascii="Arial" w:hAnsi="Arial" w:cs="Arial"/>
          <w:b/>
          <w:color w:val="000000"/>
          <w:sz w:val="22"/>
        </w:rPr>
      </w:pPr>
      <w:r>
        <w:rPr>
          <w:rFonts w:cs="Arial" w:ascii="Arial" w:hAnsi="Arial"/>
          <w:b/>
          <w:color w:val="000000"/>
          <w:sz w:val="22"/>
        </w:rPr>
        <w:tab/>
      </w:r>
    </w:p>
    <w:p>
      <w:pPr>
        <w:pStyle w:val="Normal"/>
        <w:ind w:hanging="2880" w:start="2880" w:end="0"/>
        <w:rPr>
          <w:rFonts w:ascii="Arial" w:hAnsi="Arial" w:cs="Arial"/>
          <w:bCs/>
          <w:sz w:val="22"/>
        </w:rPr>
      </w:pPr>
      <w:r>
        <w:rPr>
          <w:rFonts w:cs="Arial" w:ascii="Arial" w:hAnsi="Arial"/>
          <w:b/>
          <w:color w:val="000000"/>
          <w:sz w:val="22"/>
        </w:rPr>
        <w:t>E-mail:</w:t>
        <w:tab/>
      </w:r>
      <w:r>
        <w:rPr>
          <w:rFonts w:cs="Arial" w:ascii="Arial" w:hAnsi="Arial"/>
          <w:bCs/>
          <w:color w:val="000000"/>
          <w:sz w:val="22"/>
        </w:rPr>
        <w:t>kolman@derivativesstrategy.com</w:t>
      </w:r>
    </w:p>
    <w:p>
      <w:pPr>
        <w:pStyle w:val="Normal"/>
        <w:rPr>
          <w:rFonts w:ascii="Arial" w:hAnsi="Arial" w:cs="Arial"/>
          <w:bCs/>
          <w:sz w:val="22"/>
        </w:rPr>
      </w:pPr>
      <w:r>
        <w:rPr>
          <w:rFonts w:cs="Arial" w:ascii="Arial" w:hAnsi="Arial"/>
          <w:bCs/>
          <w:sz w:val="22"/>
        </w:rPr>
      </w:r>
    </w:p>
    <w:p>
      <w:pPr>
        <w:pStyle w:val="Normal"/>
        <w:tabs>
          <w:tab w:val="clear" w:pos="720"/>
          <w:tab w:val="left" w:pos="2160" w:leader="none"/>
        </w:tabs>
        <w:ind w:hanging="2880" w:start="2880" w:end="0"/>
        <w:rPr>
          <w:rFonts w:ascii="Arial" w:hAnsi="Arial" w:cs="Arial"/>
          <w:sz w:val="22"/>
        </w:rPr>
      </w:pPr>
      <w:r>
        <w:rPr>
          <w:rFonts w:cs="Arial" w:ascii="Arial" w:hAnsi="Arial"/>
          <w:b/>
          <w:bCs/>
          <w:sz w:val="22"/>
          <w:szCs w:val="20"/>
        </w:rPr>
        <w:t>Interest:</w:t>
        <w:tab/>
      </w:r>
      <w:r>
        <w:rPr>
          <w:rFonts w:cs="Arial" w:ascii="Arial" w:hAnsi="Arial"/>
          <w:sz w:val="22"/>
          <w:szCs w:val="20"/>
        </w:rPr>
        <w:t xml:space="preserve"> </w:t>
        <w:tab/>
        <w:t>Joe covers risk management and follows large and small financial and technology companies.  He is interested in the site capabilities, services, credit risk market and the impact credit has on the current trends.</w:t>
      </w:r>
    </w:p>
    <w:p>
      <w:pPr>
        <w:pStyle w:val="Normal"/>
        <w:tabs>
          <w:tab w:val="clear" w:pos="720"/>
          <w:tab w:val="left" w:pos="2160" w:leader="none"/>
        </w:tabs>
        <w:ind w:hanging="2880" w:start="2880" w:end="0"/>
        <w:rPr>
          <w:rFonts w:ascii="Arial" w:hAnsi="Arial" w:cs="Arial"/>
          <w:color w:val="000000"/>
          <w:sz w:val="22"/>
        </w:rPr>
      </w:pPr>
      <w:r>
        <w:rPr>
          <w:rFonts w:cs="Arial" w:ascii="Arial" w:hAnsi="Arial"/>
          <w:color w:val="000000"/>
          <w:sz w:val="22"/>
        </w:rPr>
      </w:r>
    </w:p>
    <w:p>
      <w:pPr>
        <w:pStyle w:val="Normal"/>
        <w:ind w:hanging="2880" w:start="2880" w:end="0"/>
        <w:rPr>
          <w:rFonts w:ascii="Arial" w:hAnsi="Arial" w:cs="Arial"/>
          <w:sz w:val="22"/>
        </w:rPr>
      </w:pPr>
      <w:r>
        <w:rPr>
          <w:rFonts w:cs="Arial" w:ascii="Arial" w:hAnsi="Arial"/>
          <w:b/>
          <w:bCs/>
          <w:color w:val="000000"/>
          <w:sz w:val="22"/>
        </w:rPr>
        <w:t>Reporter Bio:</w:t>
        <w:tab/>
      </w:r>
      <w:r>
        <w:rPr>
          <w:rFonts w:cs="Arial" w:ascii="Arial" w:hAnsi="Arial"/>
          <w:color w:val="000000"/>
          <w:sz w:val="22"/>
        </w:rPr>
        <w:t>Covers financial risk management.</w:t>
      </w:r>
    </w:p>
    <w:p>
      <w:pPr>
        <w:pStyle w:val="Normal"/>
        <w:tabs>
          <w:tab w:val="clear" w:pos="720"/>
          <w:tab w:val="left" w:pos="2160" w:leader="none"/>
        </w:tabs>
        <w:ind w:hanging="2880" w:start="2880" w:end="0"/>
        <w:rPr>
          <w:rFonts w:ascii="Arial" w:hAnsi="Arial" w:cs="Arial"/>
          <w:color w:val="000000"/>
          <w:sz w:val="22"/>
        </w:rPr>
      </w:pPr>
      <w:r>
        <w:rPr>
          <w:rFonts w:cs="Arial" w:ascii="Arial" w:hAnsi="Arial"/>
          <w:sz w:val="22"/>
          <w:szCs w:val="20"/>
        </w:rPr>
        <w:t>.</w:t>
      </w:r>
    </w:p>
    <w:p>
      <w:pPr>
        <w:pStyle w:val="Normal"/>
        <w:autoSpaceDE w:val="false"/>
        <w:ind w:hanging="2880" w:start="2880" w:end="0"/>
        <w:rPr>
          <w:rFonts w:ascii="Arial" w:hAnsi="Arial" w:cs="Arial"/>
          <w:bCs/>
          <w:sz w:val="22"/>
        </w:rPr>
      </w:pPr>
      <w:r>
        <w:rPr>
          <w:rFonts w:cs="Arial" w:ascii="Arial" w:hAnsi="Arial"/>
          <w:b/>
          <w:sz w:val="22"/>
        </w:rPr>
        <w:t>Publication Background:</w:t>
      </w:r>
      <w:r>
        <w:rPr>
          <w:rFonts w:cs="Arial" w:ascii="Arial" w:hAnsi="Arial"/>
          <w:bCs/>
          <w:sz w:val="22"/>
        </w:rPr>
        <w:tab/>
        <w:t>Derivatives Strategy (Monthly; Circ: 8,156) was d</w:t>
      </w:r>
      <w:r>
        <w:rPr>
          <w:rFonts w:cs="Arial" w:ascii="Arial" w:hAnsi="Arial"/>
          <w:color w:val="000000"/>
          <w:sz w:val="22"/>
          <w:szCs w:val="16"/>
        </w:rPr>
        <w:t>esigned as the authoritative voice of the U.S. derivatives market. Editorial content addresses regulatory issues, insurance, credit, risk management and corporate finance, and is aimed at corporate treasury officers, asset and liability managers, institutional investors, derivatives dealers, accountants, software developers, lawyers and other end-users of derivatives products.</w:t>
      </w:r>
    </w:p>
    <w:p>
      <w:pPr>
        <w:pStyle w:val="Normal"/>
        <w:autoSpaceDE w:val="false"/>
        <w:rPr>
          <w:rFonts w:ascii="Arial" w:hAnsi="Arial" w:cs="Arial"/>
          <w:bCs/>
          <w:sz w:val="22"/>
        </w:rPr>
      </w:pPr>
      <w:r>
        <w:rPr>
          <w:rFonts w:cs="Arial" w:ascii="Arial" w:hAnsi="Arial"/>
          <w:bCs/>
          <w:sz w:val="22"/>
        </w:rPr>
      </w:r>
      <w:r>
        <w:br w:type="page"/>
      </w:r>
    </w:p>
    <w:p>
      <w:pPr>
        <w:pStyle w:val="Normal"/>
        <w:rPr>
          <w:rFonts w:ascii="Arial" w:hAnsi="Arial" w:cs="Arial"/>
          <w:b/>
          <w:sz w:val="22"/>
          <w:u w:val="single"/>
        </w:rPr>
      </w:pPr>
      <w:r>
        <w:rPr>
          <w:rFonts w:cs="Arial" w:ascii="Arial" w:hAnsi="Arial"/>
          <w:b/>
          <w:sz w:val="22"/>
          <w:u w:val="single"/>
        </w:rPr>
        <w:t>Recent Articles by Joe Kolman:</w:t>
      </w:r>
    </w:p>
    <w:p>
      <w:pPr>
        <w:pStyle w:val="Normal"/>
        <w:rPr>
          <w:rFonts w:ascii="Arial" w:hAnsi="Arial" w:cs="Arial"/>
          <w:b/>
          <w:bCs/>
          <w:sz w:val="22"/>
          <w:u w:val="single"/>
        </w:rPr>
      </w:pPr>
      <w:r>
        <w:rPr>
          <w:rFonts w:cs="Arial" w:ascii="Arial" w:hAnsi="Arial"/>
          <w:b/>
          <w:bCs/>
          <w:sz w:val="22"/>
          <w:u w:val="single"/>
        </w:rPr>
      </w:r>
    </w:p>
    <w:p>
      <w:pPr>
        <w:pStyle w:val="Normal"/>
        <w:rPr>
          <w:rFonts w:ascii="Arial" w:hAnsi="Arial" w:cs="Arial"/>
          <w:bCs/>
          <w:sz w:val="22"/>
        </w:rPr>
      </w:pPr>
      <w:r>
        <w:rPr>
          <w:rFonts w:cs="Arial" w:ascii="Arial" w:hAnsi="Arial"/>
          <w:bCs/>
          <w:sz w:val="22"/>
        </w:rPr>
      </w:r>
    </w:p>
    <w:p>
      <w:pPr>
        <w:pStyle w:val="Normal"/>
        <w:rPr/>
      </w:pPr>
      <w:r>
        <w:rPr>
          <w:b/>
          <w:bCs/>
          <w:color w:val="000000"/>
          <w:szCs w:val="27"/>
        </w:rPr>
        <w:t>BankAmerica Goes In-house for Credit System</w:t>
      </w:r>
      <w:r>
        <w:rPr>
          <w:b/>
          <w:bCs/>
          <w:color w:val="000000"/>
          <w:szCs w:val="20"/>
        </w:rPr>
        <w:t xml:space="preserve"> </w:t>
      </w:r>
    </w:p>
    <w:p>
      <w:pPr>
        <w:pStyle w:val="NormalWeb"/>
        <w:rPr>
          <w:rFonts w:ascii="Times New Roman" w:hAnsi="Times New Roman" w:cs="Times New Roman"/>
        </w:rPr>
      </w:pPr>
      <w:r>
        <w:rPr>
          <w:rFonts w:cs="Times New Roman" w:ascii="Times New Roman" w:hAnsi="Times New Roman"/>
          <w:szCs w:val="18"/>
        </w:rPr>
        <w:t xml:space="preserve">Andrew Lo is the Harris &amp; Harris Group Professor of Finance at MIT's Sloan School of Management and the director of MIT's Laboratory for Financial Engineering. He has spent most of his academic career developing models of financial markets as well as developing computational algorithms for implementing those models. He is a coauthor of The Econometrics of Financial Markets, a popular graduate-level textbook on the statistical methods most useful for financial engineering. Most recently, he published A Non-Random Walk Down Wall Street with A. Craig MacKinlay (Princeton University Press, 1999), which examines some of the major market anomalies of the last three decades. He spoke with editor Joe Kolman in January. </w:t>
      </w:r>
    </w:p>
    <w:p>
      <w:pPr>
        <w:pStyle w:val="NormalWeb"/>
        <w:rPr/>
      </w:pPr>
      <w:r>
        <w:rPr>
          <w:rFonts w:cs="Times New Roman" w:ascii="Times New Roman" w:hAnsi="Times New Roman"/>
          <w:szCs w:val="15"/>
        </w:rPr>
        <w:t>Bank of America's new corporate risk management division is scaling up its credit risk management capabilities in the wake of its merger with NationsBank and recent global markets volatility. The operation, centralized in San Francisco and Chicago, will upgrade its risk systems and models to the high-end Sun workstation platform in order to address the increased systems demands brought about by the merger. The division plans to develop and build the technology in-house, citing the scant supply of robust products currently on the market.</w:t>
      </w:r>
      <w:r>
        <w:rPr>
          <w:rFonts w:cs="Times New Roman" w:ascii="Times New Roman" w:hAnsi="Times New Roman"/>
        </w:rPr>
        <w:t xml:space="preserve"> </w:t>
      </w:r>
    </w:p>
    <w:p>
      <w:pPr>
        <w:pStyle w:val="NormalWeb"/>
        <w:rPr/>
      </w:pPr>
      <w:r>
        <w:rPr>
          <w:rFonts w:cs="Times New Roman" w:ascii="Times New Roman" w:hAnsi="Times New Roman"/>
          <w:szCs w:val="15"/>
        </w:rPr>
        <w:t>BankAmerica is staying with UNIX because it believes it is more robust than the Windows NT platform, according to Mario Konrad, vice president of risk management information at BankAmerica. “That becomes an important issue as we look to enhance our assessment tools to handle a greater number of instruments and transactions.” Before the merger, the bank had planned to migrate its risk systems to the Windows NT platform, primarily for reasons of cost, says Konrad.</w:t>
      </w:r>
      <w:r>
        <w:rPr>
          <w:rFonts w:cs="Times New Roman" w:ascii="Times New Roman" w:hAnsi="Times New Roman"/>
        </w:rPr>
        <w:t xml:space="preserve"> </w:t>
      </w:r>
    </w:p>
    <w:p>
      <w:pPr>
        <w:pStyle w:val="NormalWeb"/>
        <w:rPr/>
      </w:pPr>
      <w:r>
        <w:rPr>
          <w:rFonts w:cs="Times New Roman" w:ascii="Times New Roman" w:hAnsi="Times New Roman"/>
          <w:szCs w:val="15"/>
        </w:rPr>
        <w:t>The decision to build a system in-house is based on negative experiences with vendor technology. The bank had earlier attempted to use Reuters' Sailfish product to calculate risk measures such as value-at-risk across various instruments. Konrad says Sailfish performance fell short of expectations after reaching a certain trading volume during testing in BankAmerica's European offices. Reuters declined to respond to this assertion. A source at Sailfish, however, argued that the application had successfully completed acceptance tests at Bank of America in London.</w:t>
      </w:r>
      <w:r>
        <w:rPr>
          <w:rFonts w:cs="Times New Roman" w:ascii="Times New Roman" w:hAnsi="Times New Roman"/>
        </w:rPr>
        <w:t xml:space="preserve"> </w:t>
      </w:r>
    </w:p>
    <w:p>
      <w:pPr>
        <w:pStyle w:val="NormalWeb"/>
        <w:rPr/>
      </w:pPr>
      <w:r>
        <w:rPr>
          <w:rFonts w:cs="Times New Roman" w:ascii="Times New Roman" w:hAnsi="Times New Roman"/>
          <w:szCs w:val="15"/>
        </w:rPr>
        <w:t>The move to high-end Sun workstations builds on the bank's previous approach to credit risk management. In addition, UNIX is the preferred platform of the NationsBank risk management group in Chicago. The bank's credit risk for traded products system (CRT) and the market risk for traded products database (TPD) operate off Sun Sparc servers using C and Unix Solaris operating systems in conjunction with Sybase databases. The TPD captures all transaction details from trading desks; netting agreements for all counterparties; market rates and statistics, including volatilities and correlations; and counterparty credit ratings and default probability factors. Later this year, the CRT and TPD systems will be enhanced to update three times a day to produce timely end-of-day results for Asia, Europe and the United States.</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szCs w:val="15"/>
        </w:rPr>
        <w:t xml:space="preserve">One system, the Trading Credit Risk Information System (TCRIS), is currently a total Windows NT client/server solution. The client receives end-of-day credit exposure by counterparty, which is stored on a Sybase database server. TCRIS supports about 1,500 end-users—credit officers, traders and risk managers—who access the system from their Windows workstations. Five developers are using Visual Basic 6 and rapid application development techniques in the ongoing development of the system. About 25 heavy end-users beta-test new releases. </w:t>
      </w:r>
    </w:p>
    <w:p>
      <w:pPr>
        <w:pStyle w:val="NormalWeb"/>
        <w:rPr/>
      </w:pPr>
      <w:r>
        <w:rPr>
          <w:rFonts w:cs="Times New Roman" w:ascii="Times New Roman" w:hAnsi="Times New Roman"/>
          <w:szCs w:val="15"/>
        </w:rPr>
        <w:t>Credit risk policies will be unaffected by the new technology plans. The bank calculates presettlement credit exposures for every over-the-counter derivatives contract at predefined dates until maturity, compiles aggregate counterparty profiles using Monte Carlo techniques, and captures the effects of portfolio diversification and netting. The bank stops short of a black-box solution for measuring credit risk, however.</w:t>
      </w:r>
      <w:r>
        <w:rPr>
          <w:rFonts w:cs="Times New Roman" w:ascii="Times New Roman" w:hAnsi="Times New Roman"/>
        </w:rPr>
        <w:t xml:space="preserve"> </w:t>
      </w:r>
    </w:p>
    <w:p>
      <w:pPr>
        <w:pStyle w:val="NormalWeb"/>
        <w:rPr/>
      </w:pPr>
      <w:r>
        <w:rPr>
          <w:rFonts w:cs="Times New Roman" w:ascii="Times New Roman" w:hAnsi="Times New Roman"/>
          <w:szCs w:val="15"/>
        </w:rPr>
        <w:t>To manage credit risks, Bank of America's credit officers review their counterparties' presettlement exposures regularly, using online systems such as TCRIS. “We believe our credit officers are best qualified to comment on the likelihood of the counterparty defaulting,” says Konrad. “They know what the counterparty's entire portfolio for on- and off-balance-sheet products looks like. Credit officials also participate in the process of setting limits and approving certain transactions.” Thus far, however, the bank has made no attempts to integrate market and credit risk systems further. “Our size and scope would make any comprehensive solution impractical,” notes Konrad.</w:t>
      </w:r>
      <w:r>
        <w:rPr>
          <w:rFonts w:cs="Times New Roman" w:ascii="Times New Roman" w:hAnsi="Times New Roman"/>
        </w:rPr>
        <w:t xml:space="preserve"> </w:t>
      </w:r>
    </w:p>
    <w:p>
      <w:pPr>
        <w:pStyle w:val="Normal"/>
        <w:rPr/>
      </w:pPr>
      <w:r>
        <w:rPr>
          <w:b/>
          <w:bCs/>
          <w:color w:val="000000"/>
          <w:szCs w:val="27"/>
        </w:rPr>
        <w:t>Credit Derivatives Roundtable: The Documentation Debate</w:t>
      </w:r>
      <w:r>
        <w:rPr>
          <w:b/>
          <w:bCs/>
          <w:color w:val="000000"/>
          <w:szCs w:val="20"/>
        </w:rPr>
        <w:t xml:space="preserve"> </w:t>
      </w:r>
    </w:p>
    <w:p>
      <w:pPr>
        <w:pStyle w:val="NormalWeb"/>
        <w:rPr/>
      </w:pPr>
      <w:r>
        <w:rPr>
          <w:rFonts w:cs="Times New Roman" w:ascii="Times New Roman" w:hAnsi="Times New Roman"/>
          <w:b/>
          <w:bCs/>
          <w:szCs w:val="21"/>
        </w:rPr>
        <w:t>Excerpts from a roundtable discussion sponsored by Chase Securities Inc., held on November 16 in New York City.</w:t>
      </w:r>
      <w:r>
        <w:rPr/>
        <w:t xml:space="preserve"> </w:t>
      </w:r>
    </w:p>
    <w:tbl>
      <w:tblPr>
        <w:tblW w:w="4000" w:type="pct"/>
        <w:jc w:val="center"/>
        <w:tblInd w:w="0" w:type="dxa"/>
        <w:tblLayout w:type="fixed"/>
        <w:tblCellMar>
          <w:top w:w="45" w:type="dxa"/>
          <w:start w:w="45" w:type="dxa"/>
          <w:bottom w:w="45" w:type="dxa"/>
          <w:end w:w="45" w:type="dxa"/>
        </w:tblCellMar>
      </w:tblPr>
      <w:tblGrid>
        <w:gridCol w:w="7200"/>
      </w:tblGrid>
      <w:tr>
        <w:trPr/>
        <w:tc>
          <w:tcPr>
            <w:tcW w:w="7200" w:type="dxa"/>
            <w:tcBorders/>
            <w:shd w:fill="DFEBE2" w:val="clear"/>
            <w:vAlign w:val="center"/>
          </w:tcPr>
          <w:p>
            <w:pPr>
              <w:pStyle w:val="Normal"/>
              <w:rPr>
                <w:rFonts w:eastAsia="Arial Unicode MS"/>
                <w:color w:val="000000"/>
                <w:szCs w:val="20"/>
              </w:rPr>
            </w:pPr>
            <w:r>
              <w:rPr>
                <w:b/>
                <w:bCs/>
                <w:color w:val="000000"/>
                <w:szCs w:val="20"/>
              </w:rPr>
              <w:t>MODERATORS</w:t>
            </w:r>
          </w:p>
        </w:tc>
      </w:tr>
      <w:tr>
        <w:trPr/>
        <w:tc>
          <w:tcPr>
            <w:tcW w:w="7200" w:type="dxa"/>
            <w:tcBorders/>
            <w:vAlign w:val="center"/>
          </w:tcPr>
          <w:p>
            <w:pPr>
              <w:pStyle w:val="Normal"/>
              <w:rPr>
                <w:rFonts w:eastAsia="Arial Unicode MS"/>
                <w:color w:val="000000"/>
                <w:szCs w:val="20"/>
              </w:rPr>
            </w:pPr>
            <w:r>
              <w:rPr>
                <w:b/>
                <w:bCs/>
                <w:color w:val="000000"/>
                <w:szCs w:val="15"/>
              </w:rPr>
              <w:t>Joyce Frost</w:t>
            </w:r>
            <w:r>
              <w:rPr>
                <w:color w:val="000000"/>
                <w:szCs w:val="15"/>
              </w:rPr>
              <w:t>, formerly with the global credit derivatives group, Chase Securities Inc.</w:t>
              <w:br/>
            </w:r>
            <w:r>
              <w:rPr>
                <w:b/>
                <w:bCs/>
                <w:color w:val="000000"/>
                <w:szCs w:val="15"/>
              </w:rPr>
              <w:t>Joe Kolman</w:t>
            </w:r>
            <w:r>
              <w:rPr>
                <w:color w:val="000000"/>
                <w:szCs w:val="15"/>
              </w:rPr>
              <w:t>, editor, Derivatives Strategy</w:t>
            </w:r>
          </w:p>
        </w:tc>
      </w:tr>
      <w:tr>
        <w:trPr/>
        <w:tc>
          <w:tcPr>
            <w:tcW w:w="7200" w:type="dxa"/>
            <w:tcBorders/>
            <w:shd w:fill="DFEBE2" w:val="clear"/>
            <w:vAlign w:val="center"/>
          </w:tcPr>
          <w:p>
            <w:pPr>
              <w:pStyle w:val="Normal"/>
              <w:rPr>
                <w:rFonts w:eastAsia="Arial Unicode MS"/>
                <w:color w:val="000000"/>
                <w:szCs w:val="20"/>
              </w:rPr>
            </w:pPr>
            <w:r>
              <w:rPr>
                <w:b/>
                <w:bCs/>
                <w:color w:val="000000"/>
                <w:szCs w:val="20"/>
              </w:rPr>
              <w:t>PARTICIPANTS</w:t>
            </w:r>
          </w:p>
        </w:tc>
      </w:tr>
      <w:tr>
        <w:trPr/>
        <w:tc>
          <w:tcPr>
            <w:tcW w:w="7200" w:type="dxa"/>
            <w:tcBorders/>
            <w:vAlign w:val="center"/>
          </w:tcPr>
          <w:p>
            <w:pPr>
              <w:pStyle w:val="Normal"/>
              <w:rPr>
                <w:rFonts w:eastAsia="Arial Unicode MS"/>
                <w:color w:val="000000"/>
                <w:szCs w:val="20"/>
              </w:rPr>
            </w:pPr>
            <w:r>
              <w:rPr>
                <w:b/>
                <w:bCs/>
                <w:color w:val="000000"/>
                <w:szCs w:val="15"/>
              </w:rPr>
              <w:t>Richard Kennaugh</w:t>
            </w:r>
            <w:r>
              <w:rPr>
                <w:color w:val="000000"/>
                <w:szCs w:val="15"/>
              </w:rPr>
              <w:t>, managing director and co-head of credit derivatives trading, Chase Securities Inc.</w:t>
              <w:br/>
            </w:r>
            <w:r>
              <w:rPr>
                <w:b/>
                <w:bCs/>
                <w:color w:val="000000"/>
                <w:szCs w:val="15"/>
              </w:rPr>
              <w:t>Hetty Harlan</w:t>
            </w:r>
            <w:r>
              <w:rPr>
                <w:color w:val="000000"/>
                <w:szCs w:val="15"/>
              </w:rPr>
              <w:t>, managing director and head of credit capital markets for portfolio management, Bank of America</w:t>
              <w:br/>
            </w:r>
            <w:r>
              <w:rPr>
                <w:b/>
                <w:bCs/>
                <w:color w:val="000000"/>
                <w:szCs w:val="15"/>
              </w:rPr>
              <w:t>Mark Holmlund</w:t>
            </w:r>
            <w:r>
              <w:rPr>
                <w:color w:val="000000"/>
                <w:szCs w:val="15"/>
              </w:rPr>
              <w:t>, executive vice president in the institutional products division, Pacific Life Insurance Co., and executive vice president and COO of Pacific Financial Products Inc.</w:t>
              <w:br/>
            </w:r>
            <w:r>
              <w:rPr>
                <w:b/>
                <w:bCs/>
                <w:color w:val="000000"/>
                <w:szCs w:val="15"/>
              </w:rPr>
              <w:t>Zed Francis</w:t>
            </w:r>
            <w:r>
              <w:rPr>
                <w:color w:val="000000"/>
                <w:szCs w:val="15"/>
              </w:rPr>
              <w:t>, managing director and head of portfolio management, Bank of America</w:t>
              <w:br/>
            </w:r>
            <w:r>
              <w:rPr>
                <w:b/>
                <w:bCs/>
                <w:color w:val="000000"/>
                <w:szCs w:val="15"/>
              </w:rPr>
              <w:t>Elizabeth Gile</w:t>
            </w:r>
            <w:r>
              <w:rPr>
                <w:color w:val="000000"/>
                <w:szCs w:val="15"/>
              </w:rPr>
              <w:t>, managing director of credit markets in North America, J.P. Morgan</w:t>
              <w:br/>
            </w:r>
            <w:r>
              <w:rPr>
                <w:b/>
                <w:bCs/>
                <w:color w:val="000000"/>
                <w:szCs w:val="15"/>
              </w:rPr>
              <w:t>Anthony Urick</w:t>
            </w:r>
            <w:r>
              <w:rPr>
                <w:color w:val="000000"/>
                <w:szCs w:val="15"/>
              </w:rPr>
              <w:t>, credit manager, Securities Valuation Office, National Association of Insurance Commissioners</w:t>
              <w:br/>
            </w:r>
            <w:r>
              <w:rPr>
                <w:b/>
                <w:bCs/>
                <w:color w:val="000000"/>
                <w:szCs w:val="15"/>
              </w:rPr>
              <w:t>Philip Prince</w:t>
            </w:r>
            <w:r>
              <w:rPr>
                <w:color w:val="000000"/>
                <w:szCs w:val="15"/>
              </w:rPr>
              <w:t>, managing director, Chase Securities Inc.</w:t>
              <w:br/>
            </w:r>
            <w:r>
              <w:rPr>
                <w:b/>
                <w:bCs/>
                <w:color w:val="000000"/>
                <w:szCs w:val="15"/>
              </w:rPr>
              <w:t>Bob Pickel</w:t>
            </w:r>
            <w:r>
              <w:rPr>
                <w:color w:val="000000"/>
                <w:szCs w:val="15"/>
              </w:rPr>
              <w:t>, CEO and executive director, International Swaps and Derivatives Association</w:t>
              <w:br/>
            </w:r>
            <w:r>
              <w:rPr>
                <w:b/>
                <w:bCs/>
                <w:color w:val="000000"/>
                <w:szCs w:val="15"/>
              </w:rPr>
              <w:t>Richard Williams</w:t>
            </w:r>
            <w:r>
              <w:rPr>
                <w:color w:val="000000"/>
                <w:szCs w:val="15"/>
              </w:rPr>
              <w:t>, head of credit derivatives, Abbey National Financial Products</w:t>
              <w:br/>
            </w:r>
            <w:r>
              <w:rPr>
                <w:b/>
                <w:bCs/>
                <w:color w:val="000000"/>
                <w:szCs w:val="15"/>
              </w:rPr>
              <w:t>Christopher Walvoord</w:t>
            </w:r>
            <w:r>
              <w:rPr>
                <w:color w:val="000000"/>
                <w:szCs w:val="15"/>
              </w:rPr>
              <w:t>, director of hedge fund investments, The Northern Trust Co.</w:t>
            </w:r>
          </w:p>
        </w:tc>
      </w:tr>
    </w:tbl>
    <w:p>
      <w:pPr>
        <w:pStyle w:val="NormalWeb"/>
        <w:rPr/>
      </w:pPr>
      <w:r>
        <w:rPr>
          <w:rFonts w:cs="Times New Roman" w:ascii="Times New Roman" w:hAnsi="Times New Roman"/>
          <w:b/>
          <w:bCs/>
          <w:szCs w:val="15"/>
        </w:rPr>
        <w:t>Joyce Frost:</w:t>
      </w:r>
      <w:r>
        <w:rPr>
          <w:rFonts w:cs="Times New Roman" w:ascii="Times New Roman" w:hAnsi="Times New Roman"/>
          <w:szCs w:val="15"/>
        </w:rPr>
        <w:t xml:space="preserve"> Historically, there have been mismatches between hedgers and investors in the credit derivative markets. The differences include acceptable reference names and the size and tenor of the transactions. But more importantly, they now include the structure and documentation of contracts.</w:t>
      </w:r>
      <w:r>
        <w:rPr>
          <w:rFonts w:cs="Times New Roman" w:ascii="Times New Roman" w:hAnsi="Times New Roman"/>
        </w:rPr>
        <w:t xml:space="preserve"> </w:t>
      </w:r>
    </w:p>
    <w:p>
      <w:pPr>
        <w:pStyle w:val="NormalWeb"/>
        <w:rPr/>
      </w:pPr>
      <w:r>
        <w:rPr>
          <w:rFonts w:cs="Times New Roman" w:ascii="Times New Roman" w:hAnsi="Times New Roman"/>
          <w:szCs w:val="15"/>
        </w:rPr>
        <w:t>Many investors want to buy credit risk in derivative form as a proxy for a bond or loan, while hedgers need to offset risks like loan or swap counterparty exposures. The challenge we face in creating a long-term, deep and liquid market is accommodating the needs of the varied users of credit derivatives. What steps is the market taking to accommodate these needs? Is the current debate on the inclusion of restructuring as a credit event unsettling the credit derivatives industry?</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b/>
          <w:bCs/>
          <w:szCs w:val="15"/>
        </w:rPr>
        <w:t>Richard Kennaugh:</w:t>
      </w:r>
      <w:r>
        <w:rPr>
          <w:rFonts w:cs="Times New Roman" w:ascii="Times New Roman" w:hAnsi="Times New Roman"/>
          <w:szCs w:val="15"/>
        </w:rPr>
        <w:t xml:space="preserve"> We’ve gotten this far by using what many people would judge to be imperfect documentation. When the 1999 definitions came out—on the very day of their release—there were people who favored the removal of the restructuring credit event definition. They continued to use the documentation, however, because the rest of the market used it. We had pretty good market consensus. We had a form of contract that was acceptable to all users of the credit derivative product. </w:t>
      </w:r>
    </w:p>
    <w:p>
      <w:pPr>
        <w:pStyle w:val="NormalWeb"/>
        <w:rPr>
          <w:rFonts w:ascii="Times New Roman" w:hAnsi="Times New Roman" w:cs="Times New Roman"/>
        </w:rPr>
      </w:pPr>
      <w:r>
        <w:rPr>
          <w:rFonts w:cs="Times New Roman" w:ascii="Times New Roman" w:hAnsi="Times New Roman"/>
          <w:szCs w:val="15"/>
        </w:rPr>
        <w:t xml:space="preserve">That consensus, for various reasons, has recently stalled. I don’t think this is a disaster; instead, it’s healthy that the credit derivatives market has had to address this issue. From a dealer’s point of view, I’d prefer not to use it, but we’re in the business of accommodating our customers’ needs, so we will do that. If we were solely a seller of protection, we would prefer not to have it, but buyers of protection would prefer to have it—therein lies the challenge. </w:t>
      </w:r>
    </w:p>
    <w:p>
      <w:pPr>
        <w:pStyle w:val="NormalWeb"/>
        <w:rPr/>
      </w:pPr>
      <w:r>
        <w:rPr>
          <w:rFonts w:cs="Times New Roman" w:ascii="Times New Roman" w:hAnsi="Times New Roman"/>
          <w:b/>
          <w:bCs/>
          <w:szCs w:val="15"/>
        </w:rPr>
        <w:t>Mark Holmlund:</w:t>
      </w:r>
      <w:r>
        <w:rPr>
          <w:rFonts w:cs="Times New Roman" w:ascii="Times New Roman" w:hAnsi="Times New Roman"/>
          <w:szCs w:val="15"/>
        </w:rPr>
        <w:t xml:space="preserve"> We’ve always viewed restructuring as problematic—it lends itself to mischief. At one point, we actually liked the old definition better than the new one. Perhaps the new “new” definition will be better, but possibly not. It’s our preference to eliminate restructuring as a credit event. We could sit here and debate it for 24 hours a day, and there probably wouldn’t be resolution. But I think the market will resolve it over time.</w:t>
      </w:r>
      <w:r>
        <w:rPr>
          <w:rFonts w:cs="Times New Roman" w:ascii="Times New Roman" w:hAnsi="Times New Roman"/>
        </w:rPr>
        <w:t xml:space="preserve"> </w:t>
      </w:r>
    </w:p>
    <w:p>
      <w:pPr>
        <w:pStyle w:val="NormalWeb"/>
        <w:rPr/>
      </w:pPr>
      <w:r>
        <w:rPr>
          <w:rFonts w:cs="Times New Roman" w:ascii="Times New Roman" w:hAnsi="Times New Roman"/>
          <w:szCs w:val="15"/>
        </w:rPr>
        <w:t>Standardization is a good thing, of course, and we adopt it in many of our contracts, but not all. We took on the restructuring language on the theory that it provided more liquidity, but we view all the terms of the contract as negotiable. An example of that is repudiation, which is certainly far less controversial. We’ve done a number of transactions with European names and, in dealing with European counterparties, they’ve insisted on that standard. We insisted right back, and we’ve never done a transaction with repudiation. So I agree with Richard that the restructuring issue is not a huge negative for the market. It’s more of a two-steps-forward, one-step-back situation. To the extent that default contracts start trading with a big delivery option and become less like the cash instrument, though, I think that’s a negative.</w:t>
      </w:r>
      <w:r>
        <w:rPr>
          <w:rFonts w:cs="Times New Roman" w:ascii="Times New Roman" w:hAnsi="Times New Roman"/>
        </w:rPr>
        <w:t xml:space="preserve"> </w:t>
      </w:r>
    </w:p>
    <w:p>
      <w:pPr>
        <w:pStyle w:val="NormalWeb"/>
        <w:rPr/>
      </w:pPr>
      <w:r>
        <w:rPr>
          <w:rFonts w:cs="Times New Roman" w:ascii="Times New Roman" w:hAnsi="Times New Roman"/>
          <w:b/>
          <w:bCs/>
          <w:szCs w:val="15"/>
        </w:rPr>
        <w:t>Zed Francis:</w:t>
      </w:r>
      <w:r>
        <w:rPr>
          <w:rFonts w:cs="Times New Roman" w:ascii="Times New Roman" w:hAnsi="Times New Roman"/>
          <w:szCs w:val="15"/>
        </w:rPr>
        <w:t xml:space="preserve"> I’ve been responsible for portfolio management at Bank of America for about 15 months, so we’re relatively new at looking at credit derivatives for portfolio use. On the hot-button topic of restructuring, we’re realistic. We understand that restructuring creates uncertainty and basis risk. But we want to get regulatory capital relief as well as economic risk protection. Based on the discussions earlier today, the regulators will have a difficult time allowing regulatory capital relief to banks if the restructuring provision is eliminated.</w:t>
      </w:r>
      <w:r>
        <w:rPr>
          <w:rFonts w:cs="Times New Roman" w:ascii="Times New Roman" w:hAnsi="Times New Roman"/>
        </w:rPr>
        <w:t xml:space="preserve"> </w:t>
      </w:r>
    </w:p>
    <w:p>
      <w:pPr>
        <w:pStyle w:val="NormalWeb"/>
        <w:rPr/>
      </w:pPr>
      <w:r>
        <w:rPr>
          <w:rFonts w:cs="Times New Roman" w:ascii="Times New Roman" w:hAnsi="Times New Roman"/>
          <w:szCs w:val="15"/>
        </w:rPr>
        <w:t>If you go down the road with no restructuring, you create a paradox. Simply stated, more bankruptcies will occur. That’s because if you’re long $100 million in the loan, and you’ve hedged $50 million, you’re going to force a bankruptcy if the protection you purchased has no built-in restructuring concept. Otherwise, you won’t be able to recoup the economic value of the purchased hedge. That damages the overall system. When you go through a bankruptcy, rather than a restructuring, it’s not just the value of the swap that’s affected. The bond market and the equity market are affected. Anybody holding instruments of that borrower could be harmed.</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szCs w:val="15"/>
        </w:rPr>
        <w:t xml:space="preserve">The other point in this discussion involves the consent of borrowers. If the derivatives market evolves away from the restructuring provision, and banks are perceived as having more of an incentive to cause a bankruptcy in order to get paid, does that cause problems in delivering the underlying loan? Borrowers won’t allow their loans to be assigned. I think the general belief is that there is value in the restructuring provision—but how to value that, and how a dealer or an end-user hedges that risk, is a complicated issue. </w:t>
      </w:r>
    </w:p>
    <w:p>
      <w:pPr>
        <w:pStyle w:val="NormalWeb"/>
        <w:rPr/>
      </w:pPr>
      <w:r>
        <w:rPr>
          <w:rFonts w:cs="Times New Roman" w:ascii="Times New Roman" w:hAnsi="Times New Roman"/>
          <w:szCs w:val="15"/>
        </w:rPr>
        <w:t>Generally, banks are going to be the holders of loans that would have the restructuring capabilities. So if the deliverable for a settlement under a restructuring event is limited to the restructured loan, with some reasonable tenor limitations, and not the proverbial 30-year bond, real value has been given to the writers of default protection. They would settle on a superior instrument in terms of loan recovery and maturity by receiving a loan under a restructuring event. In return, they will have given up some value and assumed some basis risk by accepting a restructuring contract provision. Do those perfectly offset one another? I can’t say quantitatively, but I believe it’s a reasonable economic value for both parties.</w:t>
      </w:r>
      <w:r>
        <w:rPr>
          <w:rFonts w:cs="Times New Roman" w:ascii="Times New Roman" w:hAnsi="Times New Roman"/>
        </w:rPr>
        <w:t xml:space="preserve"> </w:t>
      </w:r>
    </w:p>
    <w:p>
      <w:pPr>
        <w:pStyle w:val="NormalWeb"/>
        <w:rPr/>
      </w:pPr>
      <w:r>
        <w:rPr>
          <w:rFonts w:cs="Times New Roman" w:ascii="Times New Roman" w:hAnsi="Times New Roman"/>
          <w:b/>
          <w:bCs/>
          <w:szCs w:val="15"/>
        </w:rPr>
        <w:t>Elizabeth Gile:</w:t>
      </w:r>
      <w:r>
        <w:rPr>
          <w:rFonts w:cs="Times New Roman" w:ascii="Times New Roman" w:hAnsi="Times New Roman"/>
          <w:szCs w:val="15"/>
        </w:rPr>
        <w:t xml:space="preserve"> I agree with what’s been said. By way of background, we at J.P. Morgan are active users of credit derivatives to hedge our credit exposures. We have roughly $30 billion in notional contracts in North America alone, of which $10 billion are single-name default swaps. Having the restructuring language in the spotlight is good for the whole market, because it encourages investors and hedgers to better understand the risks they own. And I don’t think it was as clear up until now—or at least not as obvious as it now is to all of us.</w:t>
      </w:r>
      <w:r>
        <w:rPr>
          <w:rFonts w:cs="Times New Roman" w:ascii="Times New Roman" w:hAnsi="Times New Roman"/>
        </w:rPr>
        <w:t xml:space="preserve"> </w:t>
      </w:r>
    </w:p>
    <w:p>
      <w:pPr>
        <w:pStyle w:val="NormalWeb"/>
        <w:rPr/>
      </w:pPr>
      <w:r>
        <w:rPr>
          <w:rFonts w:cs="Times New Roman" w:ascii="Times New Roman" w:hAnsi="Times New Roman"/>
          <w:szCs w:val="15"/>
        </w:rPr>
        <w:t>Clearly, a contract without a restructuring definition could limit the appetite of bank portfolio managers to hedge loans. This is because loans are usually carried under accrual accounting, so banks think of these contracts as hedges—not in terms of the mark-to-market value of their portfolio, but as insurance contracts to cover themselves in times of severe credit distress or default. However, it is worth noting that a spate of companies that have recently filed for bankruptcy did not go through a restructuring, and so a credit derivative contract without restructuring would have provided effective “insurance” for both mark-to-market and accrual assets.</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szCs w:val="15"/>
        </w:rPr>
        <w:t xml:space="preserve">At J.P. Morgan, we use credit derivatives to hedge not only the default risk in our accrual loan book, but also the market-value fluctuation of some of our credit assets that are marked to market. And there, credit derivatives without restructuring have worked well. It would be terrific if we could have one market standard for the credit derivatives market with respect to restructuring, but what I’m most in favor of overall as a hedger is a liquid market. </w:t>
      </w:r>
    </w:p>
    <w:p>
      <w:pPr>
        <w:pStyle w:val="NormalWeb"/>
        <w:rPr/>
      </w:pPr>
      <w:r>
        <w:rPr>
          <w:rFonts w:cs="Times New Roman" w:ascii="Times New Roman" w:hAnsi="Times New Roman"/>
          <w:b/>
          <w:bCs/>
          <w:szCs w:val="15"/>
        </w:rPr>
        <w:t>Anthony Urick:</w:t>
      </w:r>
      <w:r>
        <w:rPr>
          <w:rFonts w:cs="Times New Roman" w:ascii="Times New Roman" w:hAnsi="Times New Roman"/>
          <w:szCs w:val="15"/>
        </w:rPr>
        <w:t xml:space="preserve"> The issue is that the lack of restructuring language could result in the forcing of an early bankruptcy if an issuer gets into financial difficulty. If there’s no restructuring language in contracts, there could be a massive asset transfer from the lender and common equity community to the lawyers, accountants, advisers, restaurants and airlines—as all the deals that get into trouble go immediately into bankruptcy. Bankruptcy is probably the most expensive way to settle any issue in this market. I’ve been on both sides, in both workouts and bankruptcies, and bankruptcy is probably 10 times more expensive. If you want to see assets disappear rapidly, just go into Chapter 11—a significant portion of the assets go to the advisers.</w:t>
      </w:r>
      <w:r>
        <w:rPr>
          <w:rFonts w:cs="Times New Roman" w:ascii="Times New Roman" w:hAnsi="Times New Roman"/>
        </w:rPr>
        <w:t xml:space="preserve"> </w:t>
      </w:r>
    </w:p>
    <w:p>
      <w:pPr>
        <w:pStyle w:val="NormalWeb"/>
        <w:rPr/>
      </w:pPr>
      <w:r>
        <w:rPr>
          <w:rFonts w:cs="Times New Roman" w:ascii="Times New Roman" w:hAnsi="Times New Roman"/>
          <w:b/>
          <w:bCs/>
          <w:szCs w:val="15"/>
        </w:rPr>
        <w:t>Joe Kolman:</w:t>
      </w:r>
      <w:r>
        <w:rPr>
          <w:rFonts w:cs="Times New Roman" w:ascii="Times New Roman" w:hAnsi="Times New Roman"/>
          <w:szCs w:val="15"/>
        </w:rPr>
        <w:t xml:space="preserve"> This seems to introduce a different kind of counterparty credit risk, almost a moral hazard. If I went to a dealer and didn’t realize who was on the other side, I would be in the situation of having that person controlling whether something gets restructured or not. How do you control the moral hazard on that side?</w:t>
      </w:r>
      <w:r>
        <w:rPr>
          <w:rFonts w:cs="Times New Roman" w:ascii="Times New Roman" w:hAnsi="Times New Roman"/>
        </w:rPr>
        <w:t xml:space="preserve"> </w:t>
      </w:r>
    </w:p>
    <w:p>
      <w:pPr>
        <w:pStyle w:val="NormalWeb"/>
        <w:rPr/>
      </w:pPr>
      <w:r>
        <w:rPr>
          <w:rFonts w:cs="Times New Roman" w:ascii="Times New Roman" w:hAnsi="Times New Roman"/>
          <w:b/>
          <w:bCs/>
          <w:szCs w:val="15"/>
        </w:rPr>
        <w:t>Frost:</w:t>
      </w:r>
      <w:r>
        <w:rPr>
          <w:rFonts w:cs="Times New Roman" w:ascii="Times New Roman" w:hAnsi="Times New Roman"/>
          <w:szCs w:val="15"/>
        </w:rPr>
        <w:t xml:space="preserve"> In some respects, the moral-hazard issue will be self-correcting. If the market, or at least one institution, uses credit derivatives to hedge its loans without restructuring, and starts invoking that moral hazard by throwing companies into bankruptcy and not cooperating with the lending group just to get paid out on a credit derivative, borrowers will smarten up pretty quickly. It can only happen once or twice to an institution before it gets shut out of what is still a clubby market, both from the investor side, to whom they sell the loans, and from the borrower side, to whom they lend.</w:t>
      </w:r>
      <w:r>
        <w:rPr>
          <w:rFonts w:cs="Times New Roman" w:ascii="Times New Roman" w:hAnsi="Times New Roman"/>
        </w:rPr>
        <w:t xml:space="preserve"> </w:t>
      </w:r>
    </w:p>
    <w:p>
      <w:pPr>
        <w:pStyle w:val="NormalWeb"/>
        <w:rPr/>
      </w:pPr>
      <w:r>
        <w:rPr>
          <w:rFonts w:cs="Times New Roman" w:ascii="Times New Roman" w:hAnsi="Times New Roman"/>
          <w:b/>
          <w:bCs/>
          <w:szCs w:val="15"/>
        </w:rPr>
        <w:t>Kennaugh:</w:t>
      </w:r>
      <w:r>
        <w:rPr>
          <w:rFonts w:cs="Times New Roman" w:ascii="Times New Roman" w:hAnsi="Times New Roman"/>
          <w:szCs w:val="15"/>
        </w:rPr>
        <w:t xml:space="preserve"> There are actually two moral hazards in this issue. One is that perfidious banks may go around capriciously exercising their credit derivative transactions where in fact no tangible event exists…</w:t>
      </w:r>
      <w:r>
        <w:rPr>
          <w:rFonts w:cs="Times New Roman" w:ascii="Times New Roman" w:hAnsi="Times New Roman"/>
        </w:rPr>
        <w:t xml:space="preserve"> </w:t>
      </w:r>
    </w:p>
    <w:p>
      <w:pPr>
        <w:pStyle w:val="NormalWeb"/>
        <w:rPr/>
      </w:pPr>
      <w:r>
        <w:rPr>
          <w:rFonts w:cs="Times New Roman" w:ascii="Times New Roman" w:hAnsi="Times New Roman"/>
          <w:b/>
          <w:bCs/>
          <w:szCs w:val="15"/>
        </w:rPr>
        <w:t>Frost:</w:t>
      </w:r>
      <w:r>
        <w:rPr>
          <w:rFonts w:cs="Times New Roman" w:ascii="Times New Roman" w:hAnsi="Times New Roman"/>
          <w:szCs w:val="15"/>
        </w:rPr>
        <w:t xml:space="preserve"> For some people this is a new business opportunity. (Laughter)</w:t>
      </w:r>
      <w:r>
        <w:rPr>
          <w:rFonts w:cs="Times New Roman" w:ascii="Times New Roman" w:hAnsi="Times New Roman"/>
        </w:rPr>
        <w:t xml:space="preserve"> </w:t>
      </w:r>
    </w:p>
    <w:p>
      <w:pPr>
        <w:pStyle w:val="NormalWeb"/>
        <w:rPr/>
      </w:pPr>
      <w:r>
        <w:rPr>
          <w:rFonts w:cs="Times New Roman" w:ascii="Times New Roman" w:hAnsi="Times New Roman"/>
          <w:b/>
          <w:bCs/>
          <w:szCs w:val="15"/>
        </w:rPr>
        <w:t>Kennaugh:</w:t>
      </w:r>
      <w:r>
        <w:rPr>
          <w:rFonts w:cs="Times New Roman" w:ascii="Times New Roman" w:hAnsi="Times New Roman"/>
          <w:szCs w:val="15"/>
        </w:rPr>
        <w:t xml:space="preserve"> …There is also the hazard that one buys protection from a counterparty and the counterparty objects to the contract because of the restructuring event and refuses to honor it. Fortunately, this doesn’t happen often. But there is one well-documented case about failure to pay—in which one party refused to acknowledge the contract—and the case ended up in the British high court.</w:t>
      </w:r>
      <w:r>
        <w:rPr>
          <w:rFonts w:cs="Times New Roman" w:ascii="Times New Roman" w:hAnsi="Times New Roman"/>
        </w:rPr>
        <w:t xml:space="preserve"> </w:t>
      </w:r>
    </w:p>
    <w:p>
      <w:pPr>
        <w:pStyle w:val="NormalWeb"/>
        <w:rPr/>
      </w:pPr>
      <w:r>
        <w:rPr>
          <w:rFonts w:cs="Times New Roman" w:ascii="Times New Roman" w:hAnsi="Times New Roman"/>
          <w:b/>
          <w:bCs/>
          <w:szCs w:val="15"/>
        </w:rPr>
        <w:t>Philip Prince:</w:t>
      </w:r>
      <w:r>
        <w:rPr>
          <w:rFonts w:cs="Times New Roman" w:ascii="Times New Roman" w:hAnsi="Times New Roman"/>
          <w:szCs w:val="15"/>
        </w:rPr>
        <w:t xml:space="preserve"> The first question to ask is, “Will banks, in the course of pursuing their own enlightened self-interest, do what from a bondholder’s perspective is the smart thing in terms of restructuring?” That raises the notion that the restructuring process creates value for everybody by avoiding a transfer of wealth to lawyers and accountants. The bankers, bondholders and people who write protection are all on the same page in that regard. That is why bondholders routinely accept that risk by permitting bond issuers also to borrow from banks that typically enjoy tighter covenants than the bondholders—which, in effect, gives those banks the ability to make the decision to restructure a loan or put a company into bankruptcy without any bondholder input. Consequently, the moral-hazard issues of including restructuring as a credit event and owning unsecured bonds issued by a company with bank lenders is not very different.</w:t>
      </w:r>
      <w:r>
        <w:rPr>
          <w:rFonts w:cs="Times New Roman" w:ascii="Times New Roman" w:hAnsi="Times New Roman"/>
        </w:rPr>
        <w:t xml:space="preserve"> </w:t>
      </w:r>
    </w:p>
    <w:p>
      <w:pPr>
        <w:pStyle w:val="NormalWeb"/>
        <w:rPr/>
      </w:pPr>
      <w:r>
        <w:rPr>
          <w:rFonts w:cs="Times New Roman" w:ascii="Times New Roman" w:hAnsi="Times New Roman"/>
          <w:b/>
          <w:bCs/>
          <w:szCs w:val="15"/>
        </w:rPr>
        <w:t>Francis:</w:t>
      </w:r>
      <w:r>
        <w:rPr>
          <w:rFonts w:cs="Times New Roman" w:ascii="Times New Roman" w:hAnsi="Times New Roman"/>
          <w:szCs w:val="15"/>
        </w:rPr>
        <w:t xml:space="preserve"> I think the moral-hazard issue actually gets a little thornier in bilaterals. In a large syndicated deal in which, say, 50 banks are involved, I would argue that you don’t have to worry much about the moral-hazard question. I am sympathetic to the question, “If it’s a bilateral contract, how can I have confidence?” I’m not sure how to resolve that, but that’s different from a broadly syndicated transaction where you have true transparency.</w:t>
      </w:r>
      <w:r>
        <w:rPr>
          <w:rFonts w:cs="Times New Roman" w:ascii="Times New Roman" w:hAnsi="Times New Roman"/>
        </w:rPr>
        <w:t xml:space="preserve"> </w:t>
      </w:r>
    </w:p>
    <w:p>
      <w:pPr>
        <w:pStyle w:val="NormalWeb"/>
        <w:rPr/>
      </w:pPr>
      <w:r>
        <w:rPr>
          <w:rFonts w:cs="Times New Roman" w:ascii="Times New Roman" w:hAnsi="Times New Roman"/>
          <w:b/>
          <w:bCs/>
          <w:szCs w:val="15"/>
        </w:rPr>
        <w:t>Kennaugh:</w:t>
      </w:r>
      <w:r>
        <w:rPr>
          <w:rFonts w:cs="Times New Roman" w:ascii="Times New Roman" w:hAnsi="Times New Roman"/>
          <w:szCs w:val="15"/>
        </w:rPr>
        <w:t xml:space="preserve"> The problem is in quantifying things. Good old Keynsian market forces could work the whole thing out. Hedgers that require restructuring may find that they don’t require it quite so ardently when protection with restructuring is quite expensive, compared with protection without—and therefore they may simply put a price on where they’re prepared to accept that basis risk.</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szCs w:val="15"/>
        </w:rPr>
        <w:t xml:space="preserve">Similarly, if a protection seller can get a good bid for protection with restructuring, it may choose to accept the additional hazard that ensues, and the market could work itself out in real trade. We as market-makers could have a specialist sitting on the desk whose job it is to trade the basis risk, and we could have the quants model it up. We’re just not there yet. </w:t>
      </w:r>
    </w:p>
    <w:p>
      <w:pPr>
        <w:pStyle w:val="NormalWeb"/>
        <w:rPr/>
      </w:pPr>
      <w:r>
        <w:rPr>
          <w:rFonts w:cs="Times New Roman" w:ascii="Times New Roman" w:hAnsi="Times New Roman"/>
          <w:b/>
          <w:bCs/>
          <w:szCs w:val="15"/>
        </w:rPr>
        <w:t>Francis:</w:t>
      </w:r>
      <w:r>
        <w:rPr>
          <w:rFonts w:cs="Times New Roman" w:ascii="Times New Roman" w:hAnsi="Times New Roman"/>
          <w:szCs w:val="15"/>
        </w:rPr>
        <w:t xml:space="preserve"> On trading desks, if you’re trying to model that basis risk to know whether you would get a bank loan with a maturity similar to the original tenor of the contract—vs. a 30-year bond—there’s real value there. But how would you value the benefit of the tenor limitation of a deliverable bank loan with one finger, while you value the implicit cost of including the restructuring option with the other finger?</w:t>
      </w:r>
      <w:r>
        <w:rPr>
          <w:rFonts w:cs="Times New Roman" w:ascii="Times New Roman" w:hAnsi="Times New Roman"/>
        </w:rPr>
        <w:t xml:space="preserve"> </w:t>
      </w:r>
    </w:p>
    <w:p>
      <w:pPr>
        <w:pStyle w:val="NormalWeb"/>
        <w:rPr/>
      </w:pPr>
      <w:r>
        <w:rPr>
          <w:rFonts w:cs="Times New Roman" w:ascii="Times New Roman" w:hAnsi="Times New Roman"/>
          <w:b/>
          <w:bCs/>
          <w:szCs w:val="15"/>
        </w:rPr>
        <w:t>Kennaugh:</w:t>
      </w:r>
      <w:r>
        <w:rPr>
          <w:rFonts w:cs="Times New Roman" w:ascii="Times New Roman" w:hAnsi="Times New Roman"/>
          <w:szCs w:val="15"/>
        </w:rPr>
        <w:t xml:space="preserve"> That leads us back into the argument that some people compromise when the restructuring event is tightened up and when there is some restriction on the deliverable obligations in the form of maturity. Honesty checks might be the way forward.</w:t>
      </w:r>
      <w:r>
        <w:rPr>
          <w:rFonts w:cs="Times New Roman" w:ascii="Times New Roman" w:hAnsi="Times New Roman"/>
        </w:rPr>
        <w:t xml:space="preserve"> </w:t>
      </w:r>
    </w:p>
    <w:p>
      <w:pPr>
        <w:pStyle w:val="NormalWeb"/>
        <w:rPr/>
      </w:pPr>
      <w:r>
        <w:rPr>
          <w:rFonts w:cs="Times New Roman" w:ascii="Times New Roman" w:hAnsi="Times New Roman"/>
          <w:b/>
          <w:bCs/>
          <w:szCs w:val="15"/>
        </w:rPr>
        <w:t>Gile:</w:t>
      </w:r>
      <w:r>
        <w:rPr>
          <w:rFonts w:cs="Times New Roman" w:ascii="Times New Roman" w:hAnsi="Times New Roman"/>
          <w:szCs w:val="15"/>
        </w:rPr>
        <w:t xml:space="preserve"> How do we get there?</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b/>
          <w:bCs/>
          <w:szCs w:val="15"/>
        </w:rPr>
        <w:t>Bob Pickel:</w:t>
      </w:r>
      <w:r>
        <w:rPr>
          <w:rFonts w:cs="Times New Roman" w:ascii="Times New Roman" w:hAnsi="Times New Roman"/>
          <w:szCs w:val="15"/>
        </w:rPr>
        <w:t xml:space="preserve"> I think it’s a combination of a couple of things. One is how the market develops over the next few months. If these alternatives are explored, a consensus in the marketplace could develop. At ISDA, we’re looking at pulling together people from different perspectives to look at whether there’s a basis for compromise. We’ve typically followed the market in documentation processes—we’ve tried to reflect the way the market comes out on an issue. But I don’t know whether we have the luxury of waiting this time. </w:t>
      </w:r>
    </w:p>
    <w:p>
      <w:pPr>
        <w:pStyle w:val="NormalWeb"/>
        <w:rPr>
          <w:rFonts w:ascii="Times New Roman" w:hAnsi="Times New Roman" w:cs="Times New Roman"/>
        </w:rPr>
      </w:pPr>
      <w:r>
        <w:rPr>
          <w:rFonts w:cs="Times New Roman" w:ascii="Times New Roman" w:hAnsi="Times New Roman"/>
          <w:b/>
          <w:bCs/>
          <w:szCs w:val="15"/>
        </w:rPr>
        <w:t>Kennaugh:</w:t>
      </w:r>
      <w:r>
        <w:rPr>
          <w:rFonts w:cs="Times New Roman" w:ascii="Times New Roman" w:hAnsi="Times New Roman"/>
          <w:szCs w:val="15"/>
        </w:rPr>
        <w:t xml:space="preserve"> Right now we might have a slightly artificial picture of the effect this issue has had on the market. On the one hand, many people are spending more time arguing about the restructuring issue than they are on trading. On the other hand, there are many dealers who own protection on their books with restructuring—simple, outright short risk positions, which they’re prepared to offer to the market with the event and charge the arbitrary 5 basis points. Once this has been worked out and you’re ready to choose whether to take on a new position selling protection with restructuring or without it, that’s when you have to start thinking hard about the basis risk you’re assuming and how you’re going to price it. And that’s probably some way off. </w:t>
      </w:r>
    </w:p>
    <w:p>
      <w:pPr>
        <w:pStyle w:val="NormalWeb"/>
        <w:rPr/>
      </w:pPr>
      <w:r>
        <w:rPr>
          <w:rFonts w:cs="Times New Roman" w:ascii="Times New Roman" w:hAnsi="Times New Roman"/>
          <w:szCs w:val="15"/>
        </w:rPr>
        <w:t>Also, I think many people in the market are now motivated to sort this out. There is a lot of background work being done, with people taking a step back—really looking at identifying the real needs vs. the desires, so that they can peel the issue back to its essential elements. If we get to that stage and there’s still a mismatch between the needs of investors and the needs of hedgers—and it’s impossible to come up with a compromise—I think we will have a real problem on our hands. Unless, of course, pricing is the solution, and everyone is prepared to live with the basis risk.</w:t>
      </w:r>
      <w:r>
        <w:rPr>
          <w:rFonts w:cs="Times New Roman" w:ascii="Times New Roman" w:hAnsi="Times New Roman"/>
        </w:rPr>
        <w:t xml:space="preserve"> </w:t>
      </w:r>
    </w:p>
    <w:p>
      <w:pPr>
        <w:pStyle w:val="NormalWeb"/>
        <w:rPr/>
      </w:pPr>
      <w:r>
        <w:rPr>
          <w:rFonts w:cs="Times New Roman" w:ascii="Times New Roman" w:hAnsi="Times New Roman"/>
          <w:b/>
          <w:bCs/>
          <w:szCs w:val="15"/>
        </w:rPr>
        <w:t>Richard Williams:</w:t>
      </w:r>
      <w:r>
        <w:rPr>
          <w:rFonts w:cs="Times New Roman" w:ascii="Times New Roman" w:hAnsi="Times New Roman"/>
          <w:szCs w:val="15"/>
        </w:rPr>
        <w:t xml:space="preserve"> The biggest difficulty at the moment is that with so many people in the market, it’s difficult to focus the conversation of a large meeting of market participants in any one direction. I’ve had lots of bilateral conversations recently, and they were all fairly similar—substantially heading in a compromise direction—but as yet there’s no synthesis of this into a new agreed-upon form.</w:t>
      </w:r>
      <w:r>
        <w:rPr>
          <w:rFonts w:cs="Times New Roman" w:ascii="Times New Roman" w:hAnsi="Times New Roman"/>
        </w:rPr>
        <w:t xml:space="preserve"> </w:t>
      </w:r>
    </w:p>
    <w:p>
      <w:pPr>
        <w:pStyle w:val="NormalWeb"/>
        <w:rPr>
          <w:rFonts w:ascii="Times New Roman" w:hAnsi="Times New Roman" w:cs="Times New Roman"/>
        </w:rPr>
      </w:pPr>
      <w:r>
        <w:rPr>
          <w:rFonts w:cs="Times New Roman" w:ascii="Times New Roman" w:hAnsi="Times New Roman"/>
          <w:b/>
          <w:bCs/>
          <w:szCs w:val="15"/>
        </w:rPr>
        <w:t>Urick:</w:t>
      </w:r>
      <w:r>
        <w:rPr>
          <w:rFonts w:cs="Times New Roman" w:ascii="Times New Roman" w:hAnsi="Times New Roman"/>
          <w:szCs w:val="15"/>
        </w:rPr>
        <w:t xml:space="preserve"> This has already been done in the bond market. For years the public bond market was a highly liquid, no-covenant restructure market, and the private bond market for years was a low-liquidity, high-degree-of-covenant restructure market. The two existed side by side, and there was a price differential. The market has done it before. </w:t>
      </w:r>
    </w:p>
    <w:p>
      <w:pPr>
        <w:pStyle w:val="NormalWeb"/>
        <w:rPr/>
      </w:pPr>
      <w:r>
        <w:rPr>
          <w:rFonts w:cs="Times New Roman" w:ascii="Times New Roman" w:hAnsi="Times New Roman"/>
          <w:b/>
          <w:bCs/>
          <w:szCs w:val="15"/>
        </w:rPr>
        <w:t>Pickel:</w:t>
      </w:r>
      <w:r>
        <w:rPr>
          <w:rFonts w:cs="Times New Roman" w:ascii="Times New Roman" w:hAnsi="Times New Roman"/>
          <w:szCs w:val="15"/>
        </w:rPr>
        <w:t xml:space="preserve"> You can’t minimize these bilateral discussions. One suggestion has been to try to put together a paper that lays out the alternatives thrown out in the marketplace, and to talk about the pros and cons. We will do that. Moreover, dealer institutions have recently put their flag in the ground as to what their view is. I’m not sure we have such clear and definitive statements from other groups like portfolio managers and investors, but I want to encourage people to get together to clearly identify their needs and views.</w:t>
      </w:r>
      <w:r>
        <w:rPr>
          <w:rFonts w:cs="Times New Roman" w:ascii="Times New Roman" w:hAnsi="Times New Roman"/>
        </w:rPr>
        <w:t xml:space="preserve"> </w:t>
      </w:r>
    </w:p>
    <w:p>
      <w:pPr>
        <w:pStyle w:val="NormalWeb"/>
        <w:rPr/>
      </w:pPr>
      <w:r>
        <w:rPr>
          <w:rFonts w:cs="Times New Roman" w:ascii="Times New Roman" w:hAnsi="Times New Roman"/>
          <w:b/>
          <w:bCs/>
          <w:szCs w:val="15"/>
        </w:rPr>
        <w:t>Hetty Harlan:</w:t>
      </w:r>
      <w:r>
        <w:rPr>
          <w:rFonts w:cs="Times New Roman" w:ascii="Times New Roman" w:hAnsi="Times New Roman"/>
          <w:szCs w:val="15"/>
        </w:rPr>
        <w:t xml:space="preserve"> I wish we could convince people that restructuring isn’t a problem. Restructuring is your FRIEND. It is about preserving value. You don’t want a default; you don’t want bankruptcy. Those are value destroyers.</w:t>
      </w:r>
      <w:r>
        <w:rPr>
          <w:rFonts w:cs="Times New Roman" w:ascii="Times New Roman" w:hAnsi="Times New Roman"/>
        </w:rPr>
        <w:t xml:space="preserve"> </w:t>
      </w:r>
    </w:p>
    <w:p>
      <w:pPr>
        <w:pStyle w:val="NormalWeb"/>
        <w:rPr/>
      </w:pPr>
      <w:r>
        <w:rPr>
          <w:rFonts w:cs="Times New Roman" w:ascii="Times New Roman" w:hAnsi="Times New Roman"/>
          <w:b/>
          <w:bCs/>
          <w:szCs w:val="15"/>
        </w:rPr>
        <w:t>Christopher Walvoord:</w:t>
      </w:r>
      <w:r>
        <w:rPr>
          <w:rFonts w:cs="Times New Roman" w:ascii="Times New Roman" w:hAnsi="Times New Roman"/>
          <w:szCs w:val="15"/>
        </w:rPr>
        <w:t xml:space="preserve"> If restructuring is a good thing, then that’s not a risk you need to hedge, so we don’t need to include it in these contracts.</w:t>
      </w:r>
      <w:r>
        <w:rPr>
          <w:rFonts w:cs="Times New Roman" w:ascii="Times New Roman" w:hAnsi="Times New Roman"/>
        </w:rPr>
        <w:t xml:space="preserve"> </w:t>
      </w:r>
    </w:p>
    <w:p>
      <w:pPr>
        <w:pStyle w:val="NormalWeb"/>
        <w:rPr/>
      </w:pPr>
      <w:r>
        <w:rPr>
          <w:rFonts w:cs="Times New Roman" w:ascii="Times New Roman" w:hAnsi="Times New Roman"/>
          <w:b/>
          <w:bCs/>
          <w:szCs w:val="15"/>
        </w:rPr>
        <w:t>Harlan:</w:t>
      </w:r>
      <w:r>
        <w:rPr>
          <w:rFonts w:cs="Times New Roman" w:ascii="Times New Roman" w:hAnsi="Times New Roman"/>
          <w:szCs w:val="15"/>
        </w:rPr>
        <w:t xml:space="preserve"> If it’s not there, then I’m going to have to push for default, because my job is to hedge credit losses and, in your scenario, the only time I can recover the lost loan value is when a default triggers payment under the credit default swap contract.</w:t>
      </w:r>
      <w:r>
        <w:rPr>
          <w:rFonts w:cs="Times New Roman" w:ascii="Times New Roman" w:hAnsi="Times New Roman"/>
        </w:rPr>
        <w:t xml:space="preserve"> </w:t>
      </w:r>
    </w:p>
    <w:p>
      <w:pPr>
        <w:pStyle w:val="NormalWeb"/>
        <w:rPr/>
      </w:pPr>
      <w:r>
        <w:rPr>
          <w:rFonts w:cs="Times New Roman" w:ascii="Times New Roman" w:hAnsi="Times New Roman"/>
          <w:szCs w:val="15"/>
        </w:rPr>
        <w:t>Let’s face it, restructuring is better for everyone. The company’s problems can be worked out over time, the company may recover, and then you recover your loan—whereas if I hand you something in a default situation, you will probably realize a heavy and permanent loss.</w:t>
      </w:r>
      <w:r>
        <w:rPr>
          <w:rFonts w:cs="Times New Roman" w:ascii="Times New Roman" w:hAnsi="Times New Roman"/>
        </w:rPr>
        <w:t xml:space="preserve"> </w:t>
      </w:r>
    </w:p>
    <w:p>
      <w:pPr>
        <w:pStyle w:val="NormalWeb"/>
        <w:rPr/>
      </w:pPr>
      <w:r>
        <w:rPr>
          <w:rFonts w:cs="Times New Roman" w:ascii="Times New Roman" w:hAnsi="Times New Roman"/>
          <w:b/>
          <w:bCs/>
          <w:szCs w:val="15"/>
        </w:rPr>
        <w:t>Walvoord:</w:t>
      </w:r>
      <w:r>
        <w:rPr>
          <w:rFonts w:cs="Times New Roman" w:ascii="Times New Roman" w:hAnsi="Times New Roman"/>
          <w:szCs w:val="15"/>
        </w:rPr>
        <w:t xml:space="preserve"> So we all agree that the problem with the current documentation is not that we have a restructuring definition and preserve some value, but that the option exists to deliver something other than the restructured loan?</w:t>
      </w:r>
      <w:r>
        <w:rPr>
          <w:rFonts w:cs="Times New Roman" w:ascii="Times New Roman" w:hAnsi="Times New Roman"/>
        </w:rPr>
        <w:t xml:space="preserve"> </w:t>
      </w:r>
    </w:p>
    <w:p>
      <w:pPr>
        <w:pStyle w:val="NormalWeb"/>
        <w:rPr/>
      </w:pPr>
      <w:r>
        <w:rPr>
          <w:rFonts w:cs="Times New Roman" w:ascii="Times New Roman" w:hAnsi="Times New Roman"/>
          <w:b/>
          <w:bCs/>
          <w:szCs w:val="15"/>
        </w:rPr>
        <w:t>Harlan:</w:t>
      </w:r>
      <w:r>
        <w:rPr>
          <w:rFonts w:cs="Times New Roman" w:ascii="Times New Roman" w:hAnsi="Times New Roman"/>
          <w:szCs w:val="15"/>
        </w:rPr>
        <w:t xml:space="preserve"> Yes. The moral hazard issue needs to be dealt with. If we can deal with the deliverable obligation, I think we can get to a good place and have a robust, growing market.</w:t>
      </w:r>
      <w:r>
        <w:rPr>
          <w:rFonts w:cs="Times New Roman" w:ascii="Times New Roman" w:hAnsi="Times New Roman"/>
        </w:rPr>
        <w:t xml:space="preserve"> </w:t>
      </w:r>
    </w:p>
    <w:p>
      <w:pPr>
        <w:pStyle w:val="NormalWeb"/>
        <w:rPr/>
      </w:pPr>
      <w:r>
        <w:rPr>
          <w:rFonts w:cs="Times New Roman" w:ascii="Times New Roman" w:hAnsi="Times New Roman"/>
          <w:b/>
          <w:bCs/>
          <w:szCs w:val="15"/>
        </w:rPr>
        <w:t>Walvoord:</w:t>
      </w:r>
      <w:r>
        <w:rPr>
          <w:rFonts w:cs="Times New Roman" w:ascii="Times New Roman" w:hAnsi="Times New Roman"/>
          <w:szCs w:val="15"/>
        </w:rPr>
        <w:t xml:space="preserve"> If that happens, we would certainly consider including restructuring. It’s a matter of defining this distress—defining exactly what the risk is that you’re transferring to the investor.</w:t>
      </w:r>
      <w:r>
        <w:rPr>
          <w:rFonts w:cs="Times New Roman" w:ascii="Times New Roman" w:hAnsi="Times New Roman"/>
        </w:rPr>
        <w:t xml:space="preserve"> </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r>
      <w:r>
        <w:br w:type="page"/>
      </w:r>
    </w:p>
    <w:p>
      <w:pPr>
        <w:pStyle w:val="Normal"/>
        <w:rPr>
          <w:rFonts w:ascii="Arial" w:hAnsi="Arial" w:cs="Arial"/>
          <w:b/>
          <w:color w:val="000000"/>
          <w:sz w:val="28"/>
          <w:u w:val="single"/>
        </w:rPr>
      </w:pPr>
      <w:r>
        <w:rPr>
          <w:rFonts w:cs="Arial" w:ascii="Arial" w:hAnsi="Arial"/>
          <w:b/>
          <w:color w:val="000000"/>
          <w:sz w:val="28"/>
          <w:u w:val="single"/>
        </w:rPr>
        <w:t>2:30 p.m. – 3:30 p.m.</w:t>
      </w:r>
    </w:p>
    <w:p>
      <w:pPr>
        <w:pStyle w:val="Normal"/>
        <w:rPr>
          <w:rFonts w:ascii="Arial" w:hAnsi="Arial" w:cs="Arial"/>
          <w:b/>
          <w:color w:val="000000"/>
          <w:sz w:val="22"/>
          <w:u w:val="single"/>
        </w:rPr>
      </w:pPr>
      <w:r>
        <w:rPr>
          <w:rFonts w:cs="Arial" w:ascii="Arial" w:hAnsi="Arial"/>
          <w:b/>
          <w:color w:val="000000"/>
          <w:sz w:val="22"/>
          <w:u w:val="single"/>
        </w:rPr>
      </w:r>
    </w:p>
    <w:p>
      <w:pPr>
        <w:pStyle w:val="Normal"/>
        <w:rPr>
          <w:rFonts w:ascii="Arial" w:hAnsi="Arial" w:cs="Arial"/>
          <w:b/>
          <w:color w:val="000000"/>
          <w:sz w:val="22"/>
        </w:rPr>
      </w:pPr>
      <w:r>
        <w:rPr>
          <w:rFonts w:cs="Arial" w:ascii="Arial" w:hAnsi="Arial"/>
          <w:b/>
          <w:color w:val="000000"/>
          <w:sz w:val="22"/>
        </w:rPr>
      </w:r>
    </w:p>
    <w:p>
      <w:pPr>
        <w:pStyle w:val="Normal"/>
        <w:rPr/>
      </w:pPr>
      <w:r>
        <w:rPr>
          <w:rFonts w:cs="Arial" w:ascii="Arial" w:hAnsi="Arial"/>
          <w:b/>
          <w:color w:val="000000"/>
          <w:sz w:val="22"/>
        </w:rPr>
        <w:t>Publication:</w:t>
      </w:r>
      <w:r>
        <w:rPr>
          <w:rFonts w:cs="Arial" w:ascii="Arial" w:hAnsi="Arial"/>
          <w:bCs/>
          <w:color w:val="000000"/>
          <w:sz w:val="22"/>
        </w:rPr>
        <w:tab/>
        <w:tab/>
        <w:tab/>
        <w:t>Pensions &amp; Investments</w:t>
      </w:r>
    </w:p>
    <w:p>
      <w:pPr>
        <w:pStyle w:val="Normal"/>
        <w:rPr>
          <w:rFonts w:ascii="Arial" w:hAnsi="Arial" w:cs="Arial"/>
          <w:b/>
          <w:bCs/>
          <w:color w:val="000000"/>
          <w:sz w:val="22"/>
        </w:rPr>
      </w:pPr>
      <w:r>
        <w:rPr>
          <w:rFonts w:cs="Arial" w:ascii="Arial" w:hAnsi="Arial"/>
          <w:b/>
          <w:bCs/>
          <w:color w:val="000000"/>
          <w:sz w:val="22"/>
        </w:rPr>
      </w:r>
    </w:p>
    <w:p>
      <w:pPr>
        <w:pStyle w:val="Normal"/>
        <w:rPr>
          <w:rFonts w:ascii="Arial" w:hAnsi="Arial" w:cs="Arial"/>
          <w:sz w:val="22"/>
        </w:rPr>
      </w:pPr>
      <w:r>
        <w:rPr>
          <w:rFonts w:cs="Arial" w:ascii="Arial" w:hAnsi="Arial"/>
          <w:b/>
          <w:color w:val="000000"/>
          <w:sz w:val="22"/>
        </w:rPr>
        <w:t>Reporter:</w:t>
        <w:tab/>
        <w:tab/>
        <w:tab/>
      </w:r>
      <w:r>
        <w:rPr>
          <w:rFonts w:cs="Arial" w:ascii="Arial" w:hAnsi="Arial"/>
          <w:bCs/>
          <w:color w:val="000000"/>
          <w:sz w:val="22"/>
        </w:rPr>
        <w:t>Chris Clair</w:t>
      </w:r>
    </w:p>
    <w:p>
      <w:pPr>
        <w:pStyle w:val="Normal"/>
        <w:rPr>
          <w:rFonts w:ascii="Arial" w:hAnsi="Arial" w:cs="Arial"/>
          <w:sz w:val="22"/>
        </w:rPr>
      </w:pPr>
      <w:r>
        <w:rPr>
          <w:rFonts w:cs="Arial" w:ascii="Arial" w:hAnsi="Arial"/>
          <w:sz w:val="22"/>
        </w:rPr>
      </w:r>
    </w:p>
    <w:p>
      <w:pPr>
        <w:pStyle w:val="Normal"/>
        <w:rPr>
          <w:rFonts w:ascii="Arial" w:hAnsi="Arial" w:cs="Arial"/>
          <w:b/>
          <w:color w:val="000000"/>
          <w:sz w:val="22"/>
        </w:rPr>
      </w:pPr>
      <w:r>
        <w:rPr>
          <w:rFonts w:cs="Arial" w:ascii="Arial" w:hAnsi="Arial"/>
          <w:b/>
          <w:color w:val="000000"/>
          <w:sz w:val="22"/>
        </w:rPr>
        <w:t>Title:</w:t>
        <w:tab/>
        <w:tab/>
        <w:tab/>
        <w:tab/>
      </w:r>
      <w:r>
        <w:rPr>
          <w:rFonts w:cs="Arial" w:ascii="Arial" w:hAnsi="Arial"/>
          <w:bCs/>
          <w:color w:val="000000"/>
          <w:sz w:val="22"/>
        </w:rPr>
        <w:t>Reporter</w:t>
      </w:r>
    </w:p>
    <w:p>
      <w:pPr>
        <w:pStyle w:val="Normal"/>
        <w:rPr>
          <w:rFonts w:ascii="Arial" w:hAnsi="Arial" w:cs="Arial"/>
          <w:b/>
          <w:color w:val="000000"/>
          <w:sz w:val="22"/>
        </w:rPr>
      </w:pPr>
      <w:r>
        <w:rPr>
          <w:rFonts w:cs="Arial" w:ascii="Arial" w:hAnsi="Arial"/>
          <w:b/>
          <w:color w:val="000000"/>
          <w:sz w:val="22"/>
        </w:rPr>
      </w:r>
    </w:p>
    <w:p>
      <w:pPr>
        <w:pStyle w:val="Heading6"/>
        <w:ind w:hanging="0" w:start="0"/>
        <w:rPr>
          <w:bCs w:val="false"/>
          <w:szCs w:val="20"/>
        </w:rPr>
      </w:pPr>
      <w:r>
        <w:rPr>
          <w:bCs w:val="false"/>
        </w:rPr>
        <w:t>Phone:</w:t>
        <w:tab/>
        <w:tab/>
        <w:tab/>
      </w:r>
      <w:r>
        <w:rPr>
          <w:b w:val="false"/>
        </w:rPr>
        <w:t>212-210-0119</w:t>
      </w:r>
    </w:p>
    <w:p>
      <w:pPr>
        <w:pStyle w:val="Normal"/>
        <w:tabs>
          <w:tab w:val="clear" w:pos="720"/>
          <w:tab w:val="left" w:pos="2300" w:leader="none"/>
        </w:tabs>
        <w:ind w:hanging="2880" w:start="2880" w:end="0"/>
        <w:rPr>
          <w:rFonts w:ascii="Arial" w:hAnsi="Arial" w:cs="Arial"/>
          <w:b/>
          <w:color w:val="000000"/>
          <w:sz w:val="22"/>
        </w:rPr>
      </w:pPr>
      <w:r>
        <w:rPr>
          <w:rFonts w:cs="Arial" w:ascii="Arial" w:hAnsi="Arial"/>
          <w:b/>
          <w:color w:val="000000"/>
          <w:sz w:val="22"/>
        </w:rPr>
        <w:tab/>
      </w:r>
    </w:p>
    <w:p>
      <w:pPr>
        <w:pStyle w:val="Normal"/>
        <w:ind w:hanging="2880" w:start="2880" w:end="0"/>
        <w:rPr>
          <w:rFonts w:ascii="Arial" w:hAnsi="Arial" w:cs="Arial"/>
          <w:sz w:val="22"/>
        </w:rPr>
      </w:pPr>
      <w:r>
        <w:rPr>
          <w:rFonts w:cs="Arial" w:ascii="Arial" w:hAnsi="Arial"/>
          <w:b/>
          <w:color w:val="000000"/>
          <w:sz w:val="22"/>
        </w:rPr>
        <w:t>E-mail:</w:t>
        <w:tab/>
      </w:r>
      <w:r>
        <w:rPr>
          <w:rFonts w:cs="Arial" w:ascii="Arial" w:hAnsi="Arial"/>
          <w:bCs/>
          <w:color w:val="000000"/>
          <w:sz w:val="22"/>
        </w:rPr>
        <w:t>cclair@crain.com</w:t>
      </w:r>
    </w:p>
    <w:p>
      <w:pPr>
        <w:pStyle w:val="Normal"/>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color w:val="000000"/>
          <w:sz w:val="22"/>
        </w:rPr>
      </w:pPr>
      <w:r>
        <w:rPr>
          <w:rFonts w:cs="Arial" w:ascii="Arial" w:hAnsi="Arial"/>
          <w:b/>
          <w:bCs/>
          <w:sz w:val="22"/>
          <w:szCs w:val="20"/>
        </w:rPr>
        <w:t>Interest:</w:t>
        <w:tab/>
      </w:r>
      <w:r>
        <w:rPr>
          <w:rFonts w:cs="Arial" w:ascii="Arial" w:hAnsi="Arial"/>
          <w:sz w:val="22"/>
          <w:szCs w:val="20"/>
        </w:rPr>
        <w:t xml:space="preserve"> </w:t>
        <w:tab/>
        <w:t>Chris is interested in the site capabilities, services, credit risk market and is looking forward to viewing his portfolio companies’ probability of bankruptcy and the forecast of their financial futures.</w:t>
      </w:r>
    </w:p>
    <w:p>
      <w:pPr>
        <w:pStyle w:val="Normal"/>
        <w:tabs>
          <w:tab w:val="clear" w:pos="720"/>
          <w:tab w:val="left" w:pos="2160" w:leader="none"/>
        </w:tabs>
        <w:rPr>
          <w:rFonts w:ascii="Arial" w:hAnsi="Arial" w:cs="Arial"/>
          <w:color w:val="000000"/>
          <w:sz w:val="22"/>
        </w:rPr>
      </w:pPr>
      <w:r>
        <w:rPr>
          <w:rFonts w:cs="Arial" w:ascii="Arial" w:hAnsi="Arial"/>
          <w:color w:val="000000"/>
          <w:sz w:val="22"/>
        </w:rPr>
      </w:r>
    </w:p>
    <w:p>
      <w:pPr>
        <w:pStyle w:val="Normal"/>
        <w:ind w:hanging="2880" w:start="2880" w:end="0"/>
        <w:rPr/>
      </w:pPr>
      <w:r>
        <w:rPr>
          <w:rFonts w:cs="Arial" w:ascii="Arial" w:hAnsi="Arial"/>
          <w:b/>
          <w:bCs/>
          <w:color w:val="000000"/>
          <w:sz w:val="22"/>
        </w:rPr>
        <w:t>Reporter Bio:</w:t>
        <w:tab/>
      </w:r>
      <w:r>
        <w:rPr>
          <w:rFonts w:cs="Arial" w:ascii="Arial" w:hAnsi="Arial"/>
          <w:color w:val="000000"/>
          <w:sz w:val="22"/>
        </w:rPr>
        <w:t>Chris Clair, reporter for Pensions &amp; Investments, covers derivatives and risk management.</w:t>
      </w:r>
    </w:p>
    <w:p>
      <w:pPr>
        <w:pStyle w:val="Normal"/>
        <w:tabs>
          <w:tab w:val="clear" w:pos="720"/>
          <w:tab w:val="left" w:pos="2160" w:leader="none"/>
        </w:tabs>
        <w:rPr>
          <w:rFonts w:ascii="Arial" w:hAnsi="Arial" w:cs="Arial"/>
          <w:color w:val="000000"/>
          <w:sz w:val="22"/>
        </w:rPr>
      </w:pPr>
      <w:r>
        <w:rPr>
          <w:rFonts w:cs="Arial" w:ascii="Arial" w:hAnsi="Arial"/>
          <w:color w:val="000000"/>
          <w:sz w:val="22"/>
        </w:rPr>
      </w:r>
    </w:p>
    <w:p>
      <w:pPr>
        <w:pStyle w:val="Normal"/>
        <w:autoSpaceDE w:val="false"/>
        <w:ind w:hanging="2880" w:start="2880" w:end="0"/>
        <w:rPr/>
      </w:pPr>
      <w:r>
        <w:rPr>
          <w:rFonts w:cs="Arial" w:ascii="Arial" w:hAnsi="Arial"/>
          <w:b/>
          <w:sz w:val="22"/>
        </w:rPr>
        <w:t>Publication Background:</w:t>
      </w:r>
      <w:r>
        <w:rPr>
          <w:rFonts w:cs="Arial" w:ascii="Arial" w:hAnsi="Arial"/>
          <w:bCs/>
          <w:sz w:val="22"/>
        </w:rPr>
        <w:tab/>
      </w:r>
      <w:r>
        <w:rPr>
          <w:rFonts w:cs="Arial" w:ascii="Arial" w:hAnsi="Arial"/>
          <w:sz w:val="22"/>
          <w:szCs w:val="20"/>
        </w:rPr>
        <w:t>Pensions &amp; Investments (Bi-Weekly; Circ: 49,400) delivers critical financial news to executives responsible for the investment of large institutional assets such as pension funds, endowments and foundations. It reaches top corporate executives and government leaders, pension fund managers, investment advisers, consultants, and financial institutions. It is the world's leading newspaper for institutional investing.</w:t>
      </w:r>
    </w:p>
    <w:p>
      <w:pPr>
        <w:pStyle w:val="Normal"/>
        <w:autoSpaceDE w:val="false"/>
        <w:ind w:hanging="2880" w:start="2880" w:end="0"/>
        <w:rPr>
          <w:rFonts w:ascii="Arial" w:hAnsi="Arial" w:cs="Arial"/>
          <w:sz w:val="22"/>
          <w:szCs w:val="20"/>
        </w:rPr>
      </w:pPr>
      <w:r>
        <w:rPr>
          <w:rFonts w:cs="Arial" w:ascii="Arial" w:hAnsi="Arial"/>
          <w:sz w:val="22"/>
          <w:szCs w:val="20"/>
        </w:rPr>
      </w:r>
    </w:p>
    <w:p>
      <w:pPr>
        <w:pStyle w:val="Normal"/>
        <w:autoSpaceDE w:val="false"/>
        <w:ind w:hanging="2880" w:start="2880" w:end="0"/>
        <w:rPr>
          <w:rFonts w:ascii="Arial" w:hAnsi="Arial" w:cs="Arial"/>
          <w:sz w:val="22"/>
          <w:szCs w:val="20"/>
        </w:rPr>
      </w:pPr>
      <w:r>
        <w:rPr>
          <w:sz w:val="22"/>
          <w:szCs w:val="20"/>
        </w:rPr>
        <w:tab/>
      </w:r>
      <w:r>
        <w:rPr>
          <w:rFonts w:cs="Arial" w:ascii="Arial" w:hAnsi="Arial"/>
          <w:sz w:val="22"/>
          <w:szCs w:val="16"/>
        </w:rPr>
        <w:t>Edited for corporate financial officers and investment professionals responsible for the administration of corporate investment assets. Provides readers with reports of investment performance, new investment vehicles and trends.</w:t>
      </w:r>
    </w:p>
    <w:p>
      <w:pPr>
        <w:pStyle w:val="Normal"/>
        <w:ind w:start="2880" w:end="0"/>
        <w:rPr>
          <w:rFonts w:ascii="Arial" w:hAnsi="Arial" w:cs="Arial"/>
          <w:color w:val="000000"/>
          <w:sz w:val="22"/>
          <w:szCs w:val="20"/>
          <w:u w:val="single"/>
        </w:rPr>
      </w:pPr>
      <w:r>
        <w:rPr>
          <w:rFonts w:cs="Arial" w:ascii="Arial" w:hAnsi="Arial"/>
          <w:color w:val="000000"/>
          <w:sz w:val="22"/>
          <w:szCs w:val="20"/>
          <w:u w:val="single"/>
        </w:rPr>
      </w:r>
    </w:p>
    <w:p>
      <w:pPr>
        <w:pStyle w:val="Normal"/>
        <w:rPr>
          <w:rFonts w:ascii="Arial" w:hAnsi="Arial" w:cs="Arial"/>
          <w:color w:val="000000"/>
          <w:sz w:val="22"/>
          <w:u w:val="single"/>
        </w:rPr>
      </w:pPr>
      <w:r>
        <w:rPr>
          <w:rFonts w:cs="Arial" w:ascii="Arial" w:hAnsi="Arial"/>
          <w:color w:val="000000"/>
          <w:sz w:val="22"/>
          <w:u w:val="single"/>
        </w:rPr>
      </w:r>
      <w:r>
        <w:br w:type="page"/>
      </w:r>
    </w:p>
    <w:p>
      <w:pPr>
        <w:pStyle w:val="Normal"/>
        <w:rPr>
          <w:b/>
          <w:bCs/>
          <w:szCs w:val="20"/>
          <w:u w:val="single"/>
        </w:rPr>
      </w:pPr>
      <w:r>
        <w:rPr>
          <w:b/>
          <w:bCs/>
          <w:szCs w:val="20"/>
          <w:u w:val="single"/>
        </w:rPr>
        <w:t>Recent Articles by Chris Clair:</w:t>
      </w:r>
    </w:p>
    <w:p>
      <w:pPr>
        <w:pStyle w:val="Normal"/>
        <w:rPr>
          <w:b/>
          <w:bCs/>
          <w:szCs w:val="20"/>
          <w:u w:val="single"/>
        </w:rPr>
      </w:pPr>
      <w:r>
        <w:rPr>
          <w:b/>
          <w:bCs/>
          <w:szCs w:val="20"/>
          <w:u w:val="single"/>
        </w:rPr>
      </w:r>
    </w:p>
    <w:p>
      <w:pPr>
        <w:pStyle w:val="Normal"/>
        <w:rPr>
          <w:szCs w:val="20"/>
        </w:rPr>
      </w:pPr>
      <w:r>
        <w:rPr>
          <w:szCs w:val="20"/>
        </w:rPr>
      </w:r>
    </w:p>
    <w:p>
      <w:pPr>
        <w:pStyle w:val="Heading1"/>
        <w:ind w:hanging="0" w:start="0"/>
        <w:jc w:val="start"/>
        <w:rPr/>
      </w:pPr>
      <w:r>
        <w:rPr/>
        <w:t>World Bank, Measurisk Deal Aims to Provide Hedge Fund Transparency</w:t>
      </w:r>
    </w:p>
    <w:p>
      <w:pPr>
        <w:pStyle w:val="Normal"/>
        <w:rPr/>
      </w:pPr>
      <w:r>
        <w:rPr/>
      </w:r>
    </w:p>
    <w:p>
      <w:pPr>
        <w:pStyle w:val="Normal"/>
        <w:rPr/>
      </w:pPr>
      <w:r>
        <w:rPr/>
        <w:t>By Chris Clair</w:t>
      </w:r>
    </w:p>
    <w:p>
      <w:pPr>
        <w:pStyle w:val="Normal"/>
        <w:rPr/>
      </w:pPr>
      <w:r>
        <w:rPr/>
      </w:r>
    </w:p>
    <w:p>
      <w:pPr>
        <w:pStyle w:val="Normal"/>
        <w:rPr/>
      </w:pPr>
      <w:r>
        <w:rPr/>
        <w:t>Pensions &amp; Investments</w:t>
      </w:r>
    </w:p>
    <w:p>
      <w:pPr>
        <w:pStyle w:val="Normal"/>
        <w:rPr/>
      </w:pPr>
      <w:r>
        <w:rPr/>
        <w:t>December 11, 2000</w:t>
      </w:r>
    </w:p>
    <w:p>
      <w:pPr>
        <w:pStyle w:val="Normal"/>
        <w:rPr/>
      </w:pPr>
      <w:r>
        <w:rPr/>
      </w:r>
    </w:p>
    <w:p>
      <w:pPr>
        <w:pStyle w:val="Normal"/>
        <w:rPr/>
      </w:pPr>
      <w:r>
        <w:rPr/>
        <w:t>Public pension fund and retirement plan sponsors say cracking the traditional shield of secrecy surrounding hedge fund managers’ investment strategies and allowing plan sponsors a peek inside could make hedge funds more popular with institutional investors, particularly municipal- and state-sponsored plans that are subject to public scrutiny.</w:t>
      </w:r>
    </w:p>
    <w:p>
      <w:pPr>
        <w:pStyle w:val="Normal"/>
        <w:rPr/>
      </w:pPr>
      <w:r>
        <w:rPr/>
      </w:r>
    </w:p>
    <w:p>
      <w:pPr>
        <w:pStyle w:val="Normal"/>
        <w:rPr/>
      </w:pPr>
      <w:r>
        <w:rPr/>
        <w:t>A new agreement between the World Bank in Washington and Measurisk.com may offer one way to provide such transparency for hedge fund investments, at least in terms of risk analysis.</w:t>
      </w:r>
    </w:p>
    <w:p>
      <w:pPr>
        <w:pStyle w:val="Normal"/>
        <w:rPr/>
      </w:pPr>
      <w:r>
        <w:rPr/>
      </w:r>
    </w:p>
    <w:p>
      <w:pPr>
        <w:pStyle w:val="Normal"/>
        <w:rPr/>
      </w:pPr>
      <w:r>
        <w:rPr/>
        <w:t>As part of the deal, 25 World Bank hedge fund managers have agreed to give New York-based Measurisk detailed information about their investment strategies and positions.  Measurisk will use that information to calculate value at risk and perform various stress tests to see how the investments would fare given certain market conditions like a Nasdaq correction or a Federal Reserve interest rate hike.</w:t>
      </w:r>
    </w:p>
    <w:p>
      <w:pPr>
        <w:pStyle w:val="Normal"/>
        <w:rPr/>
      </w:pPr>
      <w:r>
        <w:rPr/>
      </w:r>
    </w:p>
    <w:p>
      <w:pPr>
        <w:pStyle w:val="Normal"/>
        <w:rPr/>
      </w:pPr>
      <w:r>
        <w:rPr/>
        <w:t>World Bank officials then can assess summary risk information via Measurisk’s website, said Kelsey Biggers, president and chief executive officer of Measurisk.  No details will be available, only summaries, Mr. Biggers stressed.</w:t>
      </w:r>
    </w:p>
    <w:p>
      <w:pPr>
        <w:pStyle w:val="Normal"/>
        <w:rPr/>
      </w:pPr>
      <w:r>
        <w:rPr/>
      </w:r>
    </w:p>
    <w:p>
      <w:pPr>
        <w:pStyle w:val="Normal"/>
        <w:rPr/>
      </w:pPr>
      <w:r>
        <w:rPr/>
        <w:t>Additionally, the hedge fund managers will have access to detailed risk reports for their funds, but will be unable to access information for other funds.</w:t>
      </w:r>
    </w:p>
    <w:p>
      <w:pPr>
        <w:pStyle w:val="Normal"/>
        <w:rPr/>
      </w:pPr>
      <w:r>
        <w:rPr/>
      </w:r>
    </w:p>
    <w:p>
      <w:pPr>
        <w:pStyle w:val="Normal"/>
        <w:rPr/>
      </w:pPr>
      <w:r>
        <w:rPr/>
      </w:r>
    </w:p>
    <w:p>
      <w:pPr>
        <w:pStyle w:val="Normal"/>
        <w:rPr/>
      </w:pPr>
      <w:r>
        <w:rPr/>
        <w:t>How to get comfortable</w:t>
      </w:r>
    </w:p>
    <w:p>
      <w:pPr>
        <w:pStyle w:val="Normal"/>
        <w:rPr/>
      </w:pPr>
      <w:r>
        <w:rPr/>
      </w:r>
    </w:p>
    <w:p>
      <w:pPr>
        <w:pStyle w:val="Normal"/>
        <w:rPr/>
      </w:pPr>
      <w:r>
        <w:rPr/>
        <w:t>“</w:t>
      </w:r>
      <w:r>
        <w:rPr/>
        <w:t>There has been talk in the industry about how to get comfortable with hedge funds but at the same time let them keep their strategies and proprietary information secret,” he said.  “We’re hoping this will be a step toward solving that problem.”</w:t>
      </w:r>
    </w:p>
    <w:p>
      <w:pPr>
        <w:pStyle w:val="Normal"/>
        <w:rPr/>
      </w:pPr>
      <w:r>
        <w:rPr/>
      </w:r>
    </w:p>
    <w:p>
      <w:pPr>
        <w:pStyle w:val="Normal"/>
        <w:rPr/>
      </w:pPr>
      <w:r>
        <w:rPr/>
        <w:t>Robert Jones, executive director of the $1.4 billion Oklahoma Firefighters’ Pension &amp; Retirement System, Oklahoma City, said any step toward more transparency is a step in the right direction.  He believes more public plans would consider hedge funds if the managers weren’t so secretive about their strategies.</w:t>
      </w:r>
    </w:p>
    <w:p>
      <w:pPr>
        <w:pStyle w:val="Normal"/>
        <w:rPr/>
      </w:pPr>
      <w:r>
        <w:rPr/>
      </w:r>
    </w:p>
    <w:p>
      <w:pPr>
        <w:pStyle w:val="Normal"/>
        <w:rPr/>
      </w:pPr>
      <w:r>
        <w:rPr/>
        <w:t>“</w:t>
      </w:r>
      <w:r>
        <w:rPr/>
        <w:t>Basically we’re told to put our money in a brown paper bag and put it on a stump in the Black Forest and they’ll get back to us,” Mr. Jones said, half-joking.  “The fiduciary responsibility we’re charged with calls out for better disclosure.”</w:t>
      </w:r>
    </w:p>
    <w:p>
      <w:pPr>
        <w:pStyle w:val="Normal"/>
        <w:rPr/>
      </w:pPr>
      <w:r>
        <w:rPr/>
      </w:r>
    </w:p>
    <w:p>
      <w:pPr>
        <w:pStyle w:val="Normal"/>
        <w:rPr/>
      </w:pPr>
      <w:r>
        <w:rPr/>
        <w:t>The Oklahoma firefighters in September gave $100 million to two hedge fund managers.  One offers full transparency through a prime broker, and the other manager works through a blind limited partnership, releasing few details, Mr. Jones said.</w:t>
      </w:r>
    </w:p>
    <w:p>
      <w:pPr>
        <w:pStyle w:val="Normal"/>
        <w:rPr/>
      </w:pPr>
      <w:r>
        <w:rPr/>
      </w:r>
    </w:p>
    <w:p>
      <w:pPr>
        <w:pStyle w:val="Normal"/>
        <w:rPr/>
      </w:pPr>
      <w:r>
        <w:rPr/>
        <w:t>He applauds the agreement between the World Bank, its hedge fund managers and Measurisk.  Releasing information to third parties and to then plan sponsors builds trust, both between the plan sponsor and the hedge fund manager and between the plan sponsor and public officials overseeing the fund.</w:t>
      </w:r>
    </w:p>
    <w:p>
      <w:pPr>
        <w:pStyle w:val="Normal"/>
        <w:rPr/>
      </w:pPr>
      <w:r>
        <w:rPr/>
      </w:r>
    </w:p>
    <w:p>
      <w:pPr>
        <w:pStyle w:val="Normal"/>
        <w:rPr/>
      </w:pPr>
      <w:r>
        <w:rPr/>
        <w:t>“</w:t>
      </w:r>
      <w:r>
        <w:rPr/>
        <w:t>The reality is I don’t want to be called up before the Legislature and asked, ‘Where’s this $100 million in this hedge fund?’ and then I have to say I don’t know,” Mr. Jones said.  “It’s not an issue of honesty, it’s an issue of disclosure, of third-party verification.  Public pension funds have to have that.”</w:t>
      </w:r>
    </w:p>
    <w:p>
      <w:pPr>
        <w:pStyle w:val="Normal"/>
        <w:rPr/>
      </w:pPr>
      <w:r>
        <w:rPr/>
      </w:r>
    </w:p>
    <w:p>
      <w:pPr>
        <w:pStyle w:val="Normal"/>
        <w:rPr/>
      </w:pPr>
      <w:r>
        <w:rPr/>
        <w:t>Without it, hedge funds may never gain significant market share among institutional investors, even though they have outperformed key indexes the past two years.</w:t>
      </w:r>
    </w:p>
    <w:p>
      <w:pPr>
        <w:pStyle w:val="Normal"/>
        <w:rPr/>
      </w:pPr>
      <w:r>
        <w:rPr/>
      </w:r>
    </w:p>
    <w:p>
      <w:pPr>
        <w:pStyle w:val="Normal"/>
        <w:rPr/>
      </w:pPr>
      <w:r>
        <w:rPr/>
      </w:r>
    </w:p>
    <w:p>
      <w:pPr>
        <w:pStyle w:val="Normal"/>
        <w:rPr/>
      </w:pPr>
      <w:r>
        <w:rPr/>
        <w:t>Performance strong</w:t>
      </w:r>
    </w:p>
    <w:p>
      <w:pPr>
        <w:pStyle w:val="Normal"/>
        <w:rPr/>
      </w:pPr>
      <w:r>
        <w:rPr/>
      </w:r>
    </w:p>
    <w:p>
      <w:pPr>
        <w:pStyle w:val="Normal"/>
        <w:rPr/>
      </w:pPr>
      <w:r>
        <w:rPr/>
        <w:t>In 1999, an index of hedge funds compiled by New York-based Hennessee Group LLC outperformed the Standard &amp; Poor’s 500 index’s 21% return by 11 points.  Through October 2000, the Hennessee index posted a 9.3% return, compared with a –1.3% for the S&amp;P 500, -18% for the Nasdaq and –4% for the Dow Jones industrial average, according to Hennessee’s numbers.</w:t>
      </w:r>
    </w:p>
    <w:p>
      <w:pPr>
        <w:pStyle w:val="Normal"/>
        <w:rPr/>
      </w:pPr>
      <w:r>
        <w:rPr/>
      </w:r>
    </w:p>
    <w:p>
      <w:pPr>
        <w:pStyle w:val="Normal"/>
        <w:rPr/>
      </w:pPr>
      <w:r>
        <w:rPr/>
        <w:t>Still, public retirement plans are not falling over each other to climb on the hedge fund bandwagon, partly because the reputation for secrecy can be difficult to explain to elected officials charged with overseeing public retirement benefits.</w:t>
      </w:r>
    </w:p>
    <w:p>
      <w:pPr>
        <w:pStyle w:val="Normal"/>
        <w:rPr/>
      </w:pPr>
      <w:r>
        <w:rPr/>
      </w:r>
    </w:p>
    <w:p>
      <w:pPr>
        <w:pStyle w:val="Normal"/>
        <w:rPr/>
      </w:pPr>
      <w:r>
        <w:rPr/>
        <w:t>For their part, hedge fund managers seem to realize this.  In its annual survey of managers earlier this year, the Hennessee Group discovered 98% of managers provide at least some transparency and more than half , 55% allow investors to see their key positions.</w:t>
      </w:r>
    </w:p>
    <w:p>
      <w:pPr>
        <w:pStyle w:val="Normal"/>
        <w:rPr/>
      </w:pPr>
      <w:r>
        <w:rPr/>
      </w:r>
    </w:p>
    <w:p>
      <w:pPr>
        <w:pStyle w:val="Normal"/>
        <w:rPr/>
      </w:pPr>
      <w:r>
        <w:rPr/>
        <w:t>Ultimately, Mr. Biggers expects his company’s partnership with the World Bank could lead to more transparency in hedge funds and subsequently to greater use of hedge funds by institutional investors.</w:t>
      </w:r>
    </w:p>
    <w:p>
      <w:pPr>
        <w:pStyle w:val="Normal"/>
        <w:rPr/>
      </w:pPr>
      <w:r>
        <w:rPr/>
      </w:r>
    </w:p>
    <w:p>
      <w:pPr>
        <w:pStyle w:val="Normal"/>
        <w:rPr/>
      </w:pPr>
      <w:r>
        <w:rPr/>
        <w:t>The trick will be persuading hedge fund managers the information they share with third parties like Measurisk will be kept confidential, Mr. Biggers said.</w:t>
      </w:r>
    </w:p>
    <w:p>
      <w:pPr>
        <w:pStyle w:val="Normal"/>
        <w:rPr/>
      </w:pPr>
      <w:r>
        <w:rPr/>
      </w:r>
    </w:p>
    <w:p>
      <w:pPr>
        <w:pStyle w:val="Normal"/>
        <w:rPr>
          <w:szCs w:val="20"/>
        </w:rPr>
      </w:pPr>
      <w:r>
        <w:rPr>
          <w:szCs w:val="20"/>
        </w:rPr>
      </w:r>
      <w:r>
        <w:br w:type="page"/>
      </w:r>
    </w:p>
    <w:p>
      <w:pPr>
        <w:pStyle w:val="Normal"/>
        <w:rPr>
          <w:rFonts w:ascii="Arial" w:hAnsi="Arial" w:cs="Arial"/>
          <w:b/>
          <w:color w:val="000000"/>
          <w:sz w:val="28"/>
          <w:u w:val="single"/>
        </w:rPr>
      </w:pPr>
      <w:r>
        <w:rPr>
          <w:rFonts w:cs="Arial" w:ascii="Arial" w:hAnsi="Arial"/>
          <w:b/>
          <w:color w:val="000000"/>
          <w:sz w:val="28"/>
          <w:u w:val="single"/>
        </w:rPr>
        <w:t>4:00 p.m. – 5:00 p.m.</w:t>
      </w:r>
    </w:p>
    <w:p>
      <w:pPr>
        <w:pStyle w:val="Normal"/>
        <w:rPr>
          <w:rFonts w:ascii="Arial" w:hAnsi="Arial" w:cs="Arial"/>
          <w:b/>
          <w:color w:val="000000"/>
          <w:sz w:val="22"/>
          <w:u w:val="single"/>
        </w:rPr>
      </w:pPr>
      <w:r>
        <w:rPr>
          <w:rFonts w:cs="Arial" w:ascii="Arial" w:hAnsi="Arial"/>
          <w:b/>
          <w:color w:val="000000"/>
          <w:sz w:val="22"/>
          <w:u w:val="single"/>
        </w:rPr>
      </w:r>
    </w:p>
    <w:p>
      <w:pPr>
        <w:pStyle w:val="Normal"/>
        <w:rPr>
          <w:rFonts w:ascii="Arial" w:hAnsi="Arial" w:cs="Arial"/>
          <w:b/>
          <w:color w:val="000000"/>
          <w:sz w:val="22"/>
        </w:rPr>
      </w:pPr>
      <w:r>
        <w:rPr>
          <w:rFonts w:cs="Arial" w:ascii="Arial" w:hAnsi="Arial"/>
          <w:b/>
          <w:color w:val="000000"/>
          <w:sz w:val="22"/>
        </w:rPr>
      </w:r>
    </w:p>
    <w:p>
      <w:pPr>
        <w:pStyle w:val="Normal"/>
        <w:rPr/>
      </w:pPr>
      <w:r>
        <w:rPr>
          <w:rFonts w:cs="Arial" w:ascii="Arial" w:hAnsi="Arial"/>
          <w:b/>
          <w:color w:val="000000"/>
          <w:sz w:val="22"/>
        </w:rPr>
        <w:t>Publication:</w:t>
      </w:r>
      <w:r>
        <w:rPr>
          <w:rFonts w:cs="Arial" w:ascii="Arial" w:hAnsi="Arial"/>
          <w:bCs/>
          <w:color w:val="000000"/>
          <w:sz w:val="22"/>
        </w:rPr>
        <w:tab/>
        <w:tab/>
        <w:tab/>
        <w:t>Institutional Investor</w:t>
      </w:r>
    </w:p>
    <w:p>
      <w:pPr>
        <w:pStyle w:val="Normal"/>
        <w:rPr>
          <w:rFonts w:ascii="Arial" w:hAnsi="Arial" w:cs="Arial"/>
          <w:b/>
          <w:bCs/>
          <w:color w:val="000000"/>
          <w:sz w:val="22"/>
        </w:rPr>
      </w:pPr>
      <w:r>
        <w:rPr>
          <w:rFonts w:cs="Arial" w:ascii="Arial" w:hAnsi="Arial"/>
          <w:b/>
          <w:bCs/>
          <w:color w:val="000000"/>
          <w:sz w:val="22"/>
        </w:rPr>
      </w:r>
    </w:p>
    <w:p>
      <w:pPr>
        <w:pStyle w:val="Normal"/>
        <w:rPr>
          <w:rFonts w:ascii="Arial" w:hAnsi="Arial" w:cs="Arial"/>
          <w:sz w:val="22"/>
        </w:rPr>
      </w:pPr>
      <w:r>
        <w:rPr>
          <w:rFonts w:cs="Arial" w:ascii="Arial" w:hAnsi="Arial"/>
          <w:b/>
          <w:color w:val="000000"/>
          <w:sz w:val="22"/>
        </w:rPr>
        <w:t>Reporter:</w:t>
        <w:tab/>
        <w:tab/>
        <w:tab/>
      </w:r>
      <w:r>
        <w:rPr>
          <w:rFonts w:cs="Arial" w:ascii="Arial" w:hAnsi="Arial"/>
          <w:bCs/>
          <w:color w:val="000000"/>
          <w:sz w:val="22"/>
        </w:rPr>
        <w:t>Jeff Kutler</w:t>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rPr>
        <w:t>Title:</w:t>
        <w:tab/>
        <w:tab/>
        <w:tab/>
        <w:tab/>
      </w:r>
      <w:r>
        <w:rPr>
          <w:rFonts w:cs="Arial" w:ascii="Arial" w:hAnsi="Arial"/>
          <w:bCs/>
          <w:color w:val="000000"/>
          <w:sz w:val="22"/>
        </w:rPr>
        <w:t>Assistant Managing Editor</w:t>
      </w:r>
    </w:p>
    <w:p>
      <w:pPr>
        <w:pStyle w:val="Normal"/>
        <w:rPr>
          <w:rFonts w:ascii="Arial" w:hAnsi="Arial" w:cs="Arial"/>
          <w:b/>
          <w:bCs/>
          <w:color w:val="000000"/>
          <w:sz w:val="22"/>
        </w:rPr>
      </w:pPr>
      <w:r>
        <w:rPr>
          <w:rFonts w:cs="Arial" w:ascii="Arial" w:hAnsi="Arial"/>
          <w:b/>
          <w:bCs/>
          <w:color w:val="000000"/>
          <w:sz w:val="22"/>
        </w:rPr>
      </w:r>
    </w:p>
    <w:p>
      <w:pPr>
        <w:pStyle w:val="Normal"/>
        <w:ind w:hanging="2880" w:start="2880" w:end="0"/>
        <w:rPr>
          <w:rFonts w:ascii="Arial" w:hAnsi="Arial" w:cs="Arial"/>
          <w:sz w:val="22"/>
          <w:szCs w:val="20"/>
        </w:rPr>
      </w:pPr>
      <w:r>
        <w:rPr>
          <w:rFonts w:cs="Arial" w:ascii="Arial" w:hAnsi="Arial"/>
          <w:b/>
          <w:color w:val="000000"/>
          <w:sz w:val="22"/>
        </w:rPr>
        <w:t>Phone:</w:t>
        <w:tab/>
      </w:r>
      <w:r>
        <w:rPr>
          <w:rFonts w:cs="Arial" w:ascii="Arial" w:hAnsi="Arial"/>
          <w:bCs/>
          <w:color w:val="000000"/>
          <w:sz w:val="22"/>
        </w:rPr>
        <w:t>212-224-3160</w:t>
      </w:r>
    </w:p>
    <w:p>
      <w:pPr>
        <w:pStyle w:val="Normal"/>
        <w:tabs>
          <w:tab w:val="clear" w:pos="720"/>
          <w:tab w:val="left" w:pos="2300" w:leader="none"/>
        </w:tabs>
        <w:ind w:hanging="2880" w:start="2880" w:end="0"/>
        <w:rPr>
          <w:rFonts w:ascii="Arial" w:hAnsi="Arial" w:cs="Arial"/>
          <w:b/>
          <w:color w:val="000000"/>
          <w:sz w:val="22"/>
        </w:rPr>
      </w:pPr>
      <w:r>
        <w:rPr>
          <w:rFonts w:cs="Arial" w:ascii="Arial" w:hAnsi="Arial"/>
          <w:b/>
          <w:color w:val="000000"/>
          <w:sz w:val="22"/>
        </w:rPr>
        <w:tab/>
      </w:r>
    </w:p>
    <w:p>
      <w:pPr>
        <w:pStyle w:val="Normal"/>
        <w:ind w:hanging="2880" w:start="2880" w:end="0"/>
        <w:rPr/>
      </w:pPr>
      <w:r>
        <w:rPr>
          <w:rFonts w:cs="Arial" w:ascii="Arial" w:hAnsi="Arial"/>
          <w:b/>
          <w:color w:val="000000"/>
          <w:sz w:val="22"/>
        </w:rPr>
        <w:t>E-mail:</w:t>
        <w:tab/>
      </w:r>
      <w:r>
        <w:rPr>
          <w:rFonts w:cs="Arial" w:ascii="Arial" w:hAnsi="Arial"/>
          <w:sz w:val="22"/>
        </w:rPr>
        <w:t>jkutler@iimagazine.com</w:t>
      </w:r>
    </w:p>
    <w:p>
      <w:pPr>
        <w:pStyle w:val="Normal"/>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color w:val="000000"/>
          <w:sz w:val="22"/>
        </w:rPr>
      </w:pPr>
      <w:r>
        <w:rPr>
          <w:rFonts w:cs="Arial" w:ascii="Arial" w:hAnsi="Arial"/>
          <w:b/>
          <w:bCs/>
          <w:sz w:val="22"/>
          <w:szCs w:val="20"/>
        </w:rPr>
        <w:t>Interest:</w:t>
        <w:tab/>
      </w:r>
      <w:r>
        <w:rPr>
          <w:rFonts w:cs="Arial" w:ascii="Arial" w:hAnsi="Arial"/>
          <w:sz w:val="22"/>
          <w:szCs w:val="20"/>
        </w:rPr>
        <w:t xml:space="preserve"> </w:t>
        <w:tab/>
        <w:t>Jeff Kutler writes on a variety of companies and topics.  He focuses on large financial institutions and technology companies, as they relate to the investor.  He has recently covered companies such as First Data Corp., Microsoft, and Checkpoint.</w:t>
      </w:r>
    </w:p>
    <w:p>
      <w:pPr>
        <w:pStyle w:val="Normal"/>
        <w:tabs>
          <w:tab w:val="clear" w:pos="720"/>
          <w:tab w:val="left" w:pos="2160" w:leader="none"/>
        </w:tabs>
        <w:rPr>
          <w:rFonts w:ascii="Arial" w:hAnsi="Arial" w:cs="Arial"/>
          <w:color w:val="000000"/>
          <w:sz w:val="22"/>
        </w:rPr>
      </w:pPr>
      <w:r>
        <w:rPr>
          <w:rFonts w:cs="Arial" w:ascii="Arial" w:hAnsi="Arial"/>
          <w:color w:val="000000"/>
          <w:sz w:val="22"/>
        </w:rPr>
      </w:r>
    </w:p>
    <w:p>
      <w:pPr>
        <w:pStyle w:val="BodyTextIndent2"/>
        <w:ind w:hanging="2880" w:start="2880" w:end="0"/>
        <w:rPr/>
      </w:pPr>
      <w:r>
        <w:rPr>
          <w:b/>
          <w:bCs/>
          <w:color w:val="000000"/>
        </w:rPr>
        <w:t>Reporter Bio:</w:t>
        <w:tab/>
      </w:r>
      <w:r>
        <w:rPr/>
        <w:t xml:space="preserve">Jeff Kutler is the global technology and banking editor of Institutional Investor. He joined the monthly magazine in January after a 20-year career with American Banker, where he was most recently executive editor overseeing coverage in leading-edge technology areas such as electronic commerce, smart cards, and Internet financial services. He was among the first journalists in the United States to explore digital cash, data encryption techniques for on-line security, and the use of wireless devices for financial transactions. </w:t>
      </w:r>
    </w:p>
    <w:p>
      <w:pPr>
        <w:pStyle w:val="BodyTextIndent2"/>
        <w:ind w:hanging="2880" w:end="0"/>
        <w:rPr/>
      </w:pPr>
      <w:r>
        <w:rPr/>
      </w:r>
    </w:p>
    <w:p>
      <w:pPr>
        <w:pStyle w:val="BodyTextIndent2"/>
        <w:ind w:start="2880" w:end="0"/>
        <w:rPr/>
      </w:pPr>
      <w:r>
        <w:rPr/>
        <w:t xml:space="preserve">In a stint away from American Banker in the early 1980s, Mr. Kutler started and edited an independent publication covering technological and competitive changes in the financial industry.  In the 1999 anthology of Internet business case studies, "Net Success," he co-wrote the banking chapter with William Randle of Huntington Bank. Since 1996, Mr. Kutler has been moderator of the "Changing the Face of Money" seminar held during the annual CardTech/SecurTech conferences. In 1988, Mr. Kutler was a finalist in the Gerald M. Loeb Awards for Distinguished Business and Financial Journalism. </w:t>
      </w:r>
    </w:p>
    <w:p>
      <w:pPr>
        <w:pStyle w:val="Normal"/>
        <w:tabs>
          <w:tab w:val="clear" w:pos="720"/>
          <w:tab w:val="left" w:pos="2160" w:leader="none"/>
        </w:tabs>
        <w:rPr>
          <w:rFonts w:ascii="Arial" w:hAnsi="Arial" w:cs="Arial"/>
          <w:color w:val="000000"/>
          <w:sz w:val="22"/>
        </w:rPr>
      </w:pPr>
      <w:r>
        <w:rPr>
          <w:rFonts w:cs="Arial" w:ascii="Arial" w:hAnsi="Arial"/>
          <w:color w:val="000000"/>
          <w:sz w:val="22"/>
        </w:rPr>
      </w:r>
    </w:p>
    <w:p>
      <w:pPr>
        <w:pStyle w:val="Normal"/>
        <w:autoSpaceDE w:val="false"/>
        <w:ind w:hanging="2880" w:start="2880" w:end="0"/>
        <w:rPr>
          <w:szCs w:val="20"/>
        </w:rPr>
      </w:pPr>
      <w:r>
        <w:rPr>
          <w:rFonts w:cs="Arial" w:ascii="Arial" w:hAnsi="Arial"/>
          <w:b/>
          <w:sz w:val="22"/>
        </w:rPr>
        <w:t>Publication Background:</w:t>
      </w:r>
      <w:r>
        <w:rPr>
          <w:rFonts w:cs="Arial" w:ascii="Arial" w:hAnsi="Arial"/>
          <w:bCs/>
          <w:sz w:val="22"/>
        </w:rPr>
        <w:tab/>
      </w:r>
      <w:r>
        <w:rPr>
          <w:rFonts w:cs="Arial" w:ascii="Arial" w:hAnsi="Arial"/>
          <w:sz w:val="22"/>
        </w:rPr>
        <w:t xml:space="preserve">Institutional Investor (Monthly; Circ: 101,915) has the </w:t>
      </w:r>
      <w:r>
        <w:rPr>
          <w:rFonts w:cs="Arial" w:ascii="Arial" w:hAnsi="Arial"/>
          <w:sz w:val="22"/>
          <w:szCs w:val="18"/>
        </w:rPr>
        <w:t xml:space="preserve">ability to get the inside story and anticipate future trends, making it an invaluable resource for the world's financial leaders and key decision-makers. Their award-winning editorial is written </w:t>
      </w:r>
      <w:r>
        <w:rPr>
          <w:rFonts w:cs="Arial" w:ascii="Arial" w:hAnsi="Arial"/>
          <w:iCs/>
          <w:sz w:val="22"/>
          <w:szCs w:val="18"/>
        </w:rPr>
        <w:t>for</w:t>
      </w:r>
      <w:r>
        <w:rPr>
          <w:rFonts w:cs="Arial" w:ascii="Arial" w:hAnsi="Arial"/>
          <w:sz w:val="22"/>
          <w:szCs w:val="18"/>
        </w:rPr>
        <w:t xml:space="preserve"> and </w:t>
      </w:r>
      <w:r>
        <w:rPr>
          <w:rFonts w:cs="Arial" w:ascii="Arial" w:hAnsi="Arial"/>
          <w:iCs/>
          <w:sz w:val="22"/>
          <w:szCs w:val="18"/>
        </w:rPr>
        <w:t>about</w:t>
      </w:r>
      <w:r>
        <w:rPr>
          <w:rFonts w:cs="Arial" w:ascii="Arial" w:hAnsi="Arial"/>
          <w:sz w:val="22"/>
          <w:szCs w:val="18"/>
        </w:rPr>
        <w:t xml:space="preserve"> the people and institutions shaping the global economy.  Editorial c</w:t>
      </w:r>
      <w:r>
        <w:rPr>
          <w:rFonts w:cs="Arial" w:ascii="Arial" w:hAnsi="Arial"/>
          <w:sz w:val="22"/>
        </w:rPr>
        <w:t>overs all aspects of finance including money management, pensions, corporate finance, banking, insurance, securities, and technology.  The publication is targeted towards a readership comprised of professional investors and senior management of corporations and financial institutions in North and South America.</w:t>
      </w:r>
      <w:r>
        <w:br w:type="page"/>
      </w:r>
    </w:p>
    <w:p>
      <w:pPr>
        <w:pStyle w:val="Normal"/>
        <w:rPr>
          <w:b/>
          <w:bCs/>
          <w:szCs w:val="20"/>
          <w:u w:val="single"/>
        </w:rPr>
      </w:pPr>
      <w:r>
        <w:rPr>
          <w:b/>
          <w:bCs/>
          <w:szCs w:val="20"/>
          <w:u w:val="single"/>
        </w:rPr>
        <w:t>Recent Articles by Jeff Kutler:</w:t>
      </w:r>
    </w:p>
    <w:p>
      <w:pPr>
        <w:pStyle w:val="Normal"/>
        <w:rPr>
          <w:b/>
          <w:bCs/>
          <w:szCs w:val="20"/>
          <w:u w:val="single"/>
        </w:rPr>
      </w:pPr>
      <w:r>
        <w:rPr>
          <w:b/>
          <w:bCs/>
          <w:szCs w:val="20"/>
          <w:u w:val="single"/>
        </w:rPr>
      </w:r>
    </w:p>
    <w:p>
      <w:pPr>
        <w:pStyle w:val="Normal"/>
        <w:rPr/>
      </w:pPr>
      <w:r>
        <w:rPr>
          <w:b/>
          <w:bCs/>
        </w:rPr>
        <w:t>An embarrassment of markets</w:t>
      </w:r>
      <w:r>
        <w:rPr>
          <w:sz w:val="22"/>
        </w:rPr>
        <w:t xml:space="preserve"> </w:t>
      </w:r>
    </w:p>
    <w:p>
      <w:pPr>
        <w:pStyle w:val="Normal"/>
        <w:rPr>
          <w:sz w:val="22"/>
        </w:rPr>
      </w:pPr>
      <w:r>
        <w:rPr>
          <w:sz w:val="22"/>
        </w:rPr>
      </w:r>
    </w:p>
    <w:p>
      <w:pPr>
        <w:pStyle w:val="Normal"/>
        <w:rPr>
          <w:b/>
          <w:bCs/>
          <w:sz w:val="22"/>
        </w:rPr>
      </w:pPr>
      <w:r>
        <w:rPr>
          <w:b/>
          <w:bCs/>
          <w:sz w:val="22"/>
        </w:rPr>
        <w:t>By Jeffrey Kutler</w:t>
      </w:r>
    </w:p>
    <w:p>
      <w:pPr>
        <w:pStyle w:val="Normal"/>
        <w:rPr>
          <w:sz w:val="22"/>
        </w:rPr>
      </w:pPr>
      <w:r>
        <w:rPr>
          <w:b/>
          <w:bCs/>
          <w:sz w:val="22"/>
        </w:rPr>
        <w:t>March 1, 2001</w:t>
      </w:r>
    </w:p>
    <w:p>
      <w:pPr>
        <w:pStyle w:val="Normal"/>
        <w:rPr>
          <w:sz w:val="22"/>
        </w:rPr>
      </w:pPr>
      <w:r>
        <w:rPr>
          <w:sz w:val="22"/>
        </w:rPr>
      </w:r>
    </w:p>
    <w:p>
      <w:pPr>
        <w:pStyle w:val="Normal"/>
        <w:rPr>
          <w:sz w:val="22"/>
        </w:rPr>
      </w:pPr>
      <w:r>
        <w:rPr>
          <w:sz w:val="22"/>
        </w:rPr>
        <w:t>The Internet has made good on its promise of unleashing creativity in the financial markets. But years of inventions and start-ups have left behind more electronic trading systems than anyone knows what to do with &amp;mdash; causing complications that may take years to untangle.</w:t>
      </w:r>
    </w:p>
    <w:p>
      <w:pPr>
        <w:pStyle w:val="Normal"/>
        <w:rPr>
          <w:sz w:val="22"/>
        </w:rPr>
      </w:pPr>
      <w:r>
        <w:rPr>
          <w:sz w:val="22"/>
        </w:rPr>
      </w:r>
    </w:p>
    <w:p>
      <w:pPr>
        <w:pStyle w:val="Normal"/>
        <w:rPr>
          <w:sz w:val="22"/>
        </w:rPr>
      </w:pPr>
      <w:r>
        <w:rPr>
          <w:sz w:val="22"/>
        </w:rPr>
        <w:t>The good news is that finance is an industry familiar with complexity. Securities operations are so inherently convoluted that even after years of earnest discussion, cooperation and standards-setting, the notion of straight-through processing &amp;mdash; automating the entire order flow so as not to require any manual intervention &amp;mdash; remains a work in progress. But at least there are measurable results; financial institutions have built enough of an STP foundation to realistically contemplate settling virtually all trades one day after execution &amp;mdash; the much ballyhooed T+1 timetable &amp;mdash; within a few years.</w:t>
      </w:r>
    </w:p>
    <w:p>
      <w:pPr>
        <w:pStyle w:val="Normal"/>
        <w:rPr>
          <w:sz w:val="22"/>
        </w:rPr>
      </w:pPr>
      <w:r>
        <w:rPr>
          <w:sz w:val="22"/>
        </w:rPr>
      </w:r>
    </w:p>
    <w:p>
      <w:pPr>
        <w:pStyle w:val="Normal"/>
        <w:rPr>
          <w:sz w:val="22"/>
        </w:rPr>
      </w:pPr>
      <w:r>
        <w:rPr>
          <w:sz w:val="22"/>
        </w:rPr>
        <w:t>By contrast, there is no consensus on the proliferation of online trading platforms, except perhaps a general belief that there should be fewer of them. And the final cut will be determined by competition, industry politics and debates on alternative technologies that have only just begun.</w:t>
      </w:r>
    </w:p>
    <w:p>
      <w:pPr>
        <w:pStyle w:val="Normal"/>
        <w:rPr>
          <w:sz w:val="22"/>
        </w:rPr>
      </w:pPr>
      <w:r>
        <w:rPr>
          <w:sz w:val="22"/>
        </w:rPr>
      </w:r>
    </w:p>
    <w:p>
      <w:pPr>
        <w:pStyle w:val="Normal"/>
        <w:rPr>
          <w:sz w:val="22"/>
        </w:rPr>
      </w:pPr>
      <w:r>
        <w:rPr>
          <w:sz w:val="22"/>
        </w:rPr>
        <w:t>Nowhere is the need for a shakeout seen as more evident &amp;mdash; or the sense of urgency greater &amp;mdash; than in the bond markets. As of last November there were 89 fixed-income electronic trading systems, according to TowerGroup, the Needham, Massachusetts, research firm. By comparison, the equities markets, which have also been dealing with a multiplicity of alternative trading systems, seem downright orderly. Despite widespread assumptions that competition and economics will naturally reduce the number of electronic communications networks, for example, most of their volumes are already concentrated in a few venues, such as Archipelago Holdings, Instinet and Island ECN.</w:t>
      </w:r>
    </w:p>
    <w:p>
      <w:pPr>
        <w:pStyle w:val="Normal"/>
        <w:rPr>
          <w:sz w:val="22"/>
        </w:rPr>
      </w:pPr>
      <w:r>
        <w:rPr>
          <w:sz w:val="22"/>
        </w:rPr>
      </w:r>
    </w:p>
    <w:p>
      <w:pPr>
        <w:pStyle w:val="Normal"/>
        <w:rPr>
          <w:sz w:val="22"/>
        </w:rPr>
      </w:pPr>
      <w:r>
        <w:rPr>
          <w:sz w:val="22"/>
        </w:rPr>
        <w:t>To be sure, stock and bond markets are very different species. Stocks were made to be exchange-traded; bond issues come in much greater numbers and varieties, traditionally traded over the counter. That may help to explain why the Internet spawned so many bond marketplaces.</w:t>
      </w:r>
    </w:p>
    <w:p>
      <w:pPr>
        <w:pStyle w:val="Normal"/>
        <w:rPr>
          <w:sz w:val="22"/>
        </w:rPr>
      </w:pPr>
      <w:r>
        <w:rPr>
          <w:sz w:val="22"/>
        </w:rPr>
      </w:r>
    </w:p>
    <w:p>
      <w:pPr>
        <w:pStyle w:val="Normal"/>
        <w:rPr>
          <w:sz w:val="22"/>
        </w:rPr>
      </w:pPr>
      <w:r>
        <w:rPr>
          <w:sz w:val="22"/>
        </w:rPr>
        <w:t>But in practice, in their attempts to create liquidity in the disparate segments of the fixed-income market, these new exchanges have as yet brought little in the way of market structure improvements or efficiency. Good intentions have only led to more confusion. The Wall Street institutions that with their New Economy gains helped finance many of these programs now have to deal with a glut of markets.</w:t>
      </w:r>
    </w:p>
    <w:p>
      <w:pPr>
        <w:pStyle w:val="Normal"/>
        <w:rPr>
          <w:sz w:val="22"/>
        </w:rPr>
      </w:pPr>
      <w:r>
        <w:rPr>
          <w:sz w:val="22"/>
        </w:rPr>
      </w:r>
    </w:p>
    <w:p>
      <w:pPr>
        <w:pStyle w:val="Normal"/>
        <w:rPr>
          <w:sz w:val="22"/>
        </w:rPr>
      </w:pPr>
      <w:r>
        <w:rPr>
          <w:sz w:val="22"/>
        </w:rPr>
        <w:t>The way out, however, may not be so easy as lumping all the e-markets into a few common categories and neatly rolling them up. The endgame will have as much to do with technology &amp;mdash; systems that help institutions manage a continuing high level of complexity &amp;mdash; as with free-market forces of consolidation.</w:t>
      </w:r>
    </w:p>
    <w:p>
      <w:pPr>
        <w:pStyle w:val="Normal"/>
        <w:rPr>
          <w:sz w:val="22"/>
        </w:rPr>
      </w:pPr>
      <w:r>
        <w:rPr>
          <w:sz w:val="22"/>
        </w:rPr>
        <w:t>"The fixed-income markets can&amp;rsquo;t sustain 80-plus electronic trading platforms. There won&amp;rsquo;t be more than a handful of winners," predicts Richard McVey, founder and chief executive officer of Market Axess, a research and trading portal that went live in November and seems likely to be one of the survivors. "It&amp;rsquo;s great to be well capitalized in this market," says McVey, whose ownership group includes Credit Suisse First Boston, Deutsche Bank, J.P. Morgan Chase &amp; Co. and UBS Warburg.</w:t>
      </w:r>
    </w:p>
    <w:p>
      <w:pPr>
        <w:pStyle w:val="Normal"/>
        <w:rPr>
          <w:sz w:val="22"/>
        </w:rPr>
      </w:pPr>
      <w:r>
        <w:rPr>
          <w:sz w:val="22"/>
        </w:rPr>
      </w:r>
    </w:p>
    <w:p>
      <w:pPr>
        <w:pStyle w:val="Normal"/>
        <w:rPr>
          <w:sz w:val="22"/>
        </w:rPr>
      </w:pPr>
      <w:r>
        <w:rPr>
          <w:sz w:val="22"/>
        </w:rPr>
        <w:t>In January, Market Axess began to do its bit for consolidation by agreeing to acquire Trading Edge, owner of the BondLink platform. (In a case of convenient synergy, CSFB was Trading Edge&amp;rsquo;s merger adviser. Market Axess, a product of the old J.P. Morgan&amp;rsquo;s LabMorgan incubator, was advised by J.P. Morgan Chase.) The enlarged Market Axess, with 500 participating institutions, is facing off against BondBook, a joint venture of the MGM dealers &amp;mdash; Merrill Lynch &amp; Co., Goldman Sachs Group and Morgan Stanley Dean Witter &amp;mdash; as well as Deutsche Bank and Salomon Smith Barney.</w:t>
      </w:r>
    </w:p>
    <w:p>
      <w:pPr>
        <w:pStyle w:val="Normal"/>
        <w:rPr>
          <w:sz w:val="22"/>
        </w:rPr>
      </w:pPr>
      <w:r>
        <w:rPr>
          <w:sz w:val="22"/>
        </w:rPr>
      </w:r>
    </w:p>
    <w:p>
      <w:pPr>
        <w:pStyle w:val="Normal"/>
        <w:rPr>
          <w:sz w:val="22"/>
        </w:rPr>
      </w:pPr>
      <w:r>
        <w:rPr>
          <w:sz w:val="22"/>
        </w:rPr>
        <w:t>BondBook, nearing its launch after more than a year in development, has taken pains to draw in institutional investors. It formed a buy-side advisory board and hired as its CEO John Kim, the former head of Aeltus Investment Management. Says Kim: "If this was just about the liquidity of five sell-side firms, BondBook would be just another interdealer market. We&amp;rsquo;re building something transformational &amp;mdash; an anonymous marketplace in which the buy side will be creating its own liquidity."</w:t>
      </w:r>
    </w:p>
    <w:p>
      <w:pPr>
        <w:pStyle w:val="Normal"/>
        <w:rPr>
          <w:sz w:val="22"/>
        </w:rPr>
      </w:pPr>
      <w:r>
        <w:rPr>
          <w:sz w:val="22"/>
        </w:rPr>
      </w:r>
    </w:p>
    <w:p>
      <w:pPr>
        <w:pStyle w:val="Normal"/>
        <w:rPr>
          <w:sz w:val="22"/>
        </w:rPr>
      </w:pPr>
      <w:r>
        <w:rPr>
          <w:sz w:val="22"/>
        </w:rPr>
        <w:t>Others are just as optimistic. Some, such as BondLink&amp;rsquo;s anonymous marketplace and TradeWeb in the U.S. Treasuries market, already have two-year track records. Garban-Intercapital says that its international, multi-instrument Electronic Trading Community is satisfying 70 firms with its liquidity pools. "We&amp;rsquo;re the only interdealer broker that lets you go on the Web, log in and actually start trading," says Christopher Ferreri, who has been managing ETC for the last two years.</w:t>
      </w:r>
    </w:p>
    <w:p>
      <w:pPr>
        <w:pStyle w:val="Normal"/>
        <w:rPr>
          <w:sz w:val="22"/>
        </w:rPr>
      </w:pPr>
      <w:r>
        <w:rPr>
          <w:sz w:val="22"/>
        </w:rPr>
      </w:r>
    </w:p>
    <w:p>
      <w:pPr>
        <w:pStyle w:val="Normal"/>
        <w:rPr>
          <w:sz w:val="22"/>
        </w:rPr>
      </w:pPr>
      <w:r>
        <w:rPr>
          <w:sz w:val="22"/>
        </w:rPr>
        <w:t>Hovering in the shadows of the giants are the likes of East Lansing, Michigan, broker-dealer Cambridge Group Investments, which says that its real-time Internet trading platform, Bondpage.com, is affordable to smaller players. Its first of a planned series of links to liquidity pools is with eSpeed, the New York&amp;ndash;based technology spin-off of Cantor Fitzgerald.</w:t>
      </w:r>
    </w:p>
    <w:p>
      <w:pPr>
        <w:pStyle w:val="Normal"/>
        <w:rPr>
          <w:sz w:val="22"/>
        </w:rPr>
      </w:pPr>
      <w:r>
        <w:rPr>
          <w:sz w:val="22"/>
        </w:rPr>
      </w:r>
    </w:p>
    <w:p>
      <w:pPr>
        <w:pStyle w:val="Normal"/>
        <w:rPr>
          <w:sz w:val="22"/>
        </w:rPr>
      </w:pPr>
      <w:r>
        <w:rPr>
          <w:sz w:val="22"/>
        </w:rPr>
        <w:t>"We&amp;rsquo;re just trying to fill our customers&amp;rsquo; needs with search capabilities and transparency," says Thomas Blasen, president of Cambridge, which also offers a higher-end version of Bondpage to large institutions. "The different platforms have been based on the expertise of the people involved, whether that&amp;rsquo;s in municipals or other instruments, or maybe in technology or integration. They all got into a land grab, but none of it would be of any use if there was no liquidity. It&amp;rsquo;s liquidity that will separate the winners from the losers."</w:t>
      </w:r>
    </w:p>
    <w:p>
      <w:pPr>
        <w:pStyle w:val="Normal"/>
        <w:rPr>
          <w:sz w:val="22"/>
        </w:rPr>
      </w:pPr>
      <w:r>
        <w:rPr>
          <w:sz w:val="22"/>
        </w:rPr>
      </w:r>
    </w:p>
    <w:p>
      <w:pPr>
        <w:pStyle w:val="Normal"/>
        <w:rPr>
          <w:sz w:val="22"/>
        </w:rPr>
      </w:pPr>
      <w:r>
        <w:rPr>
          <w:sz w:val="22"/>
        </w:rPr>
        <w:t>Of course, traders won&amp;rsquo;t put up with having to bounce around even as few as five different screens. "They want it all as one-stop shopping, with straight-through processing," Blasen adds.</w:t>
      </w:r>
    </w:p>
    <w:p>
      <w:pPr>
        <w:pStyle w:val="Normal"/>
        <w:rPr>
          <w:sz w:val="22"/>
        </w:rPr>
      </w:pPr>
      <w:r>
        <w:rPr>
          <w:sz w:val="22"/>
        </w:rPr>
      </w:r>
    </w:p>
    <w:p>
      <w:pPr>
        <w:pStyle w:val="Normal"/>
        <w:rPr>
          <w:sz w:val="22"/>
        </w:rPr>
      </w:pPr>
      <w:r>
        <w:rPr>
          <w:sz w:val="22"/>
        </w:rPr>
        <w:t>Louis Eccleston of Bloomberg, in his role as a service and information provider to some 150,000 desktops, offers to be as flexible as necessary to help customers connect to the systems of their choice. Indeed, one of his selling points is that the Bloomberg terminal can be the single point of entry &amp;mdash; which he calls a "central display and matching mechanism" &amp;mdash; to all markets. But as an observer of the Wall Street scene, Eccleston sees a disaster in the making.</w:t>
      </w:r>
    </w:p>
    <w:p>
      <w:pPr>
        <w:pStyle w:val="Normal"/>
        <w:rPr>
          <w:sz w:val="22"/>
        </w:rPr>
      </w:pPr>
      <w:r>
        <w:rPr>
          <w:sz w:val="22"/>
        </w:rPr>
      </w:r>
    </w:p>
    <w:p>
      <w:pPr>
        <w:pStyle w:val="Normal"/>
        <w:rPr>
          <w:sz w:val="22"/>
        </w:rPr>
      </w:pPr>
      <w:r>
        <w:rPr>
          <w:sz w:val="22"/>
        </w:rPr>
        <w:t>"It&amp;rsquo;s dot-com all over again," says the head of Bloomberg&amp;rsquo;s global transaction and data services group. Citing buy-side wariness, he gives most online marketplaces little chance of achieving adequate liquidity or obtaining enough trading revenue. "They&amp;rsquo;ll hope to do IPOs and make money on the platforms &amp;mdash; and that doesn&amp;rsquo;t sound smart these days," he adds.</w:t>
      </w:r>
    </w:p>
    <w:p>
      <w:pPr>
        <w:pStyle w:val="Normal"/>
        <w:rPr>
          <w:sz w:val="22"/>
        </w:rPr>
      </w:pPr>
      <w:r>
        <w:rPr>
          <w:sz w:val="22"/>
        </w:rPr>
      </w:r>
    </w:p>
    <w:p>
      <w:pPr>
        <w:pStyle w:val="Normal"/>
        <w:rPr>
          <w:sz w:val="22"/>
        </w:rPr>
      </w:pPr>
      <w:r>
        <w:rPr>
          <w:sz w:val="22"/>
        </w:rPr>
        <w:t>Stephen Lynner, president of Thomson Financial&amp;rsquo;s sales and trading group, is also skeptical that a network of just five dealers can satisfy investors&amp;rsquo; need for "breadth of content. We think they&amp;rsquo;ll want to get insight from all 300 on the sell side."</w:t>
      </w:r>
    </w:p>
    <w:p>
      <w:pPr>
        <w:pStyle w:val="Normal"/>
        <w:rPr>
          <w:sz w:val="22"/>
        </w:rPr>
      </w:pPr>
      <w:r>
        <w:rPr>
          <w:sz w:val="22"/>
        </w:rPr>
      </w:r>
    </w:p>
    <w:p>
      <w:pPr>
        <w:pStyle w:val="Normal"/>
        <w:rPr>
          <w:sz w:val="22"/>
        </w:rPr>
      </w:pPr>
      <w:r>
        <w:rPr>
          <w:sz w:val="22"/>
        </w:rPr>
        <w:t>But as long as they remain fully funded and confident, companies like BondBook and Market Axess are sure to tough it out. (Both have also had to answer questions from the U.S. Justice Department about potential antitrust violations, despite the fragmented state of their business.) BondBook&amp;rsquo;s Kim argues that multiple competitors can coexist through "virtual consolidation," with easy access to all platforms through a single workstation. That&amp;rsquo;s much like Bloomberg&amp;rsquo;s pitch to serve as a front-end hub into all markets, but Kim asserts that BondBook will be better placed to do it "seamlessly" for users.</w:t>
      </w:r>
    </w:p>
    <w:p>
      <w:pPr>
        <w:pStyle w:val="Normal"/>
        <w:rPr>
          <w:sz w:val="22"/>
        </w:rPr>
      </w:pPr>
      <w:r>
        <w:rPr>
          <w:sz w:val="22"/>
        </w:rPr>
      </w:r>
    </w:p>
    <w:p>
      <w:pPr>
        <w:pStyle w:val="Normal"/>
        <w:rPr>
          <w:sz w:val="22"/>
        </w:rPr>
      </w:pPr>
      <w:r>
        <w:rPr>
          <w:sz w:val="22"/>
        </w:rPr>
        <w:t>The hub idea could lessen the pressure for what Kim calls "corporate consolidation." But to former Instinet executive Richard Kelly, that&amp;rsquo;s a cop-out. Hubs are prone to bottlenecks, he says. "We need to bring change to the markets. The hub is status quo &amp;mdash; it just replaces phones with computers." Instead, he proposes a "network model" that uses interconnected technologies to centralize market access and liquidity pools.</w:t>
      </w:r>
    </w:p>
    <w:p>
      <w:pPr>
        <w:pStyle w:val="Normal"/>
        <w:rPr>
          <w:sz w:val="22"/>
        </w:rPr>
      </w:pPr>
      <w:r>
        <w:rPr>
          <w:sz w:val="22"/>
        </w:rPr>
      </w:r>
    </w:p>
    <w:p>
      <w:pPr>
        <w:pStyle w:val="Normal"/>
        <w:rPr>
          <w:sz w:val="22"/>
        </w:rPr>
      </w:pPr>
      <w:r>
        <w:rPr>
          <w:sz w:val="22"/>
        </w:rPr>
        <w:t>Kelly is founder and CEO of New York&amp;ndash;based Wofex, which wants to be that central venue, providing links to ECNs, crossing markets and specialists. Kelly says Wofex is weeks from going live after more than a year in development, with financial backing from Media Technology Ventures and Hewlett-Packard Co. Wofex has endured delays, he says, to ensure "more liquidity and stronger partners from day one."</w:t>
      </w:r>
    </w:p>
    <w:p>
      <w:pPr>
        <w:pStyle w:val="Normal"/>
        <w:rPr>
          <w:sz w:val="22"/>
        </w:rPr>
      </w:pPr>
      <w:r>
        <w:rPr>
          <w:sz w:val="22"/>
        </w:rPr>
      </w:r>
    </w:p>
    <w:p>
      <w:pPr>
        <w:pStyle w:val="Normal"/>
        <w:rPr>
          <w:sz w:val="22"/>
        </w:rPr>
      </w:pPr>
      <w:r>
        <w:rPr>
          <w:sz w:val="22"/>
        </w:rPr>
        <w:t xml:space="preserve">That kind of talk, though usually and more easily applied to equities, raises the possibility that there is a holy grail, an end-all solution that brings order to the chaos and satisfies everybody. By incorporating existing market elements, Wofex may be more appetizing than was OptiMark, which failed last year because it required too many changes in traditional securities operations. </w:t>
      </w:r>
    </w:p>
    <w:p>
      <w:pPr>
        <w:pStyle w:val="Normal"/>
        <w:rPr>
          <w:sz w:val="22"/>
        </w:rPr>
      </w:pPr>
      <w:r>
        <w:rPr>
          <w:sz w:val="22"/>
        </w:rPr>
      </w:r>
    </w:p>
    <w:p>
      <w:pPr>
        <w:pStyle w:val="Normal"/>
        <w:rPr>
          <w:sz w:val="22"/>
        </w:rPr>
      </w:pPr>
      <w:r>
        <w:rPr>
          <w:sz w:val="22"/>
        </w:rPr>
        <w:t>"Trading is increasingly less homogeneous," notes Phillip Riese, the former CEO of OptiMark who is now heading AirClic, a wireless technology company in Blue Bell, Pennsylvania. ECNs made their inroads, he says, because "they are extensions and improvements, not fundamentally new systems. Incremental change is possible. A more radical change, like OptiMark, is very difficult to get across."</w:t>
      </w:r>
    </w:p>
    <w:p>
      <w:pPr>
        <w:pStyle w:val="Normal"/>
        <w:rPr>
          <w:sz w:val="22"/>
        </w:rPr>
      </w:pPr>
      <w:r>
        <w:rPr>
          <w:sz w:val="22"/>
        </w:rPr>
      </w:r>
    </w:p>
    <w:p>
      <w:pPr>
        <w:pStyle w:val="Normal"/>
        <w:rPr>
          <w:sz w:val="22"/>
        </w:rPr>
      </w:pPr>
      <w:r>
        <w:rPr>
          <w:sz w:val="22"/>
        </w:rPr>
        <w:t>Thomson Financial&amp;rsquo;s Lynner warns against any tampering that might "limit ways of identifying liquidity." He adds, "Let&amp;rsquo;s face it, it&amp;rsquo;s a complicated world."</w:t>
      </w:r>
    </w:p>
    <w:p>
      <w:pPr>
        <w:pStyle w:val="Normal"/>
        <w:rPr>
          <w:sz w:val="22"/>
        </w:rPr>
      </w:pPr>
      <w:r>
        <w:rPr>
          <w:sz w:val="22"/>
        </w:rPr>
      </w:r>
    </w:p>
    <w:p>
      <w:pPr>
        <w:pStyle w:val="Normal"/>
        <w:rPr>
          <w:sz w:val="22"/>
        </w:rPr>
      </w:pPr>
      <w:r>
        <w:rPr>
          <w:sz w:val="22"/>
        </w:rPr>
        <w:t>And likely to stay that way.</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5"/>
        <w:ind w:hanging="0" w:start="0"/>
        <w:rPr>
          <w:rFonts w:ascii="Times New Roman" w:hAnsi="Times New Roman" w:cs="Times New Roman"/>
          <w:u w:val="none"/>
        </w:rPr>
      </w:pPr>
      <w:r>
        <w:rPr>
          <w:rFonts w:cs="Times New Roman" w:ascii="Times New Roman" w:hAnsi="Times New Roman"/>
          <w:u w:val="none"/>
        </w:rPr>
        <w:t xml:space="preserve">Survivors </w:t>
      </w:r>
    </w:p>
    <w:p>
      <w:pPr>
        <w:pStyle w:val="Normal"/>
        <w:rPr>
          <w:rFonts w:ascii="Times New Roman" w:hAnsi="Times New Roman" w:cs="Times New Roman"/>
          <w:b/>
          <w:bCs/>
          <w:sz w:val="22"/>
          <w:u w:val="none"/>
        </w:rPr>
      </w:pPr>
      <w:r>
        <w:rPr>
          <w:rFonts w:cs="Times New Roman"/>
          <w:b/>
          <w:bCs/>
          <w:sz w:val="22"/>
          <w:u w:val="none"/>
        </w:rPr>
      </w:r>
    </w:p>
    <w:p>
      <w:pPr>
        <w:pStyle w:val="Normal"/>
        <w:rPr>
          <w:b/>
          <w:bCs/>
          <w:sz w:val="22"/>
        </w:rPr>
      </w:pPr>
      <w:r>
        <w:rPr>
          <w:b/>
          <w:bCs/>
          <w:sz w:val="22"/>
        </w:rPr>
        <w:t>By Jeffrey Kutler</w:t>
      </w:r>
    </w:p>
    <w:p>
      <w:pPr>
        <w:pStyle w:val="Normal"/>
        <w:rPr/>
      </w:pPr>
      <w:r>
        <w:rPr>
          <w:b/>
          <w:bCs/>
          <w:sz w:val="22"/>
        </w:rPr>
        <w:t>March 1, 2001</w:t>
      </w:r>
      <w:r>
        <w:rPr>
          <w:sz w:val="22"/>
        </w:rPr>
        <w:t xml:space="preserve"> </w:t>
      </w:r>
    </w:p>
    <w:p>
      <w:pPr>
        <w:pStyle w:val="Normal"/>
        <w:rPr>
          <w:sz w:val="22"/>
        </w:rPr>
      </w:pPr>
      <w:r>
        <w:rPr>
          <w:sz w:val="22"/>
        </w:rPr>
      </w:r>
    </w:p>
    <w:p>
      <w:pPr>
        <w:pStyle w:val="Normal"/>
        <w:rPr>
          <w:sz w:val="22"/>
        </w:rPr>
      </w:pPr>
      <w:r>
        <w:rPr>
          <w:sz w:val="22"/>
        </w:rPr>
        <w:t>E-finance emerged shaken but intact from the dot-com debacle. And now it's the big, technology-rich institutions that are flexing their e-muscles.</w:t>
      </w:r>
    </w:p>
    <w:p>
      <w:pPr>
        <w:pStyle w:val="Normal"/>
        <w:rPr>
          <w:sz w:val="22"/>
        </w:rPr>
      </w:pPr>
      <w:r>
        <w:rPr>
          <w:sz w:val="22"/>
        </w:rPr>
      </w:r>
    </w:p>
    <w:p>
      <w:pPr>
        <w:pStyle w:val="Normal"/>
        <w:rPr>
          <w:sz w:val="22"/>
        </w:rPr>
      </w:pPr>
      <w:r>
        <w:rPr>
          <w:sz w:val="22"/>
        </w:rPr>
        <w:t>The Internet was supposed to change everything. It didn't - but it is transforming finance click by painful click.</w:t>
      </w:r>
    </w:p>
    <w:p>
      <w:pPr>
        <w:pStyle w:val="Normal"/>
        <w:rPr>
          <w:sz w:val="22"/>
        </w:rPr>
      </w:pPr>
      <w:r>
        <w:rPr>
          <w:sz w:val="22"/>
        </w:rPr>
      </w:r>
    </w:p>
    <w:p>
      <w:pPr>
        <w:pStyle w:val="Normal"/>
        <w:rPr>
          <w:sz w:val="22"/>
        </w:rPr>
      </w:pPr>
      <w:r>
        <w:rPr>
          <w:sz w:val="22"/>
        </w:rPr>
        <w:t>Last year the pain was more evident than the progress. The stock prices of public Internet companies plunged. Start-ups disappeared. Funding dried up. But while dot-com businesses crashed and the corporate world recoiled in terror, the biggest banks and brokerage firms dramatically increased their online activities. And they did it without forsaking the historical strengths - back-office infrastructures, branch networks, customer service staffs - that some rushed to write off when the Internet was new and exciting.</w:t>
      </w:r>
    </w:p>
    <w:p>
      <w:pPr>
        <w:pStyle w:val="Normal"/>
        <w:rPr>
          <w:sz w:val="22"/>
        </w:rPr>
      </w:pPr>
      <w:r>
        <w:rPr>
          <w:sz w:val="22"/>
        </w:rPr>
      </w:r>
    </w:p>
    <w:p>
      <w:pPr>
        <w:pStyle w:val="Normal"/>
        <w:rPr>
          <w:sz w:val="22"/>
        </w:rPr>
      </w:pPr>
      <w:r>
        <w:rPr>
          <w:sz w:val="22"/>
        </w:rPr>
        <w:t xml:space="preserve">The Web may have changed the way people buy books, but it did not sweep all institutional structures aside, abolish the laws of economics and business cycles or eliminate people's needs and desires for trusted - and human - sources of financial advice and expertise. Those constants played into the hands of companies like Citigroup and Bank of America, Fidelity Investments and Merrill Lynch &amp; Co. After being all but written off, and after running scared for years, they're as strong as ever, but more responsive to marketplace developments. </w:t>
      </w:r>
    </w:p>
    <w:p>
      <w:pPr>
        <w:pStyle w:val="Normal"/>
        <w:rPr>
          <w:sz w:val="22"/>
        </w:rPr>
      </w:pPr>
      <w:r>
        <w:rPr>
          <w:sz w:val="22"/>
        </w:rPr>
      </w:r>
    </w:p>
    <w:p>
      <w:pPr>
        <w:pStyle w:val="Normal"/>
        <w:rPr>
          <w:sz w:val="22"/>
        </w:rPr>
      </w:pPr>
      <w:r>
        <w:rPr>
          <w:sz w:val="22"/>
        </w:rPr>
        <w:t>In all, the U.S. brokerage industry has opened 18 million online accounts in the past six years. Despite the technology market crash, these accounts generate millions of transactions a year for increasingly automated exchanges and alternative trading platforms. Banks have signed up more than 12 million customers for their Internet services, which are rapidly expanding from basic deposits and loans to electronic bill-paying and sophisticated money management techniques. E-business initiatives are becoming pervasive on the corporate side of banking, complementing the rise of business-to-business networks for information services and product procurement.</w:t>
      </w:r>
    </w:p>
    <w:p>
      <w:pPr>
        <w:pStyle w:val="Normal"/>
        <w:rPr>
          <w:sz w:val="22"/>
        </w:rPr>
      </w:pPr>
      <w:r>
        <w:rPr>
          <w:sz w:val="22"/>
        </w:rPr>
      </w:r>
    </w:p>
    <w:p>
      <w:pPr>
        <w:pStyle w:val="Normal"/>
        <w:rPr>
          <w:sz w:val="22"/>
        </w:rPr>
      </w:pPr>
      <w:r>
        <w:rPr>
          <w:sz w:val="22"/>
        </w:rPr>
        <w:t>This is just the beginning of an irreversible change in the financial services landscape. Take, for example, aggregation, which, more than any other Web-based technology, took the banking and brokerage industries by storm over the past year. In early 2000, wary financial companies fought aggregation - the ability to deliver via the Net a consolidated electronic view of all of a customer's accounts at all institutions - because it gave more power to their customers, whose loyalty they feared losing. Aggregation, also known as screen scraping, came under fire from consumer advocates who worried that it would open the way to unauthorized access and invasions of privacy.</w:t>
      </w:r>
    </w:p>
    <w:p>
      <w:pPr>
        <w:pStyle w:val="Normal"/>
        <w:rPr>
          <w:sz w:val="22"/>
        </w:rPr>
      </w:pPr>
      <w:r>
        <w:rPr>
          <w:sz w:val="22"/>
        </w:rPr>
      </w:r>
    </w:p>
    <w:p>
      <w:pPr>
        <w:pStyle w:val="Normal"/>
        <w:rPr>
          <w:sz w:val="22"/>
        </w:rPr>
      </w:pPr>
      <w:r>
        <w:rPr>
          <w:sz w:val="22"/>
        </w:rPr>
        <w:t xml:space="preserve">A year later such fears have gone the way of many dot-coms. Aggregation has gone mainstream. Every major bank and brokerage firm offers it; so, too, do nonfinancial players like AOL Time Warner and Yahoo!. Deryck Maughan, the Citigroup vice chairman who oversees its Internet activities, now thinks that the customers using aggregation seem more likely not to stray. Citigroup ultimately expects to keep them in the fold, not just with an online service, but by "leveraging the brand, customer base and physical plant," says Maughan. That's what sets the "clicks and mortar" giants apart from pure dot-coms. </w:t>
      </w:r>
    </w:p>
    <w:p>
      <w:pPr>
        <w:pStyle w:val="Normal"/>
        <w:rPr>
          <w:sz w:val="22"/>
        </w:rPr>
      </w:pPr>
      <w:r>
        <w:rPr>
          <w:sz w:val="22"/>
        </w:rPr>
        <w:t>Though still in an early stage of evolution, aggregation demonstrates the potential of financial services married to the Web - and the potency of the institutions capable of harnessing that potential. The power of scale is real in finance.</w:t>
      </w:r>
    </w:p>
    <w:p>
      <w:pPr>
        <w:pStyle w:val="Normal"/>
        <w:rPr>
          <w:sz w:val="22"/>
        </w:rPr>
      </w:pPr>
      <w:r>
        <w:rPr>
          <w:sz w:val="22"/>
        </w:rPr>
      </w:r>
    </w:p>
    <w:p>
      <w:pPr>
        <w:pStyle w:val="Normal"/>
        <w:rPr>
          <w:sz w:val="22"/>
        </w:rPr>
      </w:pPr>
      <w:r>
        <w:rPr>
          <w:sz w:val="22"/>
        </w:rPr>
        <w:t xml:space="preserve">"One day soon, everything you need - flight itinerary, health care providers, entertainment options, financial data - will be accessible by a simple voice command. You'll ask your mobile phone, 'What time is my flight?' and it will tell you," says Anil Arora, CEO of Yodlee.com, the dominant seller of aggregation software. </w:t>
      </w:r>
    </w:p>
    <w:p>
      <w:pPr>
        <w:pStyle w:val="Normal"/>
        <w:rPr>
          <w:sz w:val="22"/>
        </w:rPr>
      </w:pPr>
      <w:r>
        <w:rPr>
          <w:sz w:val="22"/>
        </w:rPr>
      </w:r>
    </w:p>
    <w:p>
      <w:pPr>
        <w:pStyle w:val="Normal"/>
        <w:rPr>
          <w:sz w:val="22"/>
        </w:rPr>
      </w:pPr>
      <w:r>
        <w:rPr>
          <w:sz w:val="22"/>
        </w:rPr>
        <w:t>"There's a critical difference between financial services and businesses like Amazon.com," says Beth Morrow, senior financial industry analyst with Ernst &amp; Young. "Amazon has to deliver physical goods; its problem is insurmountable if it can't cover delivery costs. Online financial services is the complete opposite. At a certain point there is no marginal cost for transfers of data. Then you are making more money, not less."</w:t>
      </w:r>
    </w:p>
    <w:p>
      <w:pPr>
        <w:pStyle w:val="Normal"/>
        <w:rPr>
          <w:sz w:val="22"/>
        </w:rPr>
      </w:pPr>
      <w:r>
        <w:rPr>
          <w:sz w:val="22"/>
        </w:rPr>
      </w:r>
    </w:p>
    <w:p>
      <w:pPr>
        <w:pStyle w:val="Normal"/>
        <w:rPr>
          <w:sz w:val="22"/>
        </w:rPr>
      </w:pPr>
      <w:r>
        <w:rPr>
          <w:sz w:val="22"/>
        </w:rPr>
        <w:t>Small wonder, then, that the biggest financial companies weathered last year's technology-market downturn and plowed ahead into 2001 with a stronger determination to promote e-finance and e-business initiatives. "It's not unreasonable to think that a slowdown is coming, but I haven't seen it," says David Littlewood, Sun Microsystems' director of worldwide financial services. "These firms are more and more dependent on technology for competitive advantage. The leading-edge,</w:t>
      </w:r>
    </w:p>
    <w:p>
      <w:pPr>
        <w:pStyle w:val="Normal"/>
        <w:rPr>
          <w:sz w:val="22"/>
        </w:rPr>
      </w:pPr>
      <w:r>
        <w:rPr>
          <w:sz w:val="22"/>
        </w:rPr>
        <w:t>high-profile projects that we get involved in are proceeding, because they are seen as critical to the businesses."</w:t>
      </w:r>
    </w:p>
    <w:p>
      <w:pPr>
        <w:pStyle w:val="Normal"/>
        <w:rPr>
          <w:sz w:val="22"/>
        </w:rPr>
      </w:pPr>
      <w:r>
        <w:rPr>
          <w:sz w:val="22"/>
        </w:rPr>
      </w:r>
    </w:p>
    <w:p>
      <w:pPr>
        <w:pStyle w:val="Normal"/>
        <w:rPr>
          <w:sz w:val="22"/>
        </w:rPr>
      </w:pPr>
      <w:r>
        <w:rPr>
          <w:sz w:val="22"/>
        </w:rPr>
        <w:t xml:space="preserve">Led by Citigroup, whose technology budget is more than $6 billion, U.S. commercial banking companies will spend more than $30 billion this year on information technology, according to the Needham, Massachusetts, research firm </w:t>
      </w:r>
    </w:p>
    <w:p>
      <w:pPr>
        <w:pStyle w:val="Normal"/>
        <w:rPr>
          <w:sz w:val="22"/>
        </w:rPr>
      </w:pPr>
      <w:r>
        <w:rPr>
          <w:sz w:val="22"/>
        </w:rPr>
      </w:r>
    </w:p>
    <w:p>
      <w:pPr>
        <w:pStyle w:val="Normal"/>
        <w:rPr>
          <w:sz w:val="22"/>
        </w:rPr>
      </w:pPr>
      <w:r>
        <w:rPr>
          <w:sz w:val="22"/>
        </w:rPr>
        <w:t>TowerGroup. The securities industry will spend an additional $20 billion. TowerGroup analyst Michael McEvoy says that 80 percent of the banks' technology budgets is nondiscretionary, meaning that they are so "mission critical" as to be immune from cutbacks. (The securities industry percentage isn't quite that high because it has been slower to invest in cost-reducing infrastructure.)</w:t>
      </w:r>
    </w:p>
    <w:p>
      <w:pPr>
        <w:pStyle w:val="Normal"/>
        <w:rPr>
          <w:sz w:val="22"/>
        </w:rPr>
      </w:pPr>
      <w:r>
        <w:rPr>
          <w:sz w:val="22"/>
        </w:rPr>
      </w:r>
    </w:p>
    <w:p>
      <w:pPr>
        <w:pStyle w:val="Normal"/>
        <w:rPr>
          <w:sz w:val="22"/>
        </w:rPr>
      </w:pPr>
      <w:r>
        <w:rPr>
          <w:sz w:val="22"/>
        </w:rPr>
        <w:t xml:space="preserve">That helps to explain why, in the year since Institutional Investor published its first list of pacesetters in e-banking, e-brokerage and related aspects of e-finance, the financial industry has many more Internet accomplishments to celebrate. To be sure, there is no shortage of woe in e-finance. Dot-com excesses certainly hit home in the securities markets: The boom in investing left an overabundance of trading networks and online brokerage firms. Shakeouts seem inevitable. </w:t>
      </w:r>
    </w:p>
    <w:p>
      <w:pPr>
        <w:pStyle w:val="Normal"/>
        <w:rPr>
          <w:sz w:val="22"/>
        </w:rPr>
      </w:pPr>
      <w:r>
        <w:rPr>
          <w:sz w:val="22"/>
        </w:rPr>
      </w:r>
    </w:p>
    <w:p>
      <w:pPr>
        <w:pStyle w:val="Normal"/>
        <w:rPr>
          <w:sz w:val="22"/>
        </w:rPr>
      </w:pPr>
      <w:r>
        <w:rPr>
          <w:sz w:val="22"/>
        </w:rPr>
        <w:t>The change in climate makes this Online Finance 40 different from last year's - but not so much as to topple Charles Schwab &amp; Co. co-CEO David Pottruck from the No. 1 spot. Even before the Internet's popularity soared, Pottruck had the clicks-and-mortar religion. Schwab retains its competitive edge even in the face of cost-cutting pressures not seen in the brokerage business for a decade. Predicts Pottruck rival Christos Cotsakos (No. 7), CEO of E*Trade Group: "The carnage is going to be widespread. Only a few companies are going to be able to survive in this environment."</w:t>
      </w:r>
    </w:p>
    <w:p>
      <w:pPr>
        <w:pStyle w:val="Normal"/>
        <w:rPr>
          <w:sz w:val="22"/>
        </w:rPr>
      </w:pPr>
      <w:r>
        <w:rPr>
          <w:sz w:val="22"/>
        </w:rPr>
      </w:r>
    </w:p>
    <w:p>
      <w:pPr>
        <w:pStyle w:val="Normal"/>
        <w:rPr>
          <w:sz w:val="22"/>
        </w:rPr>
      </w:pPr>
      <w:r>
        <w:rPr>
          <w:sz w:val="22"/>
        </w:rPr>
        <w:t>Survival was a big issue for the Online Finance 40. This year the list includes 20 new names. Most work in major banks or brokerage firms, or in organizations owned by them. Only one of the newly ranked companies - online payment service PayPal - fits the classic description of a dot-com that sprang from a Silicon Valley denizen's bright idea. A few others came out of entrepreneurial nowhere - foreign exchange marketplace Currenex, money management portal InvestorForce.com and Latin American consumer site Investshop.com - but all benefit from strategic financial backing from established institutions.</w:t>
      </w:r>
    </w:p>
    <w:p>
      <w:pPr>
        <w:pStyle w:val="Normal"/>
        <w:rPr>
          <w:sz w:val="22"/>
        </w:rPr>
      </w:pPr>
      <w:r>
        <w:rPr>
          <w:sz w:val="22"/>
        </w:rPr>
      </w:r>
    </w:p>
    <w:p>
      <w:pPr>
        <w:pStyle w:val="Normal"/>
        <w:rPr>
          <w:sz w:val="22"/>
        </w:rPr>
      </w:pPr>
      <w:r>
        <w:rPr>
          <w:sz w:val="22"/>
        </w:rPr>
        <w:t>Examples of deference to the reigning powers abound. Hoping to accelerate mass acceptance of electronic bill-paying, CheckFree Corp. CEO Peter Kight (No. 6) negotiated a strategic alliance last year with Bank of America, giving BofA a 16 percent stake in the Atlanta-based processing company. Kight hopes to entice other banks into similar relationships.</w:t>
      </w:r>
    </w:p>
    <w:p>
      <w:pPr>
        <w:pStyle w:val="Normal"/>
        <w:rPr>
          <w:sz w:val="22"/>
        </w:rPr>
      </w:pPr>
      <w:r>
        <w:rPr>
          <w:sz w:val="22"/>
        </w:rPr>
      </w:r>
    </w:p>
    <w:p>
      <w:pPr>
        <w:pStyle w:val="Normal"/>
        <w:rPr>
          <w:sz w:val="22"/>
        </w:rPr>
      </w:pPr>
      <w:r>
        <w:rPr>
          <w:sz w:val="22"/>
        </w:rPr>
        <w:t>Many financial services executives view Yahoo! and its mass-marketing power as a competitive threat, but Yahoo! Finance director Timothy Sheehan (No. 3) demurs. "We want to partner," he asserts. One reason: Yahoo! wants to avoid being regulated as a bank. "The AOLs and Yahoo!s can only push it so far as financial supermarkets," avers Ted Spooner (No. 21), CEO of Corillian Corp., a leading provider of online banking software. "Sooner or later it becomes confusing to the</w:t>
      </w:r>
    </w:p>
    <w:p>
      <w:pPr>
        <w:pStyle w:val="Normal"/>
        <w:rPr>
          <w:sz w:val="22"/>
        </w:rPr>
      </w:pPr>
      <w:r>
        <w:rPr>
          <w:sz w:val="22"/>
        </w:rPr>
        <w:t>consumer, who questions the independence of the provider."</w:t>
      </w:r>
    </w:p>
    <w:p>
      <w:pPr>
        <w:pStyle w:val="Normal"/>
        <w:rPr>
          <w:sz w:val="22"/>
        </w:rPr>
      </w:pPr>
      <w:r>
        <w:rPr>
          <w:sz w:val="22"/>
        </w:rPr>
      </w:r>
    </w:p>
    <w:p>
      <w:pPr>
        <w:pStyle w:val="Normal"/>
        <w:rPr>
          <w:sz w:val="22"/>
        </w:rPr>
      </w:pPr>
      <w:r>
        <w:rPr>
          <w:sz w:val="22"/>
        </w:rPr>
        <w:t xml:space="preserve">This is not to say that financial companies are home free, or mistake-free or immune to future threats. "The challenge for a Citi, a BofA or a Bank One is in execution: Can they deliver a differentiated product in real time?" says Spooner. </w:t>
      </w:r>
    </w:p>
    <w:p>
      <w:pPr>
        <w:pStyle w:val="Normal"/>
        <w:rPr>
          <w:sz w:val="22"/>
        </w:rPr>
      </w:pPr>
      <w:r>
        <w:rPr>
          <w:sz w:val="22"/>
        </w:rPr>
      </w:r>
    </w:p>
    <w:p>
      <w:pPr>
        <w:pStyle w:val="Normal"/>
        <w:rPr>
          <w:sz w:val="22"/>
        </w:rPr>
      </w:pPr>
      <w:r>
        <w:rPr>
          <w:sz w:val="22"/>
        </w:rPr>
        <w:t>While they work on the basics, they must make sense of advances like wireless technology, which Maughan refers to as "last year's hype." Certainly, mobile phones and finance have yet to gel. "We fell into the same trap that we did when the Internet first came along. We assumed that it would work for banking just because a lot of people used it," says Mellon Financial Corp. e-commerce chief Janey Place (No. 32). But the wireless disappointment didn't deter Wells Fargo &amp; Co. from announcing in February the first nationwide mobile banking service by a major U.S. bank. Nor did it discourage Fidelity, a leading wireless devotee, from arranging to deliver data to</w:t>
      </w:r>
    </w:p>
    <w:p>
      <w:pPr>
        <w:pStyle w:val="Normal"/>
        <w:rPr>
          <w:sz w:val="22"/>
        </w:rPr>
      </w:pPr>
      <w:r>
        <w:rPr>
          <w:sz w:val="22"/>
        </w:rPr>
        <w:t xml:space="preserve">customers' OnStar devices in General Motors cars. </w:t>
      </w:r>
    </w:p>
    <w:p>
      <w:pPr>
        <w:pStyle w:val="Normal"/>
        <w:rPr>
          <w:sz w:val="22"/>
        </w:rPr>
      </w:pPr>
      <w:r>
        <w:rPr>
          <w:sz w:val="22"/>
        </w:rPr>
      </w:r>
    </w:p>
    <w:p>
      <w:pPr>
        <w:pStyle w:val="Normal"/>
        <w:rPr>
          <w:sz w:val="22"/>
        </w:rPr>
      </w:pPr>
      <w:r>
        <w:rPr>
          <w:sz w:val="22"/>
        </w:rPr>
        <w:t>Before the Internet shocks of the mid-1990s, few financial executives would have been conversant with such subjects. Says Place: "The goal of technology used to be to reduce and manage risks. Now we are using it also to actually compete, to take risks, which is why it's more actively managed."</w:t>
      </w:r>
    </w:p>
    <w:p>
      <w:pPr>
        <w:pStyle w:val="Normal"/>
        <w:rPr>
          <w:sz w:val="22"/>
        </w:rPr>
      </w:pPr>
      <w:r>
        <w:rPr>
          <w:sz w:val="22"/>
        </w:rPr>
      </w:r>
    </w:p>
    <w:p>
      <w:pPr>
        <w:pStyle w:val="Normal"/>
        <w:rPr>
          <w:sz w:val="22"/>
        </w:rPr>
      </w:pPr>
      <w:r>
        <w:rPr>
          <w:sz w:val="22"/>
        </w:rPr>
        <w:t>Denis O'Leary (No. 12), co-head of J.P. Morgan Chase &amp; Co.'s LabMorgan development unit, talks the talk of a new and hard-earned swagger of e-finance: "We spend $4 billion annually on technology, and we're starting to look at that spending not as a budget line item to be rationalized, but instead as a portfolio to be maximized. Now that the tulipomania is over, the new ideas and technologies are going to be put to work by the traditional players in our industry."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b/>
          <w:bCs/>
        </w:rPr>
        <w:t>The siege of Microsoft</w:t>
      </w:r>
      <w:r>
        <w:rPr>
          <w:sz w:val="22"/>
        </w:rPr>
        <w:t xml:space="preserve"> </w:t>
      </w:r>
    </w:p>
    <w:p>
      <w:pPr>
        <w:pStyle w:val="Normal"/>
        <w:rPr>
          <w:sz w:val="22"/>
        </w:rPr>
      </w:pPr>
      <w:r>
        <w:rPr>
          <w:sz w:val="22"/>
        </w:rPr>
      </w:r>
    </w:p>
    <w:p>
      <w:pPr>
        <w:pStyle w:val="Normal"/>
        <w:rPr>
          <w:b/>
          <w:bCs/>
          <w:sz w:val="22"/>
        </w:rPr>
      </w:pPr>
      <w:r>
        <w:rPr>
          <w:b/>
          <w:bCs/>
          <w:sz w:val="22"/>
        </w:rPr>
        <w:t>By Jeffrey Kutler</w:t>
      </w:r>
    </w:p>
    <w:p>
      <w:pPr>
        <w:pStyle w:val="Normal"/>
        <w:rPr/>
      </w:pPr>
      <w:r>
        <w:rPr>
          <w:b/>
          <w:bCs/>
          <w:sz w:val="22"/>
        </w:rPr>
        <w:t>February 1, 2001</w:t>
      </w:r>
      <w:r>
        <w:rPr>
          <w:sz w:val="22"/>
        </w:rPr>
        <w:t xml:space="preserve"> </w:t>
      </w:r>
    </w:p>
    <w:p>
      <w:pPr>
        <w:pStyle w:val="Normal"/>
        <w:rPr>
          <w:sz w:val="22"/>
        </w:rPr>
      </w:pPr>
      <w:r>
        <w:rPr>
          <w:sz w:val="22"/>
        </w:rPr>
      </w:r>
    </w:p>
    <w:p>
      <w:pPr>
        <w:pStyle w:val="Normal"/>
        <w:rPr>
          <w:sz w:val="22"/>
        </w:rPr>
      </w:pPr>
      <w:r>
        <w:rPr>
          <w:sz w:val="22"/>
        </w:rPr>
        <w:t>As the Microsoft Corp. antitrust case rumbles back to life — late this month the U.S. Court of Appeals for the District of Columbia Circuit will hear oral arguments in the company’s appeal — two new books arrive on the scene to explain the whole tangled saga.</w:t>
      </w:r>
    </w:p>
    <w:p>
      <w:pPr>
        <w:pStyle w:val="Normal"/>
        <w:rPr>
          <w:sz w:val="22"/>
        </w:rPr>
      </w:pPr>
      <w:r>
        <w:rPr>
          <w:sz w:val="22"/>
        </w:rPr>
      </w:r>
    </w:p>
    <w:p>
      <w:pPr>
        <w:pStyle w:val="Normal"/>
        <w:rPr>
          <w:sz w:val="22"/>
        </w:rPr>
      </w:pPr>
      <w:r>
        <w:rPr>
          <w:sz w:val="22"/>
        </w:rPr>
        <w:t>With reporting and analysis that rival the excellence of their timing, John Heilemann’s Pride Before the Fall: The Trials of Bill Gates and the End of the Microsoft Era and Ken Auletta’s World War 3.0: Microsoft and Its Enemies both chronicle how this civil trial is making history, as century-old antitrust statutes collide with still-evolving Internet technology. But they tell their tales from different perspectives that may appeal to different tastes.</w:t>
      </w:r>
    </w:p>
    <w:p>
      <w:pPr>
        <w:pStyle w:val="Normal"/>
        <w:rPr>
          <w:sz w:val="22"/>
        </w:rPr>
      </w:pPr>
      <w:r>
        <w:rPr>
          <w:sz w:val="22"/>
        </w:rPr>
      </w:r>
    </w:p>
    <w:p>
      <w:pPr>
        <w:pStyle w:val="Normal"/>
        <w:rPr>
          <w:sz w:val="22"/>
        </w:rPr>
      </w:pPr>
      <w:r>
        <w:rPr>
          <w:sz w:val="22"/>
        </w:rPr>
        <w:t>Silicon Valley is the center of Heilemann’s universe and the source of his best material. He is a correspondent for Wired, and his book is essentially the same long, breezy narrative that he wrote for the San Francisco–based magazine’s November issue. His Washington, D.C., scenes are lively, but he really hits his stride in revealing the lengths to which Microsoft’s competitors, led by Sun Microsystems and Netscape Communications Corp., went to convince the Justice Department to lower the boom on their giant rival.</w:t>
      </w:r>
    </w:p>
    <w:p>
      <w:pPr>
        <w:pStyle w:val="Normal"/>
        <w:rPr>
          <w:sz w:val="22"/>
        </w:rPr>
      </w:pPr>
      <w:r>
        <w:rPr>
          <w:sz w:val="22"/>
        </w:rPr>
      </w:r>
    </w:p>
    <w:p>
      <w:pPr>
        <w:pStyle w:val="Normal"/>
        <w:rPr>
          <w:sz w:val="22"/>
        </w:rPr>
      </w:pPr>
      <w:r>
        <w:rPr>
          <w:sz w:val="22"/>
        </w:rPr>
        <w:t>Auletta tips his hat to Heilemann, citing the Wired article in World War 3.0, which is longer, more encyclopedic and more focused on lawyers’ maneuverings, both in and out of court. A writer for The New Yorker whose books include Greed and Glory on Wall Street, Auletta explains how Microsoft managed to antagonize the press, politicians, prosecutors, judges and such powerful CEOs as Walt Disney Co.’s Michael Eisner and America Online’s Stephen Case.</w:t>
      </w:r>
    </w:p>
    <w:p>
      <w:pPr>
        <w:pStyle w:val="Normal"/>
        <w:rPr>
          <w:sz w:val="22"/>
        </w:rPr>
      </w:pPr>
      <w:r>
        <w:rPr>
          <w:sz w:val="22"/>
        </w:rPr>
      </w:r>
    </w:p>
    <w:p>
      <w:pPr>
        <w:pStyle w:val="Normal"/>
        <w:rPr>
          <w:sz w:val="22"/>
        </w:rPr>
      </w:pPr>
      <w:r>
        <w:rPr>
          <w:sz w:val="22"/>
        </w:rPr>
        <w:t xml:space="preserve">Both books conclude, as Heilemann’s title makes explicit, that Microsoft’s arrogance, indifference to its public image and innate suspicion of government — qualities directly attributable to chairman Bill Gates — presaged the decision by U.S. District Judge Thomas Penfield Jackson to break the company in two. Gates performed disastrously in a videotaped deposition, and his Sullivan &amp; Cromwell lawyers’ ineffective witness lineup sealed his fate. </w:t>
      </w:r>
    </w:p>
    <w:p>
      <w:pPr>
        <w:pStyle w:val="Normal"/>
        <w:rPr>
          <w:sz w:val="22"/>
        </w:rPr>
      </w:pPr>
      <w:r>
        <w:rPr>
          <w:sz w:val="22"/>
        </w:rPr>
      </w:r>
    </w:p>
    <w:p>
      <w:pPr>
        <w:pStyle w:val="Normal"/>
        <w:rPr>
          <w:sz w:val="22"/>
        </w:rPr>
      </w:pPr>
      <w:r>
        <w:rPr>
          <w:sz w:val="22"/>
        </w:rPr>
        <w:t>Both writers capture behind-the-scenes dramas that will inform and entertain even those who have closely followed media accounts of the trial. Heilemann reports that in 1994 Gates tried to hire James Barksdale, who as Netscape CEO would later become his most aggrieved Silicon Valley attacker. And while Sun and Netscape organized their anti-Microsoft cabal in early 1998, they were also discussing a merger.</w:t>
      </w:r>
    </w:p>
    <w:p>
      <w:pPr>
        <w:pStyle w:val="Normal"/>
        <w:rPr>
          <w:sz w:val="22"/>
        </w:rPr>
      </w:pPr>
      <w:r>
        <w:rPr>
          <w:sz w:val="22"/>
        </w:rPr>
      </w:r>
    </w:p>
    <w:p>
      <w:pPr>
        <w:pStyle w:val="Normal"/>
        <w:rPr>
          <w:sz w:val="22"/>
        </w:rPr>
      </w:pPr>
      <w:r>
        <w:rPr>
          <w:sz w:val="22"/>
        </w:rPr>
        <w:t xml:space="preserve">The many clashes among competitors and legal teams provide an endless lode of controversies to mine, and enough combative and talkative personalities to require a scorecard, which is lacking in both books. </w:t>
      </w:r>
    </w:p>
    <w:p>
      <w:pPr>
        <w:pStyle w:val="Normal"/>
        <w:rPr>
          <w:sz w:val="22"/>
        </w:rPr>
      </w:pPr>
      <w:r>
        <w:rPr>
          <w:sz w:val="22"/>
        </w:rPr>
      </w:r>
    </w:p>
    <w:p>
      <w:pPr>
        <w:pStyle w:val="Normal"/>
        <w:rPr>
          <w:sz w:val="22"/>
        </w:rPr>
      </w:pPr>
      <w:r>
        <w:rPr>
          <w:sz w:val="22"/>
        </w:rPr>
        <w:t>Auletta does include a useful chronology and glossary. He gives extensive explanations of the Sherman Antitrust Act of 1890 and explains concepts like the alleged illegal tying of Microsoft’s Windows operating system to its Internet Explorer browser. Auletta also adds an important legal dimension: an e-mail correspondence with Richard Posner, the Chicago appellate judge whom Jackson asked last year to mediate a settlement between Justice and Microsoft. Posner confirmed Auletta’s hearsay reconstruction of a four-month process that generated 19 proposed settlement drafts.</w:t>
      </w:r>
    </w:p>
    <w:p>
      <w:pPr>
        <w:pStyle w:val="Normal"/>
        <w:rPr>
          <w:sz w:val="22"/>
        </w:rPr>
      </w:pPr>
      <w:r>
        <w:rPr>
          <w:sz w:val="22"/>
        </w:rPr>
      </w:r>
    </w:p>
    <w:p>
      <w:pPr>
        <w:pStyle w:val="Normal"/>
        <w:rPr>
          <w:sz w:val="22"/>
        </w:rPr>
      </w:pPr>
      <w:r>
        <w:rPr>
          <w:sz w:val="22"/>
        </w:rPr>
        <w:t>In the end, said Posner, the disagreements were "too deep-seated to be bridged." Ironically, Microsoft was too hardheaded — "hard-core," in Auletta’s words — to agree in May 1998 to settlement terms far more favorable than those offered two years later.</w:t>
      </w:r>
    </w:p>
    <w:p>
      <w:pPr>
        <w:pStyle w:val="Normal"/>
        <w:rPr>
          <w:sz w:val="22"/>
        </w:rPr>
      </w:pPr>
      <w:r>
        <w:rPr>
          <w:sz w:val="22"/>
        </w:rPr>
      </w:r>
    </w:p>
    <w:p>
      <w:pPr>
        <w:pStyle w:val="Normal"/>
        <w:rPr>
          <w:sz w:val="22"/>
        </w:rPr>
      </w:pPr>
      <w:r>
        <w:rPr>
          <w:sz w:val="22"/>
        </w:rPr>
        <w:t>Neither author predicts how the final act will end. Surely Microsoft will pull out all stops in its appeal. And the Bush administration is not likely to share the Clinton crowd’s prosecutorial zeal. Still, as Heilemann points out, 19 state attorneys general joined in the suit, and it takes only one to continue the appeals process "to the point of its exhaustion."</w:t>
      </w:r>
    </w:p>
    <w:p>
      <w:pPr>
        <w:pStyle w:val="Normal"/>
        <w:rPr>
          <w:sz w:val="22"/>
        </w:rPr>
      </w:pPr>
      <w:r>
        <w:rPr>
          <w:sz w:val="22"/>
        </w:rPr>
      </w:r>
    </w:p>
    <w:p>
      <w:pPr>
        <w:pStyle w:val="Normal"/>
        <w:rPr>
          <w:sz w:val="22"/>
        </w:rPr>
      </w:pPr>
      <w:r>
        <w:rPr>
          <w:sz w:val="22"/>
        </w:rPr>
        <w:t>Auletta predicts that "Microsoft may be doomed to lose even if it ultimately wins in the courts, for this debilitating case may rob the company of the drive and passion that contributed to its extraordinary success."</w:t>
      </w:r>
    </w:p>
    <w:p>
      <w:pPr>
        <w:pStyle w:val="Normal"/>
        <w:rPr>
          <w:sz w:val="22"/>
        </w:rPr>
      </w:pPr>
      <w:r>
        <w:rPr>
          <w:sz w:val="22"/>
        </w:rPr>
      </w:r>
    </w:p>
    <w:p>
      <w:pPr>
        <w:pStyle w:val="Normal"/>
        <w:rPr>
          <w:rFonts w:ascii="Arial" w:hAnsi="Arial" w:cs="Arial"/>
        </w:rPr>
      </w:pPr>
      <w:r>
        <w:rPr>
          <w:sz w:val="22"/>
        </w:rPr>
        <w:t>Take your pick of outcomes — and books. These are both first-rate.</w:t>
      </w:r>
    </w:p>
    <w:p>
      <w:pPr>
        <w:pStyle w:val="Normal"/>
        <w:rPr>
          <w:rFonts w:ascii="Arial" w:hAnsi="Arial" w:cs="Arial"/>
        </w:rPr>
      </w:pPr>
      <w:r>
        <w:rPr>
          <w:rFonts w:cs="Arial" w:ascii="Arial" w:hAnsi="Arial"/>
        </w:rPr>
      </w:r>
      <w:r>
        <w:br w:type="page"/>
      </w:r>
    </w:p>
    <w:p>
      <w:pPr>
        <w:pStyle w:val="Normal"/>
        <w:rPr>
          <w:rFonts w:ascii="Arial" w:hAnsi="Arial" w:cs="Arial"/>
          <w:b/>
          <w:color w:val="000000"/>
          <w:sz w:val="28"/>
          <w:u w:val="single"/>
        </w:rPr>
      </w:pPr>
      <w:r>
        <w:rPr>
          <w:rFonts w:cs="Arial" w:ascii="Arial" w:hAnsi="Arial"/>
          <w:b/>
          <w:color w:val="000000"/>
          <w:sz w:val="28"/>
          <w:u w:val="single"/>
        </w:rPr>
        <w:t>7:00 p.m. – 9:00 p.m., Dinner</w:t>
      </w:r>
    </w:p>
    <w:p>
      <w:pPr>
        <w:pStyle w:val="Normal"/>
        <w:rPr>
          <w:rFonts w:ascii="Arial" w:hAnsi="Arial" w:cs="Arial"/>
          <w:b/>
          <w:color w:val="000000"/>
          <w:sz w:val="22"/>
          <w:u w:val="single"/>
        </w:rPr>
      </w:pPr>
      <w:r>
        <w:rPr>
          <w:rFonts w:cs="Arial" w:ascii="Arial" w:hAnsi="Arial"/>
          <w:b/>
          <w:color w:val="000000"/>
          <w:sz w:val="22"/>
          <w:u w:val="single"/>
        </w:rPr>
      </w:r>
    </w:p>
    <w:p>
      <w:pPr>
        <w:pStyle w:val="Normal"/>
        <w:rPr>
          <w:rFonts w:ascii="Arial" w:hAnsi="Arial" w:cs="Arial"/>
          <w:b/>
          <w:color w:val="000000"/>
          <w:sz w:val="22"/>
        </w:rPr>
      </w:pPr>
      <w:r>
        <w:rPr>
          <w:rFonts w:cs="Arial" w:ascii="Arial" w:hAnsi="Arial"/>
          <w:b/>
          <w:color w:val="000000"/>
          <w:sz w:val="22"/>
        </w:rPr>
      </w:r>
    </w:p>
    <w:p>
      <w:pPr>
        <w:pStyle w:val="Normal"/>
        <w:rPr/>
      </w:pPr>
      <w:r>
        <w:rPr>
          <w:rFonts w:cs="Arial" w:ascii="Arial" w:hAnsi="Arial"/>
          <w:b/>
          <w:color w:val="000000"/>
          <w:sz w:val="22"/>
        </w:rPr>
        <w:t>Publication:</w:t>
      </w:r>
      <w:r>
        <w:rPr>
          <w:rFonts w:cs="Arial" w:ascii="Arial" w:hAnsi="Arial"/>
          <w:bCs/>
          <w:color w:val="000000"/>
          <w:sz w:val="22"/>
        </w:rPr>
        <w:tab/>
        <w:tab/>
        <w:tab/>
        <w:t>Risk Waters Publications</w:t>
      </w:r>
    </w:p>
    <w:p>
      <w:pPr>
        <w:pStyle w:val="Normal"/>
        <w:rPr>
          <w:rFonts w:ascii="Arial" w:hAnsi="Arial" w:cs="Arial"/>
          <w:b/>
          <w:bCs/>
          <w:color w:val="000000"/>
          <w:sz w:val="22"/>
        </w:rPr>
      </w:pPr>
      <w:r>
        <w:rPr>
          <w:rFonts w:cs="Arial" w:ascii="Arial" w:hAnsi="Arial"/>
          <w:b/>
          <w:bCs/>
          <w:color w:val="000000"/>
          <w:sz w:val="22"/>
        </w:rPr>
      </w:r>
    </w:p>
    <w:p>
      <w:pPr>
        <w:pStyle w:val="Normal"/>
        <w:rPr>
          <w:rFonts w:ascii="Arial" w:hAnsi="Arial" w:cs="Arial"/>
          <w:sz w:val="22"/>
        </w:rPr>
      </w:pPr>
      <w:r>
        <w:rPr>
          <w:rFonts w:cs="Arial" w:ascii="Arial" w:hAnsi="Arial"/>
          <w:b/>
          <w:color w:val="000000"/>
          <w:sz w:val="22"/>
        </w:rPr>
        <w:t>Reporter:</w:t>
        <w:tab/>
        <w:tab/>
        <w:tab/>
      </w:r>
      <w:r>
        <w:rPr>
          <w:rFonts w:cs="Arial" w:ascii="Arial" w:hAnsi="Arial"/>
          <w:bCs/>
          <w:color w:val="000000"/>
          <w:sz w:val="22"/>
        </w:rPr>
        <w:t>David Rivers</w:t>
      </w:r>
    </w:p>
    <w:p>
      <w:pPr>
        <w:pStyle w:val="Normal"/>
        <w:rPr>
          <w:rFonts w:ascii="Arial" w:hAnsi="Arial" w:cs="Arial"/>
          <w:sz w:val="22"/>
        </w:rPr>
      </w:pPr>
      <w:r>
        <w:rPr>
          <w:rFonts w:cs="Arial" w:ascii="Arial" w:hAnsi="Arial"/>
          <w:sz w:val="22"/>
        </w:rPr>
      </w:r>
    </w:p>
    <w:p>
      <w:pPr>
        <w:pStyle w:val="Normal"/>
        <w:rPr/>
      </w:pPr>
      <w:r>
        <w:rPr>
          <w:rFonts w:cs="Arial" w:ascii="Arial" w:hAnsi="Arial"/>
          <w:b/>
          <w:color w:val="000000"/>
          <w:sz w:val="22"/>
        </w:rPr>
        <w:t>Title:</w:t>
        <w:tab/>
        <w:tab/>
        <w:tab/>
        <w:tab/>
      </w:r>
      <w:r>
        <w:rPr>
          <w:rFonts w:cs="Arial" w:ascii="Arial" w:hAnsi="Arial"/>
          <w:bCs/>
          <w:color w:val="000000"/>
          <w:sz w:val="22"/>
        </w:rPr>
        <w:t>Managing Editor</w:t>
      </w:r>
    </w:p>
    <w:p>
      <w:pPr>
        <w:pStyle w:val="Normal"/>
        <w:rPr>
          <w:rFonts w:ascii="Arial" w:hAnsi="Arial" w:cs="Arial"/>
          <w:b/>
          <w:bCs/>
          <w:color w:val="000000"/>
          <w:sz w:val="22"/>
        </w:rPr>
      </w:pPr>
      <w:r>
        <w:rPr>
          <w:rFonts w:cs="Arial" w:ascii="Arial" w:hAnsi="Arial"/>
          <w:b/>
          <w:bCs/>
          <w:color w:val="000000"/>
          <w:sz w:val="22"/>
        </w:rPr>
      </w:r>
    </w:p>
    <w:p>
      <w:pPr>
        <w:pStyle w:val="Normal"/>
        <w:ind w:hanging="2880" w:start="2880" w:end="0"/>
        <w:rPr/>
      </w:pPr>
      <w:r>
        <w:rPr>
          <w:rFonts w:cs="Arial" w:ascii="Arial" w:hAnsi="Arial"/>
          <w:b/>
          <w:color w:val="000000"/>
          <w:sz w:val="22"/>
        </w:rPr>
        <w:t>Phone:</w:t>
        <w:tab/>
      </w:r>
      <w:r>
        <w:rPr>
          <w:rFonts w:cs="Arial" w:ascii="Arial" w:hAnsi="Arial"/>
          <w:sz w:val="22"/>
          <w:szCs w:val="20"/>
        </w:rPr>
        <w:t>212-925-6990</w:t>
      </w:r>
    </w:p>
    <w:p>
      <w:pPr>
        <w:pStyle w:val="Normal"/>
        <w:tabs>
          <w:tab w:val="clear" w:pos="720"/>
          <w:tab w:val="left" w:pos="2300" w:leader="none"/>
        </w:tabs>
        <w:ind w:hanging="2880" w:start="2880" w:end="0"/>
        <w:rPr>
          <w:rFonts w:ascii="Arial" w:hAnsi="Arial" w:cs="Arial"/>
          <w:b/>
          <w:color w:val="000000"/>
          <w:sz w:val="22"/>
        </w:rPr>
      </w:pPr>
      <w:r>
        <w:rPr>
          <w:rFonts w:cs="Arial" w:ascii="Arial" w:hAnsi="Arial"/>
          <w:b/>
          <w:color w:val="000000"/>
          <w:sz w:val="22"/>
        </w:rPr>
        <w:tab/>
      </w:r>
    </w:p>
    <w:p>
      <w:pPr>
        <w:pStyle w:val="Normal"/>
        <w:ind w:hanging="2880" w:start="2880" w:end="0"/>
        <w:rPr>
          <w:rFonts w:ascii="Arial" w:hAnsi="Arial" w:cs="Arial"/>
          <w:sz w:val="22"/>
        </w:rPr>
      </w:pPr>
      <w:r>
        <w:rPr>
          <w:rFonts w:cs="Arial" w:ascii="Arial" w:hAnsi="Arial"/>
          <w:b/>
          <w:color w:val="000000"/>
          <w:sz w:val="22"/>
        </w:rPr>
        <w:t>E-mail:</w:t>
        <w:tab/>
      </w:r>
      <w:r>
        <w:rPr>
          <w:rFonts w:cs="Arial" w:ascii="Arial" w:hAnsi="Arial"/>
          <w:bCs/>
          <w:color w:val="000000"/>
          <w:sz w:val="22"/>
        </w:rPr>
        <w:t>drivers@riskwaters.com</w:t>
      </w:r>
    </w:p>
    <w:p>
      <w:pPr>
        <w:pStyle w:val="Normal"/>
        <w:rPr>
          <w:rFonts w:ascii="Arial" w:hAnsi="Arial" w:cs="Arial"/>
          <w:sz w:val="22"/>
        </w:rPr>
      </w:pPr>
      <w:r>
        <w:rPr>
          <w:rFonts w:cs="Arial" w:ascii="Arial" w:hAnsi="Arial"/>
          <w:sz w:val="22"/>
        </w:rPr>
      </w:r>
    </w:p>
    <w:p>
      <w:pPr>
        <w:pStyle w:val="Normal"/>
        <w:tabs>
          <w:tab w:val="clear" w:pos="720"/>
          <w:tab w:val="left" w:pos="2160" w:leader="none"/>
        </w:tabs>
        <w:ind w:hanging="2880" w:start="2880" w:end="0"/>
        <w:rPr>
          <w:rFonts w:ascii="Arial" w:hAnsi="Arial" w:cs="Arial"/>
          <w:color w:val="000000"/>
          <w:sz w:val="22"/>
        </w:rPr>
      </w:pPr>
      <w:r>
        <w:rPr>
          <w:rFonts w:cs="Arial" w:ascii="Arial" w:hAnsi="Arial"/>
          <w:b/>
          <w:bCs/>
          <w:sz w:val="22"/>
          <w:szCs w:val="20"/>
        </w:rPr>
        <w:t>Interest:</w:t>
        <w:tab/>
      </w:r>
      <w:r>
        <w:rPr>
          <w:rFonts w:cs="Arial" w:ascii="Arial" w:hAnsi="Arial"/>
          <w:sz w:val="22"/>
          <w:szCs w:val="20"/>
        </w:rPr>
        <w:t xml:space="preserve"> </w:t>
        <w:tab/>
        <w:t>David Rivers covers many companies, trends and industries in the financial and technology fields.  Since he is the editor of all Risk Waters newsletters, as well as Waters Magazine, his interest is very broad.  He will enjoy talking about trends and exchanging ideas regarding credit risk, what Enron Credit has to offer and the future of the credit marketplace.  He will also want to discuss overall financial markets.</w:t>
      </w:r>
    </w:p>
    <w:p>
      <w:pPr>
        <w:pStyle w:val="Normal"/>
        <w:tabs>
          <w:tab w:val="clear" w:pos="720"/>
          <w:tab w:val="left" w:pos="2160" w:leader="none"/>
        </w:tabs>
        <w:rPr>
          <w:rFonts w:ascii="Arial" w:hAnsi="Arial" w:cs="Arial"/>
          <w:color w:val="000000"/>
          <w:sz w:val="22"/>
        </w:rPr>
      </w:pPr>
      <w:r>
        <w:rPr>
          <w:rFonts w:cs="Arial" w:ascii="Arial" w:hAnsi="Arial"/>
          <w:color w:val="000000"/>
          <w:sz w:val="22"/>
        </w:rPr>
      </w:r>
    </w:p>
    <w:p>
      <w:pPr>
        <w:pStyle w:val="Normal"/>
        <w:ind w:hanging="2880" w:start="2880" w:end="0"/>
        <w:rPr/>
      </w:pPr>
      <w:r>
        <w:rPr>
          <w:rFonts w:cs="Arial" w:ascii="Arial" w:hAnsi="Arial"/>
          <w:b/>
          <w:bCs/>
          <w:color w:val="000000"/>
          <w:sz w:val="22"/>
        </w:rPr>
        <w:t>Reporter Bio:</w:t>
        <w:tab/>
      </w:r>
      <w:r>
        <w:rPr>
          <w:rFonts w:cs="Arial" w:ascii="Arial" w:hAnsi="Arial"/>
          <w:color w:val="000000"/>
          <w:sz w:val="22"/>
        </w:rPr>
        <w:t>David Rivers s</w:t>
      </w:r>
      <w:r>
        <w:rPr>
          <w:rFonts w:cs="Arial" w:ascii="Arial" w:hAnsi="Arial"/>
          <w:sz w:val="22"/>
          <w:szCs w:val="20"/>
        </w:rPr>
        <w:t>ets the editorial direction of all Waters publications. He oversees communications and flow of the office, answers general Waters Information questions and directs queries to appropriate contacts.</w:t>
      </w:r>
    </w:p>
    <w:p>
      <w:pPr>
        <w:pStyle w:val="Normal"/>
        <w:ind w:hanging="2880" w:start="2880" w:end="0"/>
        <w:rPr>
          <w:rFonts w:ascii="Arial" w:hAnsi="Arial" w:cs="Arial"/>
          <w:sz w:val="22"/>
          <w:szCs w:val="20"/>
        </w:rPr>
      </w:pPr>
      <w:r>
        <w:rPr>
          <w:rFonts w:cs="Arial" w:ascii="Arial" w:hAnsi="Arial"/>
          <w:sz w:val="22"/>
          <w:szCs w:val="20"/>
        </w:rPr>
      </w:r>
    </w:p>
    <w:p>
      <w:pPr>
        <w:pStyle w:val="Normal"/>
        <w:ind w:hanging="2880" w:start="2880" w:end="0"/>
        <w:rPr>
          <w:rFonts w:ascii="Arial" w:hAnsi="Arial" w:cs="Arial"/>
          <w:sz w:val="22"/>
        </w:rPr>
      </w:pPr>
      <w:r>
        <w:rPr>
          <w:rFonts w:cs="Arial" w:ascii="Arial" w:hAnsi="Arial"/>
          <w:sz w:val="22"/>
        </w:rPr>
        <w:tab/>
      </w:r>
      <w:r>
        <w:rPr>
          <w:rFonts w:cs="Arial" w:ascii="Arial" w:hAnsi="Arial"/>
          <w:sz w:val="22"/>
          <w:szCs w:val="20"/>
        </w:rPr>
        <w:t>Formerly the New York bureau chief of Institutional Trading Technology, Investment Management Technology, and Trading Technology Week, he became editorial director in 2000 for all four Waters newsletters; Investment Management Technology, Institutional Trading Technology, Derivatives &amp; Risk Technology, and Trading Technology Week, as well as the magazine, Waters.</w:t>
      </w:r>
    </w:p>
    <w:p>
      <w:pPr>
        <w:pStyle w:val="Normal"/>
        <w:tabs>
          <w:tab w:val="clear" w:pos="720"/>
          <w:tab w:val="left" w:pos="2160" w:leader="none"/>
        </w:tabs>
        <w:ind w:hanging="2880" w:start="2880" w:end="0"/>
        <w:rPr>
          <w:rFonts w:ascii="Arial" w:hAnsi="Arial" w:cs="Arial"/>
          <w:color w:val="000000"/>
          <w:sz w:val="22"/>
        </w:rPr>
      </w:pPr>
      <w:r>
        <w:rPr>
          <w:rFonts w:cs="Arial" w:ascii="Arial" w:hAnsi="Arial"/>
          <w:sz w:val="22"/>
          <w:szCs w:val="20"/>
        </w:rPr>
        <w:t>.</w:t>
      </w:r>
    </w:p>
    <w:p>
      <w:pPr>
        <w:pStyle w:val="Normal"/>
        <w:autoSpaceDE w:val="false"/>
        <w:ind w:hanging="2880" w:start="2880" w:end="0"/>
        <w:rPr/>
      </w:pPr>
      <w:r>
        <w:rPr>
          <w:rFonts w:cs="Arial" w:ascii="Arial" w:hAnsi="Arial"/>
          <w:b/>
          <w:sz w:val="22"/>
        </w:rPr>
        <w:t>Publication Background:</w:t>
      </w:r>
      <w:r>
        <w:rPr>
          <w:rFonts w:cs="Arial" w:ascii="Arial" w:hAnsi="Arial"/>
          <w:bCs/>
          <w:sz w:val="22"/>
        </w:rPr>
        <w:tab/>
      </w:r>
      <w:r>
        <w:rPr>
          <w:rFonts w:cs="Arial" w:ascii="Arial" w:hAnsi="Arial"/>
          <w:sz w:val="22"/>
          <w:szCs w:val="16"/>
        </w:rPr>
        <w:t>Waters Magazine</w:t>
      </w:r>
      <w:r>
        <w:rPr>
          <w:rFonts w:cs="Arial" w:ascii="Arial" w:hAnsi="Arial"/>
          <w:sz w:val="22"/>
          <w:szCs w:val="20"/>
        </w:rPr>
        <w:t xml:space="preserve"> (Monthly: Circ: Undisclosed) delivers in-depth coverage and analysis about how financial services firms are using the latest financial technology and market data.</w:t>
      </w:r>
    </w:p>
    <w:p>
      <w:pPr>
        <w:pStyle w:val="Normal"/>
        <w:autoSpaceDE w:val="false"/>
        <w:ind w:hanging="2880" w:start="2880" w:end="0"/>
        <w:rPr>
          <w:rFonts w:ascii="Arial" w:hAnsi="Arial" w:cs="Arial"/>
          <w:bCs/>
          <w:sz w:val="22"/>
          <w:szCs w:val="20"/>
        </w:rPr>
      </w:pPr>
      <w:r>
        <w:rPr>
          <w:rFonts w:cs="Arial" w:ascii="Arial" w:hAnsi="Arial"/>
          <w:bCs/>
          <w:sz w:val="22"/>
          <w:szCs w:val="20"/>
        </w:rPr>
      </w:r>
    </w:p>
    <w:p>
      <w:pPr>
        <w:pStyle w:val="Normal"/>
        <w:autoSpaceDE w:val="false"/>
        <w:ind w:hanging="2880" w:start="2880" w:end="0"/>
        <w:rPr>
          <w:rFonts w:ascii="Arial" w:hAnsi="Arial" w:cs="Arial"/>
          <w:bCs/>
          <w:sz w:val="22"/>
        </w:rPr>
      </w:pPr>
      <w:r>
        <w:rPr>
          <w:rFonts w:cs="Arial" w:ascii="Arial" w:hAnsi="Arial"/>
          <w:bCs/>
          <w:sz w:val="22"/>
        </w:rPr>
        <w:tab/>
      </w:r>
    </w:p>
    <w:p>
      <w:pPr>
        <w:pStyle w:val="Normal"/>
        <w:autoSpaceDE w:val="false"/>
        <w:rPr>
          <w:rFonts w:ascii="Arial" w:hAnsi="Arial" w:cs="Arial"/>
          <w:bCs/>
          <w:sz w:val="22"/>
          <w:szCs w:val="20"/>
        </w:rPr>
      </w:pPr>
      <w:r>
        <w:rPr>
          <w:rFonts w:cs="Arial" w:ascii="Arial" w:hAnsi="Arial"/>
          <w:bCs/>
          <w:sz w:val="22"/>
          <w:szCs w:val="20"/>
        </w:rPr>
      </w:r>
    </w:p>
    <w:p>
      <w:pPr>
        <w:pStyle w:val="Normal"/>
        <w:rPr>
          <w:rFonts w:ascii="Arial" w:hAnsi="Arial" w:cs="Arial"/>
          <w:szCs w:val="20"/>
        </w:rPr>
      </w:pPr>
      <w:r>
        <w:rPr>
          <w:rFonts w:cs="Arial" w:ascii="Arial" w:hAnsi="Arial"/>
          <w:szCs w:val="20"/>
        </w:rPr>
      </w:r>
    </w:p>
    <w:p>
      <w:pPr>
        <w:pStyle w:val="Normal"/>
        <w:jc w:val="center"/>
        <w:rPr>
          <w:rFonts w:ascii="Arial" w:hAnsi="Arial" w:cs="Arial"/>
          <w:color w:val="000000"/>
          <w:sz w:val="22"/>
        </w:rPr>
      </w:pPr>
      <w:r>
        <w:rPr>
          <w:rFonts w:cs="Arial" w:ascii="Arial" w:hAnsi="Arial"/>
          <w:color w:val="000000"/>
          <w:sz w:val="22"/>
        </w:rPr>
        <w:t># # #</w:t>
      </w:r>
    </w:p>
    <w:sectPr>
      <w:footerReference w:type="default" r:id="rId2"/>
      <w:footerReference w:type="first" r:id="rId3"/>
      <w:type w:val="nextPage"/>
      <w:pgSz w:w="12240" w:h="15840"/>
      <w:pgMar w:left="1800" w:right="1440" w:gutter="0" w:header="0" w:top="144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Lucida Console">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8">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eastAsia="Arial Unicode MS" w:cs="Arial"/>
      <w:b/>
      <w:sz w:val="28"/>
      <w:szCs w:val="20"/>
    </w:rPr>
  </w:style>
  <w:style w:type="paragraph" w:styleId="Heading2">
    <w:name w:val="heading 2"/>
    <w:basedOn w:val="Normal"/>
    <w:next w:val="BodyText"/>
    <w:qFormat/>
    <w:pPr>
      <w:numPr>
        <w:ilvl w:val="1"/>
        <w:numId w:val="1"/>
      </w:numPr>
      <w:spacing w:before="280" w:after="280"/>
      <w:outlineLvl w:val="1"/>
    </w:pPr>
    <w:rPr>
      <w:rFonts w:ascii="Arial Unicode MS" w:hAnsi="Arial Unicode MS" w:eastAsia="Arial Unicode MS" w:cs="Arial Unicode MS"/>
      <w:b/>
      <w:bCs/>
      <w:color w:val="000000"/>
      <w:sz w:val="36"/>
      <w:szCs w:val="36"/>
    </w:rPr>
  </w:style>
  <w:style w:type="paragraph" w:styleId="Heading3">
    <w:name w:val="heading 3"/>
    <w:basedOn w:val="Normal"/>
    <w:next w:val="Normal"/>
    <w:qFormat/>
    <w:pPr>
      <w:keepNext w:val="true"/>
      <w:numPr>
        <w:ilvl w:val="2"/>
        <w:numId w:val="1"/>
      </w:numPr>
      <w:jc w:val="center"/>
      <w:outlineLvl w:val="2"/>
    </w:pPr>
    <w:rPr>
      <w:rFonts w:ascii="Arial" w:hAnsi="Arial" w:eastAsia="Arial Unicode MS" w:cs="Arial"/>
      <w:b/>
      <w:sz w:val="20"/>
      <w:szCs w:val="20"/>
    </w:rPr>
  </w:style>
  <w:style w:type="paragraph" w:styleId="Heading4">
    <w:name w:val="heading 4"/>
    <w:basedOn w:val="Normal"/>
    <w:next w:val="Normal"/>
    <w:qFormat/>
    <w:pPr>
      <w:keepNext w:val="true"/>
      <w:numPr>
        <w:ilvl w:val="3"/>
        <w:numId w:val="1"/>
      </w:numPr>
      <w:snapToGrid w:val="false"/>
      <w:outlineLvl w:val="3"/>
    </w:pPr>
    <w:rPr>
      <w:rFonts w:ascii="Arial" w:hAnsi="Arial" w:eastAsia="Arial Unicode MS" w:cs="Arial"/>
      <w:b/>
      <w:sz w:val="28"/>
      <w:szCs w:val="20"/>
      <w:u w:val="single"/>
    </w:rPr>
  </w:style>
  <w:style w:type="paragraph" w:styleId="Heading5">
    <w:name w:val="heading 5"/>
    <w:basedOn w:val="Normal"/>
    <w:next w:val="Normal"/>
    <w:qFormat/>
    <w:pPr>
      <w:keepNext w:val="true"/>
      <w:numPr>
        <w:ilvl w:val="4"/>
        <w:numId w:val="1"/>
      </w:numPr>
      <w:outlineLvl w:val="4"/>
    </w:pPr>
    <w:rPr>
      <w:rFonts w:ascii="Arial" w:hAnsi="Arial" w:cs="Arial"/>
      <w:b/>
      <w:bCs/>
      <w:color w:val="000000"/>
      <w:sz w:val="22"/>
      <w:u w:val="single"/>
    </w:rPr>
  </w:style>
  <w:style w:type="paragraph" w:styleId="Heading6">
    <w:name w:val="heading 6"/>
    <w:basedOn w:val="Normal"/>
    <w:next w:val="Normal"/>
    <w:qFormat/>
    <w:pPr>
      <w:keepNext w:val="true"/>
      <w:numPr>
        <w:ilvl w:val="5"/>
        <w:numId w:val="1"/>
      </w:numPr>
      <w:outlineLvl w:val="5"/>
    </w:pPr>
    <w:rPr>
      <w:rFonts w:ascii="Arial" w:hAnsi="Arial" w:cs="Arial"/>
      <w:b/>
      <w:bCs/>
      <w:color w:val="000000"/>
      <w:sz w:val="22"/>
    </w:rPr>
  </w:style>
  <w:style w:type="paragraph" w:styleId="Heading7">
    <w:name w:val="heading 7"/>
    <w:basedOn w:val="Normal"/>
    <w:next w:val="Normal"/>
    <w:qFormat/>
    <w:pPr>
      <w:keepNext w:val="true"/>
      <w:numPr>
        <w:ilvl w:val="6"/>
        <w:numId w:val="1"/>
      </w:numPr>
      <w:ind w:hanging="0" w:start="2160" w:end="0"/>
      <w:outlineLvl w:val="6"/>
    </w:pPr>
    <w:rPr>
      <w:rFonts w:ascii="Arial" w:hAnsi="Arial" w:cs="Arial"/>
      <w:b/>
      <w:bCs/>
      <w:color w:val="000000"/>
      <w:sz w:val="28"/>
    </w:rPr>
  </w:style>
  <w:style w:type="paragraph" w:styleId="Heading8">
    <w:name w:val="heading 8"/>
    <w:basedOn w:val="Normal"/>
    <w:next w:val="Normal"/>
    <w:qFormat/>
    <w:pPr>
      <w:keepNext w:val="true"/>
      <w:numPr>
        <w:ilvl w:val="7"/>
        <w:numId w:val="1"/>
      </w:numPr>
      <w:jc w:val="center"/>
      <w:outlineLvl w:val="7"/>
    </w:pPr>
    <w:rPr>
      <w:rFonts w:ascii="Arial" w:hAnsi="Arial" w:cs="Arial"/>
      <w:b/>
      <w:bCs/>
    </w:rPr>
  </w:style>
  <w:style w:type="paragraph" w:styleId="Heading9">
    <w:name w:val="heading 9"/>
    <w:basedOn w:val="Normal"/>
    <w:next w:val="Normal"/>
    <w:qFormat/>
    <w:pPr>
      <w:keepNext w:val="true"/>
      <w:numPr>
        <w:ilvl w:val="8"/>
        <w:numId w:val="1"/>
      </w:numPr>
      <w:ind w:hanging="2880" w:start="2880" w:end="0"/>
      <w:jc w:val="center"/>
      <w:outlineLvl w:val="8"/>
    </w:pPr>
    <w:rPr>
      <w:rFonts w:ascii="Arial" w:hAnsi="Arial" w:cs="Arial"/>
      <w:b/>
      <w:sz w:val="22"/>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Wingdings" w:hAnsi="Wingdings" w:cs="Wingdings"/>
      <w:sz w:val="16"/>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Wingdings" w:hAnsi="Wingdings" w:cs="Wingdings"/>
    </w:rPr>
  </w:style>
  <w:style w:type="character" w:styleId="WW8Num8z0">
    <w:name w:val="WW8Num8z0"/>
    <w:qFormat/>
    <w:rPr/>
  </w:style>
  <w:style w:type="character" w:styleId="WW8Num10z0">
    <w:name w:val="WW8Num10z0"/>
    <w:qFormat/>
    <w:rPr>
      <w:rFonts w:ascii="Times New Roman" w:hAnsi="Times New Roman" w:cs="Times New Roman"/>
      <w:color w:val="000000"/>
      <w:sz w:val="24"/>
    </w:rPr>
  </w:style>
  <w:style w:type="character" w:styleId="WW8Num12z0">
    <w:name w:val="WW8Num12z0"/>
    <w:qFormat/>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Symbol" w:hAnsi="Symbol" w:cs="Symbol"/>
      <w:sz w:val="20"/>
    </w:rPr>
  </w:style>
  <w:style w:type="character" w:styleId="WW8Num19z1">
    <w:name w:val="WW8Num19z1"/>
    <w:qFormat/>
    <w:rPr>
      <w:rFonts w:ascii="Courier New" w:hAnsi="Courier New" w:cs="Courier New"/>
      <w:sz w:val="20"/>
    </w:rPr>
  </w:style>
  <w:style w:type="character" w:styleId="WW8Num19z2">
    <w:name w:val="WW8Num19z2"/>
    <w:qFormat/>
    <w:rPr>
      <w:rFonts w:ascii="Wingdings" w:hAnsi="Wingdings" w:cs="Wingdings"/>
      <w:sz w:val="20"/>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9C"/>
      <w:u w:val="single"/>
    </w:rPr>
  </w:style>
  <w:style w:type="character" w:styleId="arialblackbold121">
    <w:name w:val="arialblackbold121"/>
    <w:basedOn w:val="DefaultParagraphFont"/>
    <w:qFormat/>
    <w:rPr>
      <w:rFonts w:ascii="Arial" w:hAnsi="Arial" w:cs="Arial"/>
      <w:b/>
      <w:bCs/>
      <w:i w:val="false"/>
      <w:iCs w:val="false"/>
      <w:caps w:val="false"/>
      <w:smallCaps w:val="false"/>
      <w:color w:val="000000"/>
      <w:sz w:val="24"/>
      <w:szCs w:val="24"/>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24"/>
      <w:szCs w:val="24"/>
    </w:rPr>
  </w:style>
  <w:style w:type="character" w:styleId="lucidablack101">
    <w:name w:val="lucidablack101"/>
    <w:basedOn w:val="DefaultParagraphFont"/>
    <w:qFormat/>
    <w:rPr>
      <w:rFonts w:ascii="Lucida Console" w:hAnsi="Lucida Console" w:cs="Lucida Console"/>
      <w:b w:val="false"/>
      <w:bCs w:val="false"/>
      <w:i w:val="false"/>
      <w:iCs w:val="false"/>
      <w:caps w:val="false"/>
      <w:smallCaps w:val="false"/>
      <w:color w:val="000000"/>
      <w:sz w:val="20"/>
      <w:szCs w:val="20"/>
    </w:rPr>
  </w:style>
  <w:style w:type="character" w:styleId="FollowedHyperlink">
    <w:name w:val="FollowedHyperlink"/>
    <w:basedOn w:val="DefaultParagraphFont"/>
    <w:rPr>
      <w:color w:val="800080"/>
      <w:u w:val="single"/>
    </w:rPr>
  </w:style>
  <w:style w:type="character" w:styleId="addresslistnarrow">
    <w:name w:val="addresslistnarrow"/>
    <w:basedOn w:val="DefaultParagraphFont"/>
    <w:qFormat/>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PageNumber">
    <w:name w:val="page number"/>
    <w:basedOn w:val="DefaultParagraphFont"/>
    <w:rPr/>
  </w:style>
  <w:style w:type="character" w:styleId="HTMLTypewriter">
    <w:name w:val="HTML Typewriter"/>
    <w:basedOn w:val="DefaultParagraphFont"/>
    <w:qFormat/>
    <w:rPr>
      <w:rFonts w:ascii="Arial Unicode MS" w:hAnsi="Arial Unicode MS" w:eastAsia="Arial Unicode MS" w:cs="Arial Unicode MS"/>
      <w:sz w:val="20"/>
      <w:szCs w:val="20"/>
    </w:rPr>
  </w:style>
  <w:style w:type="character" w:styleId="mediumbold1">
    <w:name w:val="mediumbold1"/>
    <w:basedOn w:val="DefaultParagraphFont"/>
    <w:qFormat/>
    <w:rPr>
      <w:rFonts w:ascii="Arial" w:hAnsi="Arial" w:cs="Arial"/>
      <w:b/>
      <w:bCs/>
      <w:sz w:val="18"/>
      <w:szCs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BodyText2">
    <w:name w:val="Body Text 2"/>
    <w:basedOn w:val="Normal"/>
    <w:qFormat/>
    <w:pPr/>
    <w:rPr>
      <w:rFonts w:ascii="Arial" w:hAnsi="Arial" w:cs="Arial"/>
      <w:color w:val="000000"/>
      <w:sz w:val="22"/>
    </w:rPr>
  </w:style>
  <w:style w:type="paragraph" w:styleId="BodyText3">
    <w:name w:val="Body Text 3"/>
    <w:basedOn w:val="Normal"/>
    <w:qFormat/>
    <w:pPr/>
    <w:rPr>
      <w:rFonts w:ascii="Arial Unicode MS" w:hAnsi="Arial Unicode MS" w:eastAsia="Arial Unicode MS" w:cs="Arial Unicode MS"/>
      <w:b/>
      <w:bCs/>
      <w:color w:val="000000"/>
    </w:rPr>
  </w:style>
  <w:style w:type="paragraph" w:styleId="BodyTextIndent">
    <w:name w:val="Body Text Indent"/>
    <w:basedOn w:val="Normal"/>
    <w:pPr>
      <w:ind w:hanging="0" w:start="5760" w:end="0"/>
    </w:pPr>
    <w:rPr>
      <w:rFonts w:ascii="Arial" w:hAnsi="Arial" w:cs="Arial"/>
      <w:sz w:val="22"/>
    </w:rPr>
  </w:style>
  <w:style w:type="paragraph" w:styleId="BodyTextIndent2">
    <w:name w:val="Body Text Indent 2"/>
    <w:basedOn w:val="Normal"/>
    <w:qFormat/>
    <w:pPr>
      <w:ind w:hanging="0" w:start="1440" w:end="0"/>
    </w:pPr>
    <w:rPr>
      <w:rFonts w:ascii="Arial" w:hAnsi="Arial" w:cs="Arial"/>
      <w:sz w:val="22"/>
      <w:szCs w:val="20"/>
    </w:rPr>
  </w:style>
  <w:style w:type="paragraph" w:styleId="BodyTextIndent3">
    <w:name w:val="Body Text Indent 3"/>
    <w:basedOn w:val="Normal"/>
    <w:qFormat/>
    <w:pPr>
      <w:ind w:hanging="0" w:start="2880" w:end="0"/>
    </w:pPr>
    <w:rPr>
      <w:rFonts w:ascii="Arial" w:hAnsi="Arial" w:cs="Arial"/>
      <w:sz w:val="22"/>
    </w:rPr>
  </w:style>
  <w:style w:type="paragraph" w:styleId="Footer">
    <w:name w:val="footer"/>
    <w:basedOn w:val="Normal"/>
    <w:pPr>
      <w:tabs>
        <w:tab w:val="clear" w:pos="720"/>
        <w:tab w:val="center" w:pos="4320" w:leader="none"/>
        <w:tab w:val="right" w:pos="8640" w:leader="none"/>
      </w:tabs>
    </w:pPr>
    <w:rPr/>
  </w:style>
  <w:style w:type="paragraph" w:styleId="clsDescriptions">
    <w:name w:val="clsDescriptions"/>
    <w:basedOn w:val="Normal"/>
    <w:qFormat/>
    <w:pPr>
      <w:ind w:hanging="0" w:start="72" w:end="0"/>
    </w:pPr>
    <w:rPr>
      <w:rFonts w:ascii="Arial" w:hAnsi="Arial" w:cs="Arial"/>
      <w:sz w:val="18"/>
      <w:szCs w:val="20"/>
    </w:rPr>
  </w:style>
  <w:style w:type="paragraph" w:styleId="clsBody">
    <w:name w:val="clsBody"/>
    <w:basedOn w:val="Normal"/>
    <w:qFormat/>
    <w:pPr>
      <w:widowControl w:val="false"/>
      <w:ind w:hanging="0" w:start="87" w:end="0"/>
    </w:pPr>
    <w:rPr>
      <w:sz w:val="20"/>
      <w:szCs w:val="20"/>
    </w:rPr>
  </w:style>
  <w:style w:type="paragraph" w:styleId="Subtitle">
    <w:name w:val="Subtitle"/>
    <w:basedOn w:val="Normal"/>
    <w:next w:val="BodyText"/>
    <w:qFormat/>
    <w:pPr>
      <w:jc w:val="center"/>
    </w:pPr>
    <w:rPr>
      <w:b/>
      <w:sz w:val="22"/>
      <w:szCs w:val="20"/>
    </w:rPr>
  </w:style>
  <w:style w:type="paragraph" w:styleId="indent">
    <w:name w:val="indent"/>
    <w:basedOn w:val="Normal"/>
    <w:qFormat/>
    <w:pPr>
      <w:numPr>
        <w:ilvl w:val="0"/>
        <w:numId w:val="2"/>
      </w:numPr>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2001-03-30T00:47:00Z</dcterms:created>
  <dc:creator>Middleberg</dc:creator>
  <dc:description/>
  <dc:language>en-CA</dc:language>
  <cp:lastModifiedBy>mphilip2</cp:lastModifiedBy>
  <cp:lastPrinted>2001-03-29T17:07:00Z</cp:lastPrinted>
  <dcterms:modified xsi:type="dcterms:W3CDTF">2001-03-30T00:47:00Z</dcterms:modified>
  <cp:revision>2</cp:revision>
  <dc:subject/>
  <dc:title>ANALYST TOUR</dc:title>
</cp:coreProperties>
</file>