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FERC Weekly Report</w:t>
      </w:r>
    </w:p>
    <w:p>
      <w:pPr>
        <w:pStyle w:val="Heading1"/>
        <w:ind w:hanging="0" w:start="0"/>
        <w:jc w:val="center"/>
        <w:rPr/>
      </w:pPr>
      <w:r>
        <w:rPr/>
        <w:t>WEST</w:t>
      </w:r>
    </w:p>
    <w:p>
      <w:pPr>
        <w:pStyle w:val="Normal"/>
        <w:rPr>
          <w:rFonts w:ascii="Times New Roman" w:hAnsi="Times New Roman" w:cs="Times New Roman"/>
          <w:sz w:val="22"/>
        </w:rPr>
      </w:pPr>
      <w:r>
        <w:rPr>
          <w:rFonts w:cs="Times New Roman" w:ascii="Times New Roman" w:hAnsi="Times New Roman"/>
          <w:sz w:val="22"/>
        </w:rPr>
      </w:r>
    </w:p>
    <w:p>
      <w:pPr>
        <w:pStyle w:val="Normal"/>
        <w:ind w:hanging="720" w:start="720" w:end="0"/>
        <w:rPr>
          <w:rFonts w:ascii="Times New Roman" w:hAnsi="Times New Roman" w:cs="Times New Roman"/>
          <w:sz w:val="22"/>
        </w:rPr>
      </w:pPr>
      <w:r>
        <w:rPr>
          <w:rFonts w:cs="Times New Roman" w:ascii="Times New Roman" w:hAnsi="Times New Roman"/>
          <w:sz w:val="22"/>
        </w:rPr>
      </w:r>
    </w:p>
    <w:p>
      <w:pPr>
        <w:pStyle w:val="BodyText"/>
        <w:numPr>
          <w:ilvl w:val="0"/>
          <w:numId w:val="2"/>
        </w:numPr>
        <w:ind w:hanging="720" w:start="720" w:end="0"/>
        <w:rPr>
          <w:b w:val="false"/>
          <w:bCs w:val="false"/>
          <w:szCs w:val="26"/>
        </w:rPr>
      </w:pPr>
      <w:r>
        <w:rPr>
          <w:szCs w:val="26"/>
        </w:rPr>
        <w:t xml:space="preserve">Allegheny Energy Supply Company, LLC. ER01-1847-000. </w:t>
      </w:r>
      <w:r>
        <w:rPr>
          <w:b w:val="false"/>
          <w:bCs w:val="false"/>
          <w:i/>
          <w:iCs/>
          <w:szCs w:val="26"/>
        </w:rPr>
        <w:t>Master Power Purchase and Sale Agreement.</w:t>
      </w:r>
      <w:r>
        <w:rPr>
          <w:b w:val="false"/>
          <w:bCs w:val="false"/>
          <w:szCs w:val="26"/>
        </w:rPr>
        <w:t xml:space="preserve"> On April 23, 2001, Allegheny Energy Supply Company, LLC submitted, under seal, a Master Power Purchase and Sale Agreement, designated as Service Agreement No. 121, between it and the California Department of Water Resources (DWR), for which Allegheny Energy Supply requested privileged treatment, to be effective on March 23, 2001. Notice issued April 26. Protests due May 14.</w:t>
      </w:r>
    </w:p>
    <w:p>
      <w:pPr>
        <w:pStyle w:val="Normal"/>
        <w:ind w:hanging="720" w:start="720" w:end="0"/>
        <w:rPr>
          <w:rFonts w:ascii="Times New Roman" w:hAnsi="Times New Roman" w:cs="Times New Roman"/>
          <w:b/>
          <w:bCs/>
          <w:sz w:val="22"/>
          <w:szCs w:val="26"/>
        </w:rPr>
      </w:pPr>
      <w:r>
        <w:rPr>
          <w:rFonts w:cs="Times New Roman" w:ascii="Times New Roman" w:hAnsi="Times New Roman"/>
          <w:b/>
          <w:bCs/>
          <w:sz w:val="22"/>
          <w:szCs w:val="26"/>
        </w:rPr>
      </w:r>
    </w:p>
    <w:p>
      <w:pPr>
        <w:pStyle w:val="BodyText"/>
        <w:numPr>
          <w:ilvl w:val="0"/>
          <w:numId w:val="2"/>
        </w:numPr>
        <w:ind w:hanging="720" w:start="720" w:end="0"/>
        <w:rPr/>
      </w:pPr>
      <w:r>
        <w:rPr/>
        <w:t xml:space="preserve">Arizona Independent Scheduling Administrator Association, Arizona Public Service Company, and Tucson Electric Power Company ER00-3583-002, ER01-0173-002, and ER01-0208-002. </w:t>
      </w:r>
      <w:r>
        <w:rPr>
          <w:b w:val="false"/>
          <w:bCs w:val="false"/>
          <w:i/>
          <w:iCs/>
        </w:rPr>
        <w:t xml:space="preserve">Tariff Filing. </w:t>
      </w:r>
      <w:r>
        <w:rPr>
          <w:b w:val="false"/>
          <w:bCs w:val="false"/>
        </w:rPr>
        <w:t>On November 30, 2000 FERC accepted in part and rejected in part Arizona Independent Scheduling Administrator Association (AZ ISA), Arizona Public Service Co., and Tucson Electric Power Company’s tariffs and filings to facilitate the implementation of retail electric competition in Arizona. On March 16, 2001, FERC denied rehearing, and granted and denied clarification. FERC directed AZ ISA to modify its Protocols Manual to substitute the definitions from the pro forma tariff where its original definitions differ from the pro forma definitions and directed the Arizona Commission and the AZ ISA to inform FERC of the status of the retail access program in Arizona. On April 26, 2001, FERC issues a notice that rejects Arizona Public Service Company and Tucson Electric Power Company’s April 16, 2001 joint request for rehearing of FERC’s March 16, 2001 order since rehearing does not lie in this matter.  As the joint request recognizes, "FERC normally prohibits requests for rehearing of orders on rehearing." Protests due May 8.</w:t>
      </w:r>
    </w:p>
    <w:p>
      <w:pPr>
        <w:pStyle w:val="BodyText"/>
        <w:ind w:hanging="720" w:start="720" w:end="0"/>
        <w:rPr/>
      </w:pPr>
      <w:r>
        <w:rPr/>
      </w:r>
    </w:p>
    <w:p>
      <w:pPr>
        <w:pStyle w:val="BodyText"/>
        <w:numPr>
          <w:ilvl w:val="0"/>
          <w:numId w:val="2"/>
        </w:numPr>
        <w:ind w:hanging="720" w:start="720" w:end="0"/>
        <w:rPr>
          <w:b w:val="false"/>
          <w:bCs w:val="false"/>
        </w:rPr>
      </w:pPr>
      <w:r>
        <w:rPr/>
        <w:t>Arizona Public Service Company. ER01-0917-001.</w:t>
      </w:r>
      <w:r>
        <w:rPr>
          <w:b w:val="false"/>
          <w:bCs w:val="false"/>
        </w:rPr>
        <w:t xml:space="preserve"> </w:t>
      </w:r>
      <w:r>
        <w:rPr>
          <w:b w:val="false"/>
          <w:bCs w:val="false"/>
          <w:i/>
          <w:iCs/>
        </w:rPr>
        <w:t xml:space="preserve">Interconnection Agreement. </w:t>
      </w:r>
      <w:r>
        <w:rPr>
          <w:b w:val="false"/>
          <w:bCs w:val="false"/>
        </w:rPr>
        <w:t xml:space="preserve"> On January 9, 2001, in Subdocket -000, Arizona Public Service Company filed a Generator Interconnection Facilities Construction Agreement that set forth an arrangement under which APS will construct, own, and operate interconnection facilities for Panda Gila River, LP.  On February 28, 2001, in Subdocket -000, FERC conditionally accepted Arizona Public Service Company's filing. On April 24, 2001, FERC issues an order that accepts Arizona Public Service Company’s March 9, 2001 1) one-line diagram of the facilities involved and Arizona Public Service Company's surrounding system facilities; and 2) revised agreement with Panda Gila River LP consistent with the commitments Arizona Public Service made in the joint stipulation filed in Docket No. ER01-917-000 on February 23, 2001 as in compliance with FERC’s February 28, 2001 order.  Requests for Rehearing due May 24.</w:t>
      </w:r>
    </w:p>
    <w:p>
      <w:pPr>
        <w:pStyle w:val="BodyText"/>
        <w:ind w:hanging="720" w:start="720" w:end="0"/>
        <w:rPr>
          <w:b w:val="false"/>
          <w:bCs w:val="false"/>
        </w:rPr>
      </w:pPr>
      <w:r>
        <w:rPr>
          <w:b w:val="false"/>
          <w:bCs w:val="false"/>
        </w:rPr>
      </w:r>
    </w:p>
    <w:p>
      <w:pPr>
        <w:pStyle w:val="BodyText"/>
        <w:numPr>
          <w:ilvl w:val="0"/>
          <w:numId w:val="2"/>
        </w:numPr>
        <w:ind w:hanging="720" w:start="720" w:end="0"/>
        <w:rPr>
          <w:b w:val="false"/>
          <w:bCs w:val="false"/>
        </w:rPr>
      </w:pPr>
      <w:r>
        <w:rPr>
          <w:szCs w:val="26"/>
        </w:rPr>
        <w:t xml:space="preserve">Arizona Public Service Company. ER01-1841-000.  </w:t>
      </w:r>
      <w:r>
        <w:rPr>
          <w:b w:val="false"/>
          <w:bCs w:val="false"/>
          <w:i/>
          <w:iCs/>
          <w:szCs w:val="26"/>
        </w:rPr>
        <w:t xml:space="preserve">Service Agreement.  </w:t>
      </w:r>
      <w:r>
        <w:rPr>
          <w:b w:val="false"/>
          <w:bCs w:val="false"/>
          <w:szCs w:val="26"/>
        </w:rPr>
        <w:t>On April 23, 2001, Arizona Public Service Company submitted: 1) a transmission service agreement for long-term firm service with Arizona Electric Power Cooperative, to be effective as of April 1, 2001 and 2) an updated list of all current entities that have executed service agreements under the Tariff.  Notice issued April 26. Protests due May 14.</w:t>
      </w:r>
    </w:p>
    <w:p>
      <w:pPr>
        <w:pStyle w:val="BodyText"/>
        <w:ind w:hanging="720" w:start="720" w:end="0"/>
        <w:rPr>
          <w:b w:val="false"/>
          <w:bCs w:val="false"/>
        </w:rPr>
      </w:pPr>
      <w:r>
        <w:rPr>
          <w:b w:val="false"/>
          <w:bCs w:val="false"/>
        </w:rPr>
      </w:r>
    </w:p>
    <w:p>
      <w:pPr>
        <w:pStyle w:val="BodyText"/>
        <w:numPr>
          <w:ilvl w:val="0"/>
          <w:numId w:val="2"/>
        </w:numPr>
        <w:ind w:hanging="720" w:start="720" w:end="0"/>
        <w:rPr>
          <w:b w:val="false"/>
          <w:bCs w:val="false"/>
        </w:rPr>
      </w:pPr>
      <w:r>
        <w:rPr>
          <w:szCs w:val="26"/>
        </w:rPr>
        <w:t>Arizona Public Service Company. ER01-0463-004.</w:t>
      </w:r>
      <w:r>
        <w:rPr>
          <w:b w:val="false"/>
          <w:bCs w:val="false"/>
          <w:i/>
          <w:iCs/>
          <w:szCs w:val="26"/>
        </w:rPr>
        <w:t xml:space="preserve"> Open Access Transmission Tariff Revisions, Interconnection and Operating Agreement.</w:t>
      </w:r>
      <w:r>
        <w:rPr>
          <w:b w:val="false"/>
          <w:bCs w:val="false"/>
          <w:szCs w:val="26"/>
        </w:rPr>
        <w:t xml:space="preserve"> On November 16, 2000, APS filed: 1) a revision to its Open Access Transmission Tariff (OATT) in order to standardize procedures for requesting interconnection service, and 2) a pro forma interconnection and operating agreement. On January 12, 2001, FERC accepted the proposed amendments and directed APS to modify the procedures governing the interconnection of generation to its transmission system and its pro forma interconnection and operating agreement in its OATT. On April 13, 2001, FERC conditionally accepted APS's February 13, 2001 compliance filing, subject to the following revisions: 1) clarify that the milestones may be negotiated on a case-by-case basis; 2) delete Item No. 3, which requires customers to provide Arizona Public Service with documentation of the estimated costs of the proposed generation facility; 3) clarify that transmission credits will be applied on a dollar-for-dollar basis; and 4) modify Article 9.4.1 of the interconnection agreement, pertaining to transmission credits, to clarify that the credit may be transferred at the election of the generator. On April 19, 2001, APS revised its pro forma interconnection and operating agreement, pursuant to FERC's April 13, 2001 order. Notice issued April 24. Protests due May 10.</w:t>
      </w:r>
    </w:p>
    <w:p>
      <w:pPr>
        <w:pStyle w:val="BodyText"/>
        <w:ind w:hanging="720" w:start="720" w:end="0"/>
        <w:rPr>
          <w:b w:val="false"/>
          <w:bCs w:val="false"/>
        </w:rPr>
      </w:pPr>
      <w:r>
        <w:rPr>
          <w:b w:val="false"/>
          <w:bCs w:val="false"/>
        </w:rPr>
      </w:r>
    </w:p>
    <w:p>
      <w:pPr>
        <w:pStyle w:val="Normal"/>
        <w:numPr>
          <w:ilvl w:val="0"/>
          <w:numId w:val="2"/>
        </w:numPr>
        <w:ind w:hanging="720" w:start="720" w:end="0"/>
        <w:rPr>
          <w:rFonts w:ascii="Times New Roman" w:hAnsi="Times New Roman" w:cs="Times New Roman"/>
          <w:sz w:val="22"/>
        </w:rPr>
      </w:pPr>
      <w:r>
        <w:rPr>
          <w:rFonts w:cs="Times New Roman" w:ascii="Times New Roman" w:hAnsi="Times New Roman"/>
          <w:b/>
          <w:bCs/>
          <w:sz w:val="22"/>
        </w:rPr>
        <w:t xml:space="preserve">   </w:t>
      </w:r>
      <w:r>
        <w:rPr>
          <w:rFonts w:cs="Times New Roman" w:ascii="Times New Roman" w:hAnsi="Times New Roman"/>
          <w:b/>
          <w:bCs/>
          <w:sz w:val="22"/>
        </w:rPr>
        <w:t xml:space="preserve">Arizona Public Service Company. ER01-1519-000. </w:t>
      </w:r>
      <w:r>
        <w:rPr>
          <w:rFonts w:cs="Times New Roman" w:ascii="Times New Roman" w:hAnsi="Times New Roman"/>
          <w:i/>
          <w:iCs/>
          <w:sz w:val="22"/>
        </w:rPr>
        <w:t xml:space="preserve">Interconnection and Operating Agreement.  </w:t>
      </w:r>
      <w:r>
        <w:rPr>
          <w:rFonts w:cs="Times New Roman" w:ascii="Times New Roman" w:hAnsi="Times New Roman"/>
          <w:sz w:val="22"/>
        </w:rPr>
        <w:t>On March 13, 2001, Arizona Public Service Company (APS) submitted an unexecuted interconnection and operating agreement under APS’s Open Access Transmission Tariff (OATT), to be effective March 15, 2001.  Reliant Energy Desert Basin, LLC, a customer, requested that APS file the unexecuted Interconnection and Operating Agreement for interconnection of its Desert Basin generating plant located near Casa Grande, Arizona. On April 26, 2001, FERC issues an order that accepts and suspends Arizona Public Service Company’s (APS) March 13, 2001 unexecuted Interconnection and Operating Agreement under APS’s OATT, to be effective March 15, 2001. FERC establishes a public hearing, but holds the hearing in abeyance pending settlement discussions between the parties. FERC establishes a settlement judge and directs the settlement judge to issue a status report of the settlement discussions. Requests for Rehearing due May 25.</w:t>
      </w:r>
    </w:p>
    <w:p>
      <w:pPr>
        <w:pStyle w:val="BodyText"/>
        <w:ind w:hanging="720" w:start="720" w:end="0"/>
        <w:rPr>
          <w:rFonts w:ascii="Times New Roman" w:hAnsi="Times New Roman" w:cs="Times New Roman"/>
          <w:sz w:val="22"/>
        </w:rPr>
      </w:pPr>
      <w:r>
        <w:rPr>
          <w:rFonts w:cs="Times New Roman"/>
          <w:sz w:val="22"/>
        </w:rPr>
      </w:r>
    </w:p>
    <w:p>
      <w:pPr>
        <w:pStyle w:val="BodyText"/>
        <w:numPr>
          <w:ilvl w:val="0"/>
          <w:numId w:val="2"/>
        </w:numPr>
        <w:ind w:hanging="720" w:start="720" w:end="0"/>
        <w:rPr>
          <w:b w:val="false"/>
          <w:bCs w:val="false"/>
        </w:rPr>
      </w:pPr>
      <w:r>
        <w:rPr/>
        <w:t>Avista Corporation, Bonneville Power Administration, Idaho Power Company, Montana Power Company, Nevada Power Company, PacifiCorp, Portland General Electric Company, Puget Sound Energy, Inc., and Sierra Pacific Power Company. RT01-035-000.</w:t>
      </w:r>
      <w:r>
        <w:rPr>
          <w:b w:val="false"/>
          <w:bCs w:val="false"/>
        </w:rPr>
        <w:t xml:space="preserve"> </w:t>
      </w:r>
      <w:r>
        <w:rPr>
          <w:b w:val="false"/>
          <w:bCs w:val="false"/>
          <w:i/>
          <w:iCs/>
        </w:rPr>
        <w:t>RTO Filing.</w:t>
      </w:r>
      <w:r>
        <w:rPr>
          <w:b w:val="false"/>
          <w:bCs w:val="false"/>
        </w:rPr>
        <w:t xml:space="preserve"> On October 16, 2000, as supplemented on October 23, 2000, and amended on December 1, 2000, Avista Corporation, Bonneville Power Administration, Idaho Power Company, Montana Power Company, Nevada Power Company, PacifiCorp, Portland General Electric Company, Puget Sound Energy, Inc., and Sierra Pacific Power Company (collectively, RTO West Applicants) filed in Docket No. RT01-35-000 a proposal to form a nonprofit, regional transmission organization, RTO West. On October 16, 2000, Avista Corporation, Montana Power Company, Nevada Power Company, Portland General Electric Company, Puget Sound Energy, Inc., and Sierra Pacific Power Company (collectively, TransConnect Applicants) filed in Docket No. RT01-15-000 a proposal to establish a for-profit, independent transmission company, TransConnect, LLC. TransConnect Applicants indicated that they intend to participate in RTO West as a single transmission owner by transferring control over its transmission assets to RTO West.  On April 26, 2001, FERC issues an order that conditionally accepts RTO West Applicants' request for a declaratory order. FERC directs RTO West Applicants to submit as part of their Phase 2 filing revisions to the RTO West Transmission Operating Agreement and Bylaws and to file a status report by December 1, 2001. FERC conditionally accepts TransConnect Applicants' request for a declaratory order.  FERC directs TransConnect Applicants to submit their Phase 2 filing. FERC denies the requests for consolidation of these proceedings and for an evidentiary hearing. </w:t>
      </w:r>
      <w:r>
        <w:rPr>
          <w:b w:val="false"/>
          <w:bCs w:val="false"/>
          <w:szCs w:val="26"/>
        </w:rPr>
        <w:t>Requests for Rehearing due May 25.</w:t>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Avista Energy, Inc. ER01-1415-000. </w:t>
      </w:r>
      <w:r>
        <w:rPr>
          <w:rFonts w:cs="Times New Roman" w:ascii="Times New Roman" w:hAnsi="Times New Roman"/>
          <w:i/>
          <w:iCs/>
          <w:sz w:val="22"/>
          <w:szCs w:val="26"/>
        </w:rPr>
        <w:t>Participation Agreement.</w:t>
      </w:r>
      <w:r>
        <w:rPr>
          <w:rFonts w:cs="Times New Roman" w:ascii="Times New Roman" w:hAnsi="Times New Roman"/>
          <w:sz w:val="22"/>
          <w:szCs w:val="26"/>
        </w:rPr>
        <w:t xml:space="preserve"> On March 6, 2001, FERC issues an order that accepts Avista Energy Inc.’s March 6, 2001 notice of termination of the Block-Forward Participation Agreement with California Power Exchange Trading Services, to be effective February 8, 2001. Requests for Rehearing due May 24. </w:t>
      </w:r>
    </w:p>
    <w:p>
      <w:pPr>
        <w:pStyle w:val="BodyText"/>
        <w:ind w:hanging="720" w:start="720" w:end="0"/>
        <w:rPr>
          <w:rFonts w:ascii="Times New Roman" w:hAnsi="Times New Roman" w:cs="Times New Roman"/>
          <w:b w:val="false"/>
          <w:bCs w:val="false"/>
          <w:sz w:val="22"/>
          <w:szCs w:val="26"/>
        </w:rPr>
      </w:pPr>
      <w:r>
        <w:rPr>
          <w:rFonts w:cs="Times New Roman"/>
          <w:b w:val="false"/>
          <w:bCs w:val="false"/>
          <w:sz w:val="22"/>
          <w:szCs w:val="26"/>
        </w:rPr>
      </w:r>
    </w:p>
    <w:p>
      <w:pPr>
        <w:pStyle w:val="BodyText"/>
        <w:numPr>
          <w:ilvl w:val="0"/>
          <w:numId w:val="2"/>
        </w:numPr>
        <w:ind w:hanging="720" w:start="720" w:end="0"/>
        <w:rPr>
          <w:szCs w:val="26"/>
        </w:rPr>
      </w:pPr>
      <w:r>
        <w:rPr>
          <w:szCs w:val="26"/>
        </w:rPr>
        <w:t xml:space="preserve">Black Hills Generation, Inc. ER01-1844-000. </w:t>
      </w:r>
      <w:r>
        <w:rPr>
          <w:b w:val="false"/>
          <w:bCs w:val="false"/>
          <w:i/>
          <w:iCs/>
          <w:szCs w:val="26"/>
        </w:rPr>
        <w:t xml:space="preserve">Tariff Filing. </w:t>
      </w:r>
      <w:r>
        <w:rPr>
          <w:b w:val="false"/>
          <w:bCs w:val="false"/>
          <w:szCs w:val="26"/>
        </w:rPr>
        <w:t>On April 23, 2001, Black Hills Generation, Inc. (BHG) submitted an application, requesting authorization to engage in wholesale bulk power sales at market-determined prices under BHG's Rate Schedule FERC No. 1. BHG stated that its business would be to generate and sell electric energy at wholesale and that it is currently constructing two electric generating facilities east of Gillete, Wyoming, the first of which is 40 MW natural gas-fired combustion turbine, which is scheduled to commence commercial operations on or about April 26, 2001.  The second electric generating facility is a nominal 80 MW coal-fired power plant, scheduled to be operational in 2003. Notice issued April 26. Protests due May 14.</w:t>
      </w:r>
    </w:p>
    <w:p>
      <w:pPr>
        <w:pStyle w:val="BodyText"/>
        <w:ind w:hanging="720" w:start="720" w:end="0"/>
        <w:rPr>
          <w:szCs w:val="26"/>
        </w:rPr>
      </w:pPr>
      <w:r>
        <w:rPr>
          <w:szCs w:val="26"/>
        </w:rPr>
      </w:r>
    </w:p>
    <w:p>
      <w:pPr>
        <w:pStyle w:val="BodyText"/>
        <w:numPr>
          <w:ilvl w:val="0"/>
          <w:numId w:val="2"/>
        </w:numPr>
        <w:ind w:hanging="720" w:start="720" w:end="0"/>
        <w:rPr>
          <w:b w:val="false"/>
          <w:bCs w:val="false"/>
        </w:rPr>
      </w:pPr>
      <w:r>
        <w:rPr>
          <w:szCs w:val="26"/>
        </w:rPr>
        <w:t>California Independ</w:t>
      </w:r>
      <w:r>
        <w:rPr/>
        <w:t xml:space="preserve">ent System Operator Corporation. </w:t>
      </w:r>
      <w:r>
        <w:rPr>
          <w:szCs w:val="26"/>
        </w:rPr>
        <w:t>ER01-0889-003</w:t>
      </w:r>
      <w:r>
        <w:rPr/>
        <w:t xml:space="preserve">. </w:t>
      </w:r>
      <w:r>
        <w:rPr>
          <w:b w:val="false"/>
          <w:bCs w:val="false"/>
          <w:i/>
          <w:iCs/>
        </w:rPr>
        <w:t xml:space="preserve">Tariff Amendments. </w:t>
      </w:r>
      <w:r>
        <w:rPr>
          <w:b w:val="false"/>
          <w:bCs w:val="false"/>
        </w:rPr>
        <w:t xml:space="preserve">On January 4, 2001, the California Independent System Operator (CAISO) submitted Amendment No. 36 to its tariff, which gives CAISO temporary authority to waive the requirement that utility distribution companies without an approved credit rating post security. On February 14, 2001, FERC held that CAISO could not relax the creditworthiness provisions of its tariff in a way that entails an inappropriate unilateral shifting of unacceptable financial risks to suppliers, including the Generators, which sell into the California markets. On April 6, 2001, FERC directed CAISO to comply with the February 14 order.  On April 13, 2001, CAISO submitted, pursuant to the April 6 order, a "Market Notice re Credit Issues," concerning the role of the California Department of Water Resources as a creditworthy counter party for purchasing parties unable to meet the creditworthiness standards of the CAISO tariff.  On April 26, 2001, FERC issues an order that rejects CAISO’s April 13 compliance filing as deficient. Since the April 13 filing </w:t>
      </w:r>
      <w:r>
        <w:rPr>
          <w:b w:val="false"/>
          <w:bCs w:val="false"/>
          <w:szCs w:val="26"/>
        </w:rPr>
        <w:t xml:space="preserve">amends only the CAISO tariff provision applicable to scheduled transactions, </w:t>
      </w:r>
      <w:r>
        <w:rPr>
          <w:b w:val="false"/>
          <w:bCs w:val="false"/>
        </w:rPr>
        <w:t xml:space="preserve">FERC directs CAISO to modify, by May 11, 2001, </w:t>
      </w:r>
      <w:r>
        <w:rPr>
          <w:b w:val="false"/>
          <w:bCs w:val="false"/>
          <w:szCs w:val="26"/>
        </w:rPr>
        <w:t xml:space="preserve">the tariff in terms of creditworthiness standards for unscheduled transactions.  FERC stipulates that these modifications should: 1) incorporate all arrangements or agreements between CAISO and the </w:t>
      </w:r>
      <w:r>
        <w:rPr>
          <w:b w:val="false"/>
          <w:bCs w:val="false"/>
        </w:rPr>
        <w:t xml:space="preserve">California Department of Water Resources </w:t>
      </w:r>
      <w:r>
        <w:rPr>
          <w:b w:val="false"/>
          <w:bCs w:val="false"/>
          <w:szCs w:val="26"/>
        </w:rPr>
        <w:t xml:space="preserve">in regard to the aforementioned market notification, as well as all purchasing agreements on behalf of Pacific Gas and Electric Company or Southern California Edison Company; and 2) be amended to include all procedures instituted by CAISO that ensure that the </w:t>
      </w:r>
      <w:r>
        <w:rPr>
          <w:b w:val="false"/>
          <w:bCs w:val="false"/>
        </w:rPr>
        <w:t xml:space="preserve">California Department of Water Resources </w:t>
      </w:r>
      <w:r>
        <w:rPr>
          <w:b w:val="false"/>
          <w:bCs w:val="false"/>
          <w:szCs w:val="26"/>
        </w:rPr>
        <w:t>is afforded the same non-preferential treatment as other market participants, especially power purchasers.</w:t>
      </w:r>
      <w:r>
        <w:rPr>
          <w:b w:val="false"/>
          <w:bCs w:val="false"/>
        </w:rPr>
        <w:t xml:space="preserve"> </w:t>
      </w:r>
      <w:r>
        <w:rPr>
          <w:b w:val="false"/>
          <w:bCs w:val="false"/>
          <w:szCs w:val="26"/>
        </w:rPr>
        <w:t>Requests for Rehearing due May 25.</w:t>
      </w:r>
    </w:p>
    <w:p>
      <w:pPr>
        <w:pStyle w:val="BodyText"/>
        <w:ind w:hanging="720" w:start="720" w:end="0"/>
        <w:rPr>
          <w:b w:val="false"/>
          <w:bCs w:val="false"/>
          <w:szCs w:val="26"/>
        </w:rPr>
      </w:pPr>
      <w:r>
        <w:rPr>
          <w:b w:val="false"/>
          <w:bCs w:val="false"/>
          <w:szCs w:val="26"/>
        </w:rPr>
      </w:r>
    </w:p>
    <w:p>
      <w:pPr>
        <w:pStyle w:val="BodyText"/>
        <w:numPr>
          <w:ilvl w:val="0"/>
          <w:numId w:val="2"/>
        </w:numPr>
        <w:ind w:hanging="720" w:start="720" w:end="0"/>
        <w:rPr/>
      </w:pPr>
      <w:r>
        <w:rPr>
          <w:szCs w:val="26"/>
        </w:rPr>
        <w:t>California Independent System Operator Corporation and Pacific Gas and Electric Company. ER01-0313-000, ER01-0313-001, ER01-0424-000 and ER01-0424-001.</w:t>
      </w:r>
      <w:r>
        <w:rPr>
          <w:b w:val="false"/>
          <w:bCs w:val="false"/>
          <w:szCs w:val="26"/>
        </w:rPr>
        <w:t xml:space="preserve"> </w:t>
      </w:r>
      <w:r>
        <w:rPr>
          <w:b w:val="false"/>
          <w:bCs w:val="false"/>
          <w:i/>
          <w:iCs/>
          <w:szCs w:val="26"/>
        </w:rPr>
        <w:t xml:space="preserve">Financial Issues. </w:t>
      </w:r>
      <w:r>
        <w:rPr>
          <w:b w:val="false"/>
          <w:bCs w:val="false"/>
          <w:szCs w:val="26"/>
        </w:rPr>
        <w:t>On November 1, 2000, California Independent System Operator Corporation (CAISO) filed an unbundled grid management charge to allow the CAISO to recover its administrative and operating costs (ER01-0313-000). On November 13, Pacific Gas and Electric Co. filed a new Grid Management Charge Pass-Through Tariff, which sought to recover the costs proposed in the CAISO’s November 1, 2000 filing of an unbundled grid management charge to allow the CAISO to recover its administrative and operating costs (ER01-0424-000). On December 26, 2000, Pacific Gas and Electric Company (PG&amp;E) submitted a filing to establish unbundled Grid Management Charge (GMC) rates in conformance with the ISO's December 15, 2000 filing (ER01-0424-001). On April 24, 2001, FERC issues an order that postpones the hearing in this proceeding to October 16, 2001 due to the energy crises being faced in California.  FERC does not find that the briefing and initial decision phases merit a Track Three schedule and therefore states reply briefs will be due on December 11, 2001, and the initial decision will be due on January 29, 2002.  Requests for Rehearing due May 24.</w:t>
      </w:r>
    </w:p>
    <w:p>
      <w:pPr>
        <w:pStyle w:val="Normal"/>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California Independent System Operator Corporation. ER01-0871-001.</w:t>
      </w:r>
      <w:r>
        <w:rPr>
          <w:rFonts w:cs="Times New Roman" w:ascii="Times New Roman" w:hAnsi="Times New Roman"/>
          <w:sz w:val="22"/>
          <w:szCs w:val="26"/>
        </w:rPr>
        <w:t xml:space="preserve"> </w:t>
      </w:r>
      <w:r>
        <w:rPr>
          <w:rFonts w:cs="Times New Roman" w:ascii="Times New Roman" w:hAnsi="Times New Roman"/>
          <w:i/>
          <w:iCs/>
          <w:sz w:val="22"/>
          <w:szCs w:val="26"/>
        </w:rPr>
        <w:t xml:space="preserve">Utility Distribution Company Operating Agreement. </w:t>
      </w:r>
      <w:r>
        <w:rPr>
          <w:rFonts w:cs="Times New Roman" w:ascii="Times New Roman" w:hAnsi="Times New Roman"/>
          <w:sz w:val="22"/>
          <w:szCs w:val="26"/>
        </w:rPr>
        <w:t>On April 27, 2001, FERC issues an order that accepts</w:t>
      </w:r>
      <w:r>
        <w:rPr>
          <w:rFonts w:cs="Times New Roman" w:ascii="Times New Roman" w:hAnsi="Times New Roman"/>
          <w:sz w:val="22"/>
        </w:rPr>
        <w:t xml:space="preserve"> the </w:t>
      </w:r>
      <w:r>
        <w:rPr>
          <w:rFonts w:cs="Times New Roman" w:ascii="Times New Roman" w:hAnsi="Times New Roman"/>
          <w:sz w:val="22"/>
          <w:szCs w:val="26"/>
        </w:rPr>
        <w:t xml:space="preserve">California Independent System Operator Corporation’s (CAISO) March 23, 2001 removal of Section 2.4 from its Utility Distribution Company Operating Agreement with the City of Vernon, California.  On January 3, 2001, CAISO, among other things, proposed a new Section 2.4, Termination by UDC as Non-Transmission Control Agreement Party, which provides Vernon with termination rights in the event that Vernon decides to no longer be a Participating Transmission Owner in CAISO, and thus, stops being a party to the Transmission Control Agreement. Requests for Rehearing due May 25. </w:t>
      </w:r>
    </w:p>
    <w:p>
      <w:pPr>
        <w:pStyle w:val="Normal"/>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rPr>
          <w:rFonts w:ascii="Times New Roman" w:hAnsi="Times New Roman" w:cs="Times New Roman"/>
          <w:sz w:val="22"/>
        </w:rPr>
      </w:pPr>
      <w:r>
        <w:rPr>
          <w:rFonts w:cs="Times New Roman" w:ascii="Times New Roman" w:hAnsi="Times New Roman"/>
          <w:b/>
          <w:bCs/>
          <w:sz w:val="22"/>
        </w:rPr>
        <w:t xml:space="preserve">   </w:t>
      </w:r>
      <w:r>
        <w:rPr>
          <w:rFonts w:cs="Times New Roman" w:ascii="Times New Roman" w:hAnsi="Times New Roman"/>
          <w:b/>
          <w:bCs/>
          <w:sz w:val="22"/>
        </w:rPr>
        <w:t>California Independent System Operator Corporation. ER01-1581-000.</w:t>
      </w:r>
      <w:r>
        <w:rPr>
          <w:rFonts w:cs="Times New Roman" w:ascii="Times New Roman" w:hAnsi="Times New Roman"/>
          <w:sz w:val="22"/>
        </w:rPr>
        <w:t xml:space="preserve"> </w:t>
      </w:r>
      <w:r>
        <w:rPr>
          <w:rFonts w:cs="Times New Roman" w:ascii="Times New Roman" w:hAnsi="Times New Roman"/>
          <w:i/>
          <w:iCs/>
          <w:sz w:val="22"/>
        </w:rPr>
        <w:t>Summer Reliability Agreement.</w:t>
      </w:r>
      <w:r>
        <w:rPr>
          <w:rFonts w:cs="Times New Roman" w:ascii="Times New Roman" w:hAnsi="Times New Roman"/>
          <w:sz w:val="22"/>
        </w:rPr>
        <w:t xml:space="preserve"> On April 24, 2001, FERC issues an order that accepts the California Independent System Operator Corporation’s March 20, 2001, Summer Reliability Agreement with NRG Energy Center Round Mountain LLC, to provide new peaking generation for reliability purposes during summer periods.  The instant agreement became effective February 22, 2001, the date it was executed. Requests for Rehearing due May 24.</w:t>
      </w:r>
    </w:p>
    <w:p>
      <w:pPr>
        <w:pStyle w:val="Normal"/>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720" w:start="720" w:end="0"/>
        <w:rPr>
          <w:rFonts w:ascii="Times New Roman" w:hAnsi="Times New Roman" w:cs="Times New Roman"/>
          <w:sz w:val="22"/>
        </w:rPr>
      </w:pPr>
      <w:r>
        <w:rPr>
          <w:rFonts w:cs="Times New Roman" w:ascii="Times New Roman" w:hAnsi="Times New Roman"/>
          <w:b/>
          <w:bCs/>
          <w:sz w:val="22"/>
          <w:szCs w:val="26"/>
        </w:rPr>
        <w:t xml:space="preserve">   </w:t>
      </w:r>
      <w:r>
        <w:rPr>
          <w:rFonts w:cs="Times New Roman" w:ascii="Times New Roman" w:hAnsi="Times New Roman"/>
          <w:b/>
          <w:bCs/>
          <w:sz w:val="22"/>
          <w:szCs w:val="26"/>
        </w:rPr>
        <w:t>California Independent System Operator Corporation. ER01-1646-000.</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Interconnected Control Area Operating Agreement. </w:t>
      </w:r>
      <w:r>
        <w:rPr>
          <w:rFonts w:cs="Times New Roman" w:ascii="Times New Roman" w:hAnsi="Times New Roman"/>
          <w:sz w:val="22"/>
          <w:szCs w:val="26"/>
        </w:rPr>
        <w:t>On April 27, 2001, FERC issues an order that accepts the California Independent System Operator Corporation’s March 29, 2001 Interconnected Control Area Operating Agreement with the Comision Federal de Electricidad, to be effective December 1, 2000, which was crafted to assist in coordinating the operation and maintenance of their interconnected control areas. Requests for Rehearing due May 25.</w:t>
      </w:r>
    </w:p>
    <w:p>
      <w:pPr>
        <w:pStyle w:val="Normal"/>
        <w:ind w:hanging="720" w:start="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Idaho Power Company. ER01-1512-000</w:t>
      </w:r>
      <w:r>
        <w:rPr>
          <w:rFonts w:cs="Times New Roman" w:ascii="Times New Roman" w:hAnsi="Times New Roman"/>
          <w:sz w:val="22"/>
          <w:szCs w:val="26"/>
        </w:rPr>
        <w:t xml:space="preserve">. </w:t>
      </w:r>
      <w:r>
        <w:rPr>
          <w:rFonts w:cs="Times New Roman" w:ascii="Times New Roman" w:hAnsi="Times New Roman"/>
          <w:i/>
          <w:iCs/>
          <w:sz w:val="22"/>
          <w:szCs w:val="26"/>
        </w:rPr>
        <w:t xml:space="preserve">Transmission Service Agreement. </w:t>
      </w:r>
      <w:r>
        <w:rPr>
          <w:rFonts w:cs="Times New Roman" w:ascii="Times New Roman" w:hAnsi="Times New Roman"/>
          <w:sz w:val="22"/>
          <w:szCs w:val="26"/>
        </w:rPr>
        <w:t>On April 27, 2001, FERC issues an order that finds deficient Idaho Power Company’s March 13, 2001 Firm Point-to-Point Transmission Service Agreement, dated March 12, 2001, with Idaho Power Merchant Group. FERC directs Idaho Power Company to list all six ancillary services.  To the extent one or more of the ancillary services are not being provided, FERC directs Idaho Power Company to note this on the revised service agreement and explain why this service is not being provided.  Requests for Rehearing due May 25.</w:t>
      </w:r>
    </w:p>
    <w:p>
      <w:pPr>
        <w:pStyle w:val="Normal"/>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Idaho Power Company and IDACORP Energy Solutions, LP. ER01-1329-000. </w:t>
      </w:r>
      <w:r>
        <w:rPr>
          <w:rFonts w:cs="Times New Roman" w:ascii="Times New Roman" w:hAnsi="Times New Roman"/>
          <w:i/>
          <w:iCs/>
          <w:sz w:val="22"/>
          <w:szCs w:val="26"/>
        </w:rPr>
        <w:t xml:space="preserve">Sales Agreement. </w:t>
      </w:r>
      <w:r>
        <w:rPr>
          <w:rFonts w:cs="Times New Roman" w:ascii="Times New Roman" w:hAnsi="Times New Roman"/>
          <w:sz w:val="22"/>
          <w:szCs w:val="26"/>
        </w:rPr>
        <w:t>On April 27, 2001, FERC issues an order that accepts, to be effective April 28, 2001,</w:t>
      </w:r>
      <w:r>
        <w:rPr>
          <w:rFonts w:cs="Times New Roman" w:ascii="Times New Roman" w:hAnsi="Times New Roman"/>
          <w:sz w:val="22"/>
        </w:rPr>
        <w:t xml:space="preserve"> </w:t>
      </w:r>
      <w:r>
        <w:rPr>
          <w:rFonts w:cs="Times New Roman" w:ascii="Times New Roman" w:hAnsi="Times New Roman"/>
          <w:sz w:val="22"/>
          <w:szCs w:val="26"/>
        </w:rPr>
        <w:t>Idaho Power Company’s (Idaho Power) and its affiliate IDACORP Energy Solutions L.P.’s (IES) February 26, 2001: 1) proposed market-based power sales tariff under which IES will engage in wholesale sales of electric power at market-based rates, including inter-affiliate sales to Idaho Power; 2) revised market-based power sales tariff under which Idaho Power will engage in inter-affiliate sales to IES; 3) accompanying codes of conduct; and 4) proposed agreement for electricity supply management services between IES and Idaho Power, which permit IES to exclusively undertake speculative transactions that are currently non-operating transactions.  FERC conditionally grants the requested waiver of FERC's code of conduct requirement that all market information shared between the public utility and its marketing affiliate be simultaneously disclosed to the public.  The proposed agreement alters the manner in which Idaho Power will transact in the wholesale market, but does not alter Idaho Power's generation and reliability obligations.  Under the agreement, IES will provide wholesale marketing services to Idaho Power. Requests for Rehearing due May 25.</w:t>
      </w:r>
    </w:p>
    <w:p>
      <w:pPr>
        <w:pStyle w:val="Normal"/>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rPr>
        <w:t xml:space="preserve">   </w:t>
      </w:r>
      <w:r>
        <w:rPr>
          <w:rFonts w:cs="Times New Roman" w:ascii="Times New Roman" w:hAnsi="Times New Roman"/>
          <w:b/>
          <w:bCs/>
          <w:sz w:val="22"/>
        </w:rPr>
        <w:t>Idaho Power Company v. PacifiCorp; PacifiCorp. ER01-1325-000 and EL01-061-000.</w:t>
      </w:r>
      <w:r>
        <w:rPr>
          <w:rFonts w:cs="Times New Roman" w:ascii="Times New Roman" w:hAnsi="Times New Roman"/>
          <w:sz w:val="22"/>
        </w:rPr>
        <w:t xml:space="preserve"> </w:t>
      </w:r>
      <w:r>
        <w:rPr>
          <w:rFonts w:cs="Times New Roman" w:ascii="Times New Roman" w:hAnsi="Times New Roman"/>
          <w:i/>
          <w:iCs/>
          <w:sz w:val="22"/>
        </w:rPr>
        <w:t xml:space="preserve">Complaint. </w:t>
      </w:r>
      <w:r>
        <w:rPr>
          <w:rFonts w:cs="Times New Roman" w:ascii="Times New Roman" w:hAnsi="Times New Roman"/>
          <w:sz w:val="22"/>
        </w:rPr>
        <w:t>On February 26, 2001, PacifiCorp submitted revised tariff sheets and a service agreement for 30 MW of long-term firm point-to-point transmission service with Powerex Corporation (ER01-1325-000). On March 28, 2001, Idaho Power Company (Idaho Power) filed a complaint against PacifiCorp, alleging that PacifiCorp improperly denied Idaho Power's request for firm-point-to-point transmission service for 30 MW for a one year-term, and improperly accepted a competing Powerex application (EL01-061-000). On April 27, 2001, FERC grants the relief requested in Idaho Power's complaint, rejects PacifiCorp’s service agreement with Powerex, and requires PacifiCorp to submit a service agreement with Idaho Power. The parties to this case do not dispute that Idaho Power was the first party to reserve transmission capacity through PacifiCorp's OASIS, but PacifiCorp assigned higher priority to Powerex than it did to Idaho Power because Powerex was the first bidder to submit a deposit for transmission service.  The issue, therefore, is whether PacifiCorp properly afforded priority to Powerex. Given that Idaho Power provided all the requisite information required of it by the PacifiCorp OASIS (and also its request is for long-term firm transmission that is not subject to displacement by any subsequent request), FERC finds that its request has priority in the transmission queue over competing requests for the same transmission.  FERC directs PacifiCorp to file a new service agreement with Idaho Power by May 4, 2001, and requires PacifiCorp to provide the requested service to Idaho Power beginning no later than 00:00:00, Pacific Daylight Time April 28, 2001. Requests for Rehearing due May 25.</w:t>
      </w:r>
    </w:p>
    <w:p>
      <w:pPr>
        <w:pStyle w:val="Normal"/>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Idaho Power Company v. Bonneville Power Administration. EL01-066-000.</w:t>
      </w:r>
      <w:r>
        <w:rPr>
          <w:rFonts w:cs="Times New Roman" w:ascii="Times New Roman" w:hAnsi="Times New Roman"/>
          <w:sz w:val="22"/>
          <w:szCs w:val="26"/>
        </w:rPr>
        <w:t xml:space="preserve"> </w:t>
      </w:r>
      <w:r>
        <w:rPr>
          <w:rFonts w:cs="Times New Roman" w:ascii="Times New Roman" w:hAnsi="Times New Roman"/>
          <w:i/>
          <w:iCs/>
          <w:sz w:val="22"/>
          <w:szCs w:val="26"/>
        </w:rPr>
        <w:t xml:space="preserve">Complaint. </w:t>
      </w:r>
      <w:r>
        <w:rPr>
          <w:rFonts w:cs="Times New Roman" w:ascii="Times New Roman" w:hAnsi="Times New Roman"/>
          <w:sz w:val="22"/>
          <w:szCs w:val="26"/>
        </w:rPr>
        <w:t>Idaho Power Company (Idaho Power) submits a complaint and a request for fast track procedures against Booneville Power Administration (BPA).  Idaho Power states that this complaint arises out of BPA's refusal to grant 277 MW of Idaho Power's 577 MW request for firm monthly transmission capacity from NOB to Big Eddy for the period of May through June 2001.  Idaho power requests that FERC find that BPA violated Section 18.8 of its Open Access Transmission Tariff and, as a remedy, order BPA to offer Idaho Power the partial interim service of 277 MW of transmission capacity that was available at the time Idaho Power's OASIS request was considered.  Notice issued April 23. Protests due April 27.</w:t>
      </w:r>
    </w:p>
    <w:p>
      <w:pPr>
        <w:pStyle w:val="Normal"/>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rPr>
          <w:rFonts w:ascii="Times New Roman" w:hAnsi="Times New Roman" w:cs="Times New Roman"/>
          <w:sz w:val="22"/>
        </w:rPr>
      </w:pPr>
      <w:r>
        <w:rPr>
          <w:rFonts w:cs="Times New Roman" w:ascii="Times New Roman" w:hAnsi="Times New Roman"/>
          <w:b/>
          <w:bCs/>
          <w:sz w:val="22"/>
        </w:rPr>
        <w:t xml:space="preserve">   </w:t>
      </w:r>
      <w:r>
        <w:rPr>
          <w:rFonts w:cs="Times New Roman" w:ascii="Times New Roman" w:hAnsi="Times New Roman"/>
          <w:b/>
          <w:bCs/>
          <w:sz w:val="22"/>
        </w:rPr>
        <w:t xml:space="preserve">Merrill Lynch Capital Services, Inc. </w:t>
      </w:r>
      <w:r>
        <w:rPr>
          <w:rFonts w:cs="Times New Roman" w:ascii="Times New Roman" w:hAnsi="Times New Roman"/>
          <w:b/>
          <w:bCs/>
          <w:sz w:val="22"/>
          <w:szCs w:val="26"/>
        </w:rPr>
        <w:t>ER01-1828-000.</w:t>
      </w:r>
      <w:r>
        <w:rPr>
          <w:rFonts w:cs="Times New Roman" w:ascii="Times New Roman" w:hAnsi="Times New Roman"/>
          <w:sz w:val="22"/>
          <w:szCs w:val="26"/>
        </w:rPr>
        <w:t xml:space="preserve"> </w:t>
      </w:r>
      <w:r>
        <w:rPr>
          <w:rFonts w:cs="Times New Roman" w:ascii="Times New Roman" w:hAnsi="Times New Roman"/>
          <w:i/>
          <w:iCs/>
          <w:sz w:val="22"/>
          <w:szCs w:val="26"/>
        </w:rPr>
        <w:t>Data Request.</w:t>
      </w:r>
      <w:r>
        <w:rPr>
          <w:rFonts w:cs="Times New Roman" w:ascii="Times New Roman" w:hAnsi="Times New Roman"/>
          <w:sz w:val="22"/>
          <w:szCs w:val="26"/>
        </w:rPr>
        <w:t xml:space="preserve"> </w:t>
      </w:r>
      <w:r>
        <w:rPr>
          <w:rFonts w:cs="Times New Roman" w:ascii="Times New Roman" w:hAnsi="Times New Roman"/>
          <w:sz w:val="22"/>
        </w:rPr>
        <w:t xml:space="preserve">On March 9, 2001, in Docket No. EL00-095-017, FERC directed sellers to provide refunds of excess amounts charged for certain electric energy sales during January 2001, or alternatively to provide further cost or other justification for such charges. Automated Power Exchange, Inc. (APX) was one of the sellers identified in the order as having transactions subject to refund (ER01-1443-000).  On March 23, 2001, Automated Power Exchange, Inc. filed a response, stating that: "APX submits bids to the CalPX day-ahead market for the account of others". On </w:t>
      </w:r>
      <w:r>
        <w:rPr>
          <w:rFonts w:cs="Times New Roman" w:ascii="Times New Roman" w:hAnsi="Times New Roman"/>
          <w:sz w:val="22"/>
          <w:szCs w:val="26"/>
        </w:rPr>
        <w:t xml:space="preserve">April 4, 2001, </w:t>
      </w:r>
      <w:r>
        <w:rPr>
          <w:rFonts w:cs="Times New Roman" w:ascii="Times New Roman" w:hAnsi="Times New Roman"/>
          <w:sz w:val="22"/>
        </w:rPr>
        <w:t xml:space="preserve">FERC </w:t>
      </w:r>
      <w:r>
        <w:rPr>
          <w:rFonts w:cs="Times New Roman" w:ascii="Times New Roman" w:hAnsi="Times New Roman"/>
          <w:sz w:val="22"/>
          <w:szCs w:val="26"/>
        </w:rPr>
        <w:t xml:space="preserve">requested </w:t>
      </w:r>
      <w:r>
        <w:rPr>
          <w:rFonts w:cs="Times New Roman" w:ascii="Times New Roman" w:hAnsi="Times New Roman"/>
          <w:sz w:val="22"/>
        </w:rPr>
        <w:t xml:space="preserve">that </w:t>
      </w:r>
      <w:r>
        <w:rPr>
          <w:rFonts w:cs="Times New Roman" w:ascii="Times New Roman" w:hAnsi="Times New Roman"/>
          <w:sz w:val="22"/>
          <w:szCs w:val="26"/>
        </w:rPr>
        <w:t xml:space="preserve">APX </w:t>
      </w:r>
      <w:r>
        <w:rPr>
          <w:rFonts w:cs="Times New Roman" w:ascii="Times New Roman" w:hAnsi="Times New Roman"/>
          <w:sz w:val="22"/>
        </w:rPr>
        <w:t xml:space="preserve">submit </w:t>
      </w:r>
      <w:r>
        <w:rPr>
          <w:rFonts w:cs="Times New Roman" w:ascii="Times New Roman" w:hAnsi="Times New Roman"/>
          <w:sz w:val="22"/>
          <w:szCs w:val="26"/>
        </w:rPr>
        <w:t>a list of the sellers for the 30 transactions subject to refund, valued at $1,607,048, for which APX submitted bids to the CalPX</w:t>
      </w:r>
      <w:r>
        <w:rPr>
          <w:rFonts w:cs="Times New Roman" w:ascii="Times New Roman" w:hAnsi="Times New Roman"/>
          <w:sz w:val="22"/>
        </w:rPr>
        <w:t>.</w:t>
      </w:r>
      <w:r>
        <w:rPr>
          <w:rFonts w:cs="Times New Roman" w:ascii="Times New Roman" w:hAnsi="Times New Roman"/>
          <w:sz w:val="22"/>
          <w:szCs w:val="26"/>
        </w:rPr>
        <w:t xml:space="preserve">  On April 9, 2001, APX replied stating that </w:t>
      </w:r>
      <w:r>
        <w:rPr>
          <w:rFonts w:cs="Times New Roman" w:ascii="Times New Roman" w:hAnsi="Times New Roman"/>
          <w:sz w:val="22"/>
        </w:rPr>
        <w:t xml:space="preserve">Merrill Lynch Capital Services, Inc. (Merrill Lynch) </w:t>
      </w:r>
      <w:r>
        <w:rPr>
          <w:rFonts w:cs="Times New Roman" w:ascii="Times New Roman" w:hAnsi="Times New Roman"/>
          <w:sz w:val="22"/>
          <w:szCs w:val="26"/>
        </w:rPr>
        <w:t xml:space="preserve">was the seller on whose behalf APX submitted bids to the CalPX Day-Ahead market. On April 23, 2001, </w:t>
      </w:r>
      <w:r>
        <w:rPr>
          <w:rFonts w:cs="Times New Roman" w:ascii="Times New Roman" w:hAnsi="Times New Roman"/>
          <w:sz w:val="22"/>
        </w:rPr>
        <w:t>FERC issues an order, in which it requests that Merrill Lynch either:  1) refund any amounts in excess of the proxy market clearing price or offset such amounts against any amounts due and owed in the PX Day-Ahead market for the month of January 2001; or 2) supply further cost or other justification for prices charged above the proxy market clearing price for the month of January 2001.  Accordingly, FERC directs Merrill Lynch to elect an option and 1) file a compliance report identifying the hourly transaction volumes and the individual amounts of refunds/offsets, or 2) file any support that it will rely on to justify the prices that they charged above the proxy market clearing price. Response to Data Request due April 27.</w:t>
      </w:r>
    </w:p>
    <w:p>
      <w:pPr>
        <w:pStyle w:val="Normal"/>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NEO California Power LLC. ER01-1558-000.</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On April 28, 2001, FERC issues an order that accepts NEO California Power, LLC’s March 15, 2001 petition, to be effective May 14, 2001. The May 14, 2001 petition requested that FERC: 1) accept its proposed market-based FERC Rate Schedule, 2) grant blanket authority to make market-based wholesale sales of capacity and energy under its FERC Rate Schedule No. 1, 3) grant authority to sell ancillary services at market-based rates within the control area of the California Independent System Operator Corporation; 4) grant such waivers and blanket authorizations as FERC has granted in the past to other non-franchised entities with market-based rate authority; and 5) accept its Summer Reliability Agreements with the California Independent System Operator Corporation for two of NEO California, LLC’s projects. Requests for Rehearing due May 25.</w:t>
      </w:r>
    </w:p>
    <w:p>
      <w:pPr>
        <w:pStyle w:val="Normal"/>
        <w:ind w:hanging="720" w:start="720" w:end="0"/>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ind w:hanging="720" w:start="720" w:end="0"/>
        <w:rPr>
          <w:b w:val="false"/>
          <w:bCs w:val="false"/>
        </w:rPr>
      </w:pPr>
      <w:r>
        <w:rPr/>
        <w:t xml:space="preserve">PacifiCorp. ER01-1353-000, ER01-1354-000, and ER01-1355-000. </w:t>
      </w:r>
      <w:r>
        <w:rPr>
          <w:b w:val="false"/>
          <w:bCs w:val="false"/>
          <w:i/>
          <w:iCs/>
        </w:rPr>
        <w:t xml:space="preserve">Transmission and Operating Agreements. </w:t>
      </w:r>
      <w:r>
        <w:rPr>
          <w:b w:val="false"/>
          <w:bCs w:val="false"/>
        </w:rPr>
        <w:t>On February 28, 2001, PacifiCorp filed unexecuted Network Integration Transmission Service Agreements and Network Operating Agreements. These agreements were filed in Docket No. ER01-1353-000 for service to UAMPS; in Docket No. ER01-1354-000 for service to UMPA; and in Docket No. ER01-1355-000 for service to Deseret Generation and Transmission Cooperative (Deseret). Additionally, a proposed unexecuted Long-Term Firm Point-to-Point Transmission Service Agreement with Deseret was filed in Docket No. ER01-1355-000. On April 26, 2001, FERC issues an order that accepts and suspends, subject to refund, and subject to further FERC action with respect to PacifiCorp's right to terminate the existing agreements, PacifiCorp’s February 28, 2001 agreements, to be effective September 24, 2001. FERC's Dispute Resolution Service is directed to convene a meeting of the parties by May 3, 2001. FERC directs PacifiCorp, Utah Associated Municipal Power Systems (UAMPS), Utah Municipal Power Agency (UMPA) and Deseret to report on the status of the negotiations required by this order by May 28, 2001. FERC denies PacifiCorp's requested waiver of FERC's prior notice requirement. Requests for Rehearing due May 25.</w:t>
      </w:r>
    </w:p>
    <w:p>
      <w:pPr>
        <w:pStyle w:val="BodyText"/>
        <w:rPr>
          <w:b w:val="false"/>
          <w:bCs w:val="false"/>
        </w:rPr>
      </w:pPr>
      <w:r>
        <w:rPr>
          <w:b w:val="false"/>
          <w:bCs w:val="false"/>
        </w:rPr>
      </w:r>
    </w:p>
    <w:p>
      <w:pPr>
        <w:pStyle w:val="BodyText"/>
        <w:numPr>
          <w:ilvl w:val="0"/>
          <w:numId w:val="2"/>
        </w:numPr>
        <w:ind w:hanging="720" w:start="720" w:end="0"/>
        <w:rPr>
          <w:b w:val="false"/>
          <w:bCs w:val="false"/>
          <w:szCs w:val="26"/>
        </w:rPr>
      </w:pPr>
      <w:r>
        <w:rPr/>
        <w:t xml:space="preserve">PacifiCorp. ER01-798-000 and ER01-798-001. </w:t>
      </w:r>
      <w:r>
        <w:rPr>
          <w:b w:val="false"/>
          <w:bCs w:val="false"/>
          <w:i/>
          <w:iCs/>
        </w:rPr>
        <w:t>Energy Imbalance and Real Power Loss Services.</w:t>
      </w:r>
      <w:r>
        <w:rPr>
          <w:b w:val="false"/>
          <w:bCs w:val="false"/>
        </w:rPr>
        <w:t xml:space="preserve"> On December 27, 2001, PacifiCorp submits revised tariff sheets to clarify the procedures used in the handling of energy imbalances and real power losses by PacifiCorp as a transmission provider. PacifiCorp confirms that these changes do not affect Long-Term Firm Point-to-Point Transmission Service or Network Integration Transmission Service.  On February 20, 2001, FERC requested that PacifiCorp explain how its proposal is consistent with </w:t>
      </w:r>
      <w:r>
        <w:rPr>
          <w:b w:val="false"/>
          <w:bCs w:val="false"/>
          <w:u w:val="single"/>
        </w:rPr>
        <w:t>Niagara Mohawk Power Corporation</w:t>
      </w:r>
      <w:r>
        <w:rPr>
          <w:b w:val="false"/>
          <w:bCs w:val="false"/>
        </w:rPr>
        <w:t xml:space="preserve"> and how its proposal would prevent double recovery for transactions where the generator and load are located in PacifiCorp's control area. On February 26, 2001, PacifiCorp submitted amendments to its tariff in answer to FERC's February 20, 2001, letter requesting additional information.  The information consisted of revisions to Schedules 4, 7, and 8, as well as Attachment 7, to modify the procedures used in the handling of energy imbalances and transmission losses under PacifiCorp's FERC Electric Tariff, Second Revised Volume No. 11.  On April 27, 2001, FERC issues an order that 1) accepts, as modified, PacifiCorp’s December 27, 2000 clarification of the procedures used in the handling of energy imbalances and real power losses, to be effective February 27, 2001, subject to conditions. FERC 1) denies PacifiCorp's request for waiver of the prior notice requirement; 2) directs PacifiCorp to file for authorization to implement OATT provisions for real time loss returns no later than February 27, 2002; 3) FERC accepts PacifiCorp's Methods for Calculation of Pricing Proxy Charge; 4) directs PacifiCorp to establish a six-month election period, or a reasonable alternative, since PacifiCorp has failed to demonstrate that requiring customers to annually select a preferred method of returning losses is either consistent with or superior to the pro forma tariff and since PacifiCorp's proposal unnecessarily limits a customer's flexibility to react to changing market conditions; 5) directs PacifiCorp to revise the method of returning losses, including the default provision, so that a customer's previous selection remains in place until the customer elects to change the method for returning losses since this would eliminate the administrative burden of notification during each selection period; and 6) accepts PacifiCorp's proposal that the default method is financial settlement in the event a customer fails to initially notify PacifiCorp of its selected option. FERC accepts the proposed greater-of charge since it represents the real cost of replacing the imbalances and is the lost opportunity of the market value of energy that PacifiCorp could have sold, if that energy had not otherwise been utilized to cover an imbalance; however, FERC directs PacifiCorp 1) to revise its OATT language to provide that verification of opportunity costs will be furnished to the customer upon request; and 2) to maintain all information necessary to calculate and verify its lost opportunity costs and that upon request this information be made available to the transmission customer. Requests for Rehearing due May 25.</w:t>
      </w:r>
    </w:p>
    <w:p>
      <w:pPr>
        <w:pStyle w:val="BodyText"/>
        <w:rPr>
          <w:b w:val="false"/>
          <w:bCs w:val="false"/>
          <w:szCs w:val="26"/>
        </w:rPr>
      </w:pPr>
      <w:r>
        <w:rPr>
          <w:b w:val="false"/>
          <w:bCs w:val="false"/>
          <w:szCs w:val="26"/>
        </w:rPr>
      </w:r>
    </w:p>
    <w:p>
      <w:pPr>
        <w:pStyle w:val="BodyText"/>
        <w:numPr>
          <w:ilvl w:val="0"/>
          <w:numId w:val="2"/>
        </w:numPr>
        <w:ind w:hanging="720" w:start="720" w:end="0"/>
        <w:rPr>
          <w:szCs w:val="26"/>
        </w:rPr>
      </w:pPr>
      <w:r>
        <w:rPr>
          <w:szCs w:val="26"/>
        </w:rPr>
        <w:t>PacifiCorp</w:t>
      </w:r>
      <w:r>
        <w:rPr/>
        <w:t xml:space="preserve">. ER01-798-000 and </w:t>
      </w:r>
      <w:r>
        <w:rPr>
          <w:szCs w:val="26"/>
        </w:rPr>
        <w:t>ER01-798-001</w:t>
      </w:r>
      <w:r>
        <w:rPr/>
        <w:t>.</w:t>
      </w:r>
      <w:r>
        <w:rPr>
          <w:b w:val="false"/>
          <w:bCs w:val="false"/>
        </w:rPr>
        <w:t xml:space="preserve"> </w:t>
      </w:r>
      <w:r>
        <w:rPr>
          <w:b w:val="false"/>
          <w:bCs w:val="false"/>
          <w:i/>
          <w:iCs/>
        </w:rPr>
        <w:t xml:space="preserve">Energy Imbalance and Real Power Loss Services. </w:t>
      </w:r>
      <w:r>
        <w:rPr>
          <w:b w:val="false"/>
          <w:bCs w:val="false"/>
        </w:rPr>
        <w:t>O</w:t>
      </w:r>
      <w:r>
        <w:rPr>
          <w:b w:val="false"/>
          <w:bCs w:val="false"/>
          <w:szCs w:val="26"/>
        </w:rPr>
        <w:t>n April 27, 2001, FERC accepted, as modified, PacifiCorp’s December 27, 2000 clarification of the procedures used in the handling of energy imbalances and real power losses, to be effective February 27, 2001, subject to conditions.  On April 27, 2001, Commissioner William L. Massey concurs with FERC's April 27, 2001 order. Commissioner Massey states his belief that FERC should open a broad Section 206 investigation into whether the prices for jurisdictional sales in the west are just and reasonable.  If the proxy pricing concept does not produce just and reasonable prices, Commissioner Massey states FERC must immediately take appropriate action.  Requests for Rehearing due May 25.</w:t>
      </w:r>
    </w:p>
    <w:p>
      <w:pPr>
        <w:pStyle w:val="BodyText"/>
        <w:rPr>
          <w:szCs w:val="26"/>
        </w:rPr>
      </w:pPr>
      <w:r>
        <w:rPr>
          <w:szCs w:val="26"/>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Public Service Company of New Mexico. ER01-1845-000.</w:t>
      </w:r>
      <w:r>
        <w:rPr>
          <w:rFonts w:cs="Times New Roman" w:ascii="Times New Roman" w:hAnsi="Times New Roman"/>
          <w:sz w:val="22"/>
          <w:szCs w:val="26"/>
        </w:rPr>
        <w:t xml:space="preserve"> </w:t>
      </w:r>
      <w:r>
        <w:rPr>
          <w:rFonts w:cs="Times New Roman" w:ascii="Times New Roman" w:hAnsi="Times New Roman"/>
          <w:i/>
          <w:iCs/>
          <w:sz w:val="22"/>
          <w:szCs w:val="26"/>
        </w:rPr>
        <w:t>Open Access Transmission Tariff\ Revisions.</w:t>
      </w:r>
      <w:r>
        <w:rPr>
          <w:rFonts w:cs="Times New Roman" w:ascii="Times New Roman" w:hAnsi="Times New Roman"/>
          <w:sz w:val="22"/>
          <w:szCs w:val="26"/>
        </w:rPr>
        <w:t xml:space="preserve"> On April 23, 2001, Public Service Company of New Mexico (PNM) submitted Tariff Sheet Nos. 90, 91, and 92 to its newly revised Open Access Transmission Tariff (OATT), FERC Electric Tariff Second Revised Volume No. 4, to incorporate a change to the pricing methodology for Schedule 4 - Energy Imbalance Service.  PNM stated that the modifications included in this filing are based on the OATT submitted in Docket No. ER01-1677-000 on March 30, 2001, to incorporate the addition of Interconnection Procedures as well as repaginating the OATT to conform to FERC's Order No. 614. PNM stated that the reason it is making this filing is the risk to its native load customers, as well as its stockholders, that transmission service customers may elect to make use of PNM's network resources, in meeting control area requirements for energy imbalance outside the FERC-approved deviation band of +/-1.5 percent or 2MW. Notice issued April 26. Protests due May 14.</w:t>
      </w:r>
    </w:p>
    <w:p>
      <w:pPr>
        <w:pStyle w:val="Normal"/>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rPr>
          <w:rFonts w:ascii="Times New Roman" w:hAnsi="Times New Roman" w:cs="Times New Roman"/>
          <w:sz w:val="22"/>
        </w:rPr>
      </w:pPr>
      <w:r>
        <w:rPr>
          <w:rFonts w:cs="Times New Roman" w:ascii="Times New Roman" w:hAnsi="Times New Roman"/>
          <w:b/>
          <w:bCs/>
          <w:sz w:val="22"/>
          <w:szCs w:val="26"/>
        </w:rPr>
        <w:t xml:space="preserve">   </w:t>
      </w:r>
      <w:r>
        <w:rPr>
          <w:rFonts w:cs="Times New Roman" w:ascii="Times New Roman" w:hAnsi="Times New Roman"/>
          <w:b/>
          <w:bCs/>
          <w:sz w:val="22"/>
          <w:szCs w:val="26"/>
        </w:rPr>
        <w:t>Public Service Company of New Mexico. ER01-1368-000 and ER01-1358-000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Agreements. </w:t>
      </w:r>
      <w:r>
        <w:rPr>
          <w:rFonts w:cs="Times New Roman" w:ascii="Times New Roman" w:hAnsi="Times New Roman"/>
          <w:sz w:val="22"/>
          <w:szCs w:val="26"/>
        </w:rPr>
        <w:t>On March 1, 2001, Public Service Company of New Mexico submitted service agreements and rate schedules (ER01-1358-000), to be effective March 1, 2001; and 2) control area services agreement (ER01-1368-000) to be effective February 1, 2001, both with Tri-State Generation and Transmission Association, Inc. (Tri-State).  The service agreements and rate schedules filed in Docket No. ER01-1358-000 relate to numerous transactions between PSNM and Tri-State.  Pursuant to the network service agreement and network operating agreement, PSNM proposed to provide network integration transmission service to Tri-State.  PSNM also filed a bus license agreement, which outlines the terms and conditions under which Tri-State will provide PSNM with transmission capability through certain Tri-State stations in order to enable PSNM to provide transmission service to Tri-State and other PSNM customers.  PSNM also entered into a separate maintenance and capital replacement agreement to set forth the responsibilities for maintaining and replacing equipment with regard to transmission facilities, which are included in the bus license agreement.  The control area service agreement filed in Docket No. ER01-1368-000 was intended only as a short-term interim measure to cover certain control area service requirements covered previously by agreements between Tri-State and third parties, the last of which expired on January 31, 2001.  The agreement is dated February 28, 2001 and is for service to be effective February 1, 2001 until such time it is superseded by the network transmission service agreement, to become effective March 1, 2001.  Under the control area service agreement, Tri-State would purchase certain ancillary services from PSNM, the amount of which will be a function of Tri-States's monthly peak load.  On April 27, 2001, FERC issues an order that accepts PSNM’s March 1, 2001 filing.  Requests for Rehearing due May 25.</w:t>
      </w:r>
    </w:p>
    <w:p>
      <w:pPr>
        <w:pStyle w:val="Normal"/>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San Diego Gas &amp; Electric Company ER01-1339-000 and ER01-1339-001.</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w:t>
      </w:r>
      <w:r>
        <w:rPr>
          <w:rFonts w:cs="Times New Roman" w:ascii="Times New Roman" w:hAnsi="Times New Roman"/>
          <w:sz w:val="22"/>
        </w:rPr>
        <w:t xml:space="preserve">FERC issues an order that accepts San Diego Gas &amp; Electric Company’s (SDG&amp;E) February 27 and March 13, 2001 interconnection facilities agreement (IFA) and an interconnection agreement (IA) with Otay Mesa Generation Company, LLC (OMG), which provides for the interconnection of a generating plant to be built by OMG with SDG&amp;E's transmission system.  The plant, with a capacity of up to 592 MW, will be located in San Diego County, California and is expected to begin service in 2003.  FERC states </w:t>
      </w:r>
      <w:r>
        <w:rPr>
          <w:rFonts w:cs="Times New Roman" w:ascii="Times New Roman" w:hAnsi="Times New Roman"/>
          <w:sz w:val="22"/>
          <w:szCs w:val="26"/>
        </w:rPr>
        <w:t>that the final contribution in aid of construction (CIAC) charge and the operation and maintenance charge will require a timely filing pursuant to Part 35 of the Regulations with the appropriate cost support when they become known and should clearly and separately identify all direct CIAC costs such as materials and labor, and all indirect costs such as labor overheads and administrative and general expenses. Requests for Rehearing due May 24.</w:t>
      </w:r>
    </w:p>
    <w:p>
      <w:pPr>
        <w:pStyle w:val="Normal"/>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Southern California Edison Company.  ER01-1862-000.</w:t>
      </w:r>
      <w:r>
        <w:rPr>
          <w:rFonts w:cs="Times New Roman" w:ascii="Times New Roman" w:hAnsi="Times New Roman"/>
          <w:sz w:val="22"/>
          <w:szCs w:val="26"/>
        </w:rPr>
        <w:t xml:space="preserve">  </w:t>
      </w:r>
      <w:r>
        <w:rPr>
          <w:rFonts w:cs="Times New Roman" w:ascii="Times New Roman" w:hAnsi="Times New Roman"/>
          <w:i/>
          <w:iCs/>
          <w:sz w:val="22"/>
          <w:szCs w:val="26"/>
        </w:rPr>
        <w:t>Interconnection Agreement.</w:t>
      </w:r>
      <w:r>
        <w:rPr>
          <w:rFonts w:cs="Times New Roman" w:ascii="Times New Roman" w:hAnsi="Times New Roman"/>
          <w:sz w:val="22"/>
          <w:szCs w:val="26"/>
        </w:rPr>
        <w:t xml:space="preserve">  On April 24, 2001, Southern California Edison Company (SCE) tendered for filing the Mountain View II Project Interconnection Facilities Agreement between SCE and Mountain View Power Partners II LLC.  SCE requested that the agreement become effective on April 25, 2001.  Notice issued April 27. Protests due May 15.   </w:t>
      </w:r>
    </w:p>
    <w:p>
      <w:pPr>
        <w:pStyle w:val="Normal"/>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Southern California Edison Company.  ER01-1861-000.</w:t>
      </w:r>
      <w:r>
        <w:rPr>
          <w:rFonts w:cs="Times New Roman" w:ascii="Times New Roman" w:hAnsi="Times New Roman"/>
          <w:sz w:val="22"/>
          <w:szCs w:val="26"/>
        </w:rPr>
        <w:t xml:space="preserve">  </w:t>
      </w:r>
      <w:r>
        <w:rPr>
          <w:rFonts w:cs="Times New Roman" w:ascii="Times New Roman" w:hAnsi="Times New Roman"/>
          <w:i/>
          <w:iCs/>
          <w:sz w:val="22"/>
          <w:szCs w:val="26"/>
        </w:rPr>
        <w:t xml:space="preserve">Capacity Exchange Agreement. </w:t>
      </w:r>
      <w:r>
        <w:rPr>
          <w:rFonts w:cs="Times New Roman" w:ascii="Times New Roman" w:hAnsi="Times New Roman"/>
          <w:sz w:val="22"/>
          <w:szCs w:val="26"/>
        </w:rPr>
        <w:t>On April 24, 2001, Southern California Edison Company (SCE) tendered for filing the amended and restated SCE-CDWR Capacity Exchange Agreement between SCE and the State of California Department of Water Resources (CDWR), which provides for the terms to redefine the exchange ratio in Section 6.1.1 of the agreement. SCE requested that the agreement be made effective on the date on which FERC accepts the agreement for filing; provided that, if FERC enters into a hearing to determine whether the agreement is just and reasonable, the agreement shall not become effective until the date when an order no longer subject to judicial review has been issued by FERC determining the agreement to be just and reasonable without changes or modifications unacceptable to either Party.  Notice issued April 27.  Protests due May 15.</w:t>
      </w:r>
    </w:p>
    <w:p>
      <w:pPr>
        <w:pStyle w:val="Normal"/>
        <w:ind w:hanging="720" w:start="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Southern California Edison Company. ER01-0761-001</w:t>
      </w:r>
      <w:r>
        <w:rPr>
          <w:rFonts w:cs="Times New Roman" w:ascii="Times New Roman" w:hAnsi="Times New Roman"/>
          <w:sz w:val="22"/>
          <w:szCs w:val="26"/>
        </w:rPr>
        <w:t xml:space="preserve">. </w:t>
      </w:r>
      <w:r>
        <w:rPr>
          <w:rFonts w:cs="Times New Roman" w:ascii="Times New Roman" w:hAnsi="Times New Roman"/>
          <w:i/>
          <w:iCs/>
          <w:sz w:val="22"/>
          <w:szCs w:val="26"/>
        </w:rPr>
        <w:t>Financial Issues.</w:t>
      </w:r>
      <w:r>
        <w:rPr>
          <w:rFonts w:cs="Times New Roman" w:ascii="Times New Roman" w:hAnsi="Times New Roman"/>
          <w:sz w:val="22"/>
          <w:szCs w:val="26"/>
        </w:rPr>
        <w:t xml:space="preserve"> On December 22, 2000, Southern California Edison Company’s (SoCal) submitted a revised Transmission Revenue Balancing Account Adjustment (TRBAA) of negative $95,757,161 and a revised TRBAA rate of negative $0.00115 per kilowatt-hour to be effective for the Transmission Operator (TO) Tariff transmission service rendered on and after January 1, 2001. This revision represented a reduction from the negative $0.00041 per kilowatt-hour TRBAA rate currently in effect. The TRBAA is a rate mechanism set out in the TO Tariff that was established to credit excess revenues that SoCal Edison may collect due to the establishment of the California Independent System Operator, Corp.  SoCal explained that Section 5.5 of the TO Tariff provides for the TRBAA to be recalculated annually to be effective January 1 of the following year. On February 21, 2001, FERC conditionally accepted SoCal's December 22 filing, subject to its submittal of revised tariff sheets developing the transmission revenue balance account adjustment recorded information for the twelve-month period ending September 30, 2000. On April 24, 2001, FERC issues an order that accepts SoCal’s March 20 revised TRBAA of $129 million and a revised rate of negative $.00156 per kilowatt hour, to be effective for service rendered on or after January 1, 2001. Requests for Rehearing due May 24.</w:t>
      </w:r>
    </w:p>
    <w:p>
      <w:pPr>
        <w:pStyle w:val="Normal"/>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Southern California Edison Company. ER01-0314-000.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Settlement Issues. </w:t>
      </w:r>
      <w:r>
        <w:rPr>
          <w:rFonts w:cs="Times New Roman" w:ascii="Times New Roman" w:hAnsi="Times New Roman"/>
          <w:sz w:val="22"/>
          <w:szCs w:val="26"/>
        </w:rPr>
        <w:t>On November 1, 2000, Southern California Edison Company filed a change in rate for scheduling and dispatching services as embodied in its agreements with the following entities: Arizona Electric Power Cooperative, Arizona Public Service Company, California Department of Water Resources, Imperial Irrigation District, Metropolitan Water District Southern California, M-S-R Public Power Agency, Pacific Gas and Electric Company, and PacifiCorp.  On March 30, 2001, the presiding administrative law judge certified the uncontested settlement to the commissioners. On April 25, 2001, FERC issues an order that accepts Southern California Edison Company February 13, 2001 Settlement, which reflected a comprehensive settlement of all issues in this docket.  Requests for Rehearing due May 25.</w:t>
      </w:r>
    </w:p>
    <w:p>
      <w:pPr>
        <w:pStyle w:val="Normal"/>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rPr>
          <w:rFonts w:ascii="Times New Roman" w:hAnsi="Times New Roman" w:cs="Times New Roman"/>
          <w:sz w:val="22"/>
          <w:szCs w:val="26"/>
        </w:rPr>
      </w:pPr>
      <w:r>
        <w:rPr>
          <w:rFonts w:cs="Times New Roman" w:ascii="Times New Roman" w:hAnsi="Times New Roman"/>
          <w:b/>
          <w:bCs/>
          <w:sz w:val="22"/>
        </w:rPr>
        <w:t xml:space="preserve">   </w:t>
      </w:r>
      <w:r>
        <w:rPr>
          <w:rFonts w:cs="Times New Roman" w:ascii="Times New Roman" w:hAnsi="Times New Roman"/>
          <w:b/>
          <w:bCs/>
          <w:sz w:val="22"/>
        </w:rPr>
        <w:t xml:space="preserve">Southern California Edison Company. </w:t>
      </w:r>
      <w:r>
        <w:rPr>
          <w:rFonts w:cs="Times New Roman" w:ascii="Times New Roman" w:hAnsi="Times New Roman"/>
          <w:b/>
          <w:bCs/>
          <w:sz w:val="22"/>
          <w:szCs w:val="26"/>
        </w:rPr>
        <w:t>ER01-1407-000.</w:t>
      </w:r>
      <w:r>
        <w:rPr>
          <w:rFonts w:cs="Times New Roman" w:ascii="Times New Roman" w:hAnsi="Times New Roman"/>
          <w:sz w:val="22"/>
          <w:szCs w:val="26"/>
        </w:rPr>
        <w:t xml:space="preserve"> </w:t>
      </w:r>
      <w:r>
        <w:rPr>
          <w:rFonts w:cs="Times New Roman" w:ascii="Times New Roman" w:hAnsi="Times New Roman"/>
          <w:i/>
          <w:iCs/>
          <w:sz w:val="22"/>
        </w:rPr>
        <w:t xml:space="preserve">Interconnection Facilities Agreement and Wholesale Distribution Service Agreement. </w:t>
      </w:r>
      <w:r>
        <w:rPr>
          <w:rFonts w:cs="Times New Roman" w:ascii="Times New Roman" w:hAnsi="Times New Roman"/>
          <w:sz w:val="22"/>
        </w:rPr>
        <w:t xml:space="preserve">On April 25, 2001, FERC issues an order that accepts, to be effective March 6, 2001, Southern California Edison Company’s March 6, 2001 Interconnection Facilities Agreement, which provides for Sierra Power Corporation to pay Southern California Edison Company a monthly interconnection facilities charge for the ownership, operations, and maintenance of certain facilities interconnecting Sierra Power's Terra Bella generating facility to the Southern California Edison Company distribution system.  The interconnection facilities charge is developed using a monthly cost of Southern California Edison Company-financed facilities rate of 1.31%. FERC also accepts, to be effective March 6, 2001, Southern California Edison Company’s March 6 Service Agreement for Wholesale Distribution Service with Sierra Power Corporation, which provides Sierra Power Corporation approximately 8 MW of Wholesale Distribution Service from the Terra Bella generating facility to the California ISO controlled transmission grid. </w:t>
      </w:r>
      <w:r>
        <w:rPr>
          <w:rFonts w:cs="Times New Roman" w:ascii="Times New Roman" w:hAnsi="Times New Roman"/>
          <w:sz w:val="22"/>
          <w:szCs w:val="26"/>
        </w:rPr>
        <w:t>Requests for Rehearing due May 25.</w:t>
      </w:r>
    </w:p>
    <w:p>
      <w:pPr>
        <w:pStyle w:val="Normal"/>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rPr>
          <w:rFonts w:ascii="Times New Roman" w:hAnsi="Times New Roman" w:cs="Times New Roman"/>
          <w:sz w:val="22"/>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Tractebel Power, Inc. and California Cogeneration Council, et al. EL01-064-000 and EL01-067-000.  </w:t>
      </w:r>
      <w:r>
        <w:rPr>
          <w:rFonts w:cs="Times New Roman" w:ascii="Times New Roman" w:hAnsi="Times New Roman"/>
          <w:i/>
          <w:iCs/>
          <w:sz w:val="22"/>
          <w:szCs w:val="26"/>
        </w:rPr>
        <w:t xml:space="preserve">Financial Issues. </w:t>
      </w:r>
      <w:r>
        <w:rPr>
          <w:rFonts w:cs="Times New Roman" w:ascii="Times New Roman" w:hAnsi="Times New Roman"/>
          <w:sz w:val="22"/>
          <w:szCs w:val="26"/>
        </w:rPr>
        <w:t>On April 18, 2001, Tractebel Power, Inc. submits a petition for an enforcement action as well as a motion to intervene in these proceedings stating the California PUC's March 27, 2001 decision addressing the pricing of power purchased from Qualifying Facilities (QFs): 1) fails to implement the avoided cost provisions of PURPA since the ordered modifications to the short run avoided costs formula would result in QFs being paid less than the utilities' full avoided costs; and 2) that PURPA is also violated by undue discrimination against QFs and discouragement of cogeneration.   Notice issued April 25. Protests due May 18.</w:t>
      </w:r>
    </w:p>
    <w:p>
      <w:pPr>
        <w:pStyle w:val="Normal"/>
        <w:tabs>
          <w:tab w:val="clear" w:pos="540"/>
        </w:tabs>
        <w:jc w:val="both"/>
        <w:rPr>
          <w:rFonts w:ascii="Times New Roman" w:hAnsi="Times New Roman" w:cs="Times New Roman"/>
          <w:sz w:val="22"/>
          <w:szCs w:val="26"/>
        </w:rPr>
      </w:pPr>
      <w:r>
        <w:rPr>
          <w:rFonts w:cs="Times New Roman" w:ascii="Times New Roman" w:hAnsi="Times New Roman"/>
          <w:sz w:val="22"/>
          <w:szCs w:val="26"/>
        </w:rPr>
      </w:r>
    </w:p>
    <w:p>
      <w:pPr>
        <w:pStyle w:val="Normal"/>
        <w:rPr>
          <w:rFonts w:ascii="Times New Roman" w:hAnsi="Times New Roman" w:cs="Times New Roman"/>
          <w:sz w:val="22"/>
          <w:szCs w:val="26"/>
        </w:rPr>
      </w:pPr>
      <w:r>
        <w:rPr>
          <w:rFonts w:cs="Times New Roman" w:ascii="Times New Roman" w:hAnsi="Times New Roman"/>
          <w:sz w:val="22"/>
          <w:szCs w:val="26"/>
        </w:rPr>
      </w:r>
    </w:p>
    <w:sectPr>
      <w:footerReference w:type="default" r:id="rId2"/>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Apr-27.doc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6515" cy="116205"/>
              <wp:effectExtent l="0" t="0" r="0" b="0"/>
              <wp:wrapSquare wrapText="bothSides"/>
              <wp:docPr id="1" name="Frame1"/>
              <a:graphic xmlns:a="http://schemas.openxmlformats.org/drawingml/2006/main">
                <a:graphicData uri="http://schemas.microsoft.com/office/word/2010/wordprocessingShape">
                  <wps:wsp>
                    <wps:cNvSpPr txBox="1"/>
                    <wps:spPr>
                      <a:xfrm>
                        <a:off x="0" y="0"/>
                        <a:ext cx="5651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45pt;height:9.15pt;mso-wrap-distance-left:0pt;mso-wrap-distance-right:0pt;mso-wrap-distance-top:0pt;mso-wrap-distance-bottom:0pt;margin-top:0.05pt;mso-position-vertical-relative:text;margin-left:231.8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5z0">
    <w:name w:val="WW8Num5z0"/>
    <w:qFormat/>
    <w:rPr>
      <w:rFonts w:ascii="Times New Roman" w:hAnsi="Times New Roman" w:cs="Times New Roman"/>
      <w:sz w:val="22"/>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qFormat/>
    <w:rPr/>
  </w:style>
  <w:style w:type="character" w:styleId="Hypertext">
    <w:name w:val="Hypertext"/>
    <w:qForma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BodyTextIndent">
    <w:name w:val="Body Text Indent"/>
    <w:basedOn w:val="Normal"/>
    <w:pPr>
      <w:tabs>
        <w:tab w:val="left" w:pos="540" w:leader="none"/>
        <w:tab w:val="center" w:pos="4680" w:leader="none"/>
      </w:tabs>
      <w:ind w:hanging="0" w:start="360" w:end="0"/>
    </w:pPr>
    <w:rPr>
      <w:rFonts w:ascii="Times New Roman" w:hAnsi="Times New Roman" w:cs="Times New Roman"/>
      <w:sz w:val="22"/>
      <w:szCs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2001-05-14T17:59:00Z</dcterms:created>
  <dc:creator>Jan Butler</dc:creator>
  <dc:description/>
  <dc:language>en-CA</dc:language>
  <cp:lastModifiedBy>ralvare2</cp:lastModifiedBy>
  <cp:lastPrinted>2001-05-02T09:58:00Z</cp:lastPrinted>
  <dcterms:modified xsi:type="dcterms:W3CDTF">2001-05-14T18:58:00Z</dcterms:modified>
  <cp:revision>4</cp:revision>
  <dc:subject/>
  <dc:title>Weekly Regulatory Report template</dc:title>
</cp:coreProperties>
</file>