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oter13.xml" ContentType="application/vnd.openxmlformats-officedocument.wordprocessingml.footer+xml"/>
  <Override PartName="/word/footer12.xml" ContentType="application/vnd.openxmlformats-officedocument.wordprocessingml.footer+xml"/>
  <Override PartName="/word/footer11.xml" ContentType="application/vnd.openxmlformats-officedocument.wordprocessingml.footer+xml"/>
  <Override PartName="/word/footer10.xml" ContentType="application/vnd.openxmlformats-officedocument.wordprocessingml.footer+xml"/>
  <Override PartName="/word/settings.xml" ContentType="application/vnd.openxmlformats-officedocument.wordprocessingml.settings+xml"/>
  <Override PartName="/word/document.xml" ContentType="application/vnd.openxmlformats-officedocument.wordprocessingml.document.main+xml"/>
  <Override PartName="/word/footer4.xml" ContentType="application/vnd.openxmlformats-officedocument.wordprocessingml.footer+xml"/>
  <Override PartName="/word/header7.xml" ContentType="application/vnd.openxmlformats-officedocument.wordprocessingml.header+xml"/>
  <Override PartName="/word/styles.xml" ContentType="application/vnd.openxmlformats-officedocument.wordprocessingml.styles+xml"/>
  <Override PartName="/word/header10.xml" ContentType="application/vnd.openxmlformats-officedocument.wordprocessingml.header+xml"/>
  <Override PartName="/word/header1.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header1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header9.xml" ContentType="application/vnd.openxmlformats-officedocument.wordprocessingml.header+xml"/>
  <Override PartName="/word/footer6.xml" ContentType="application/vnd.openxmlformats-officedocument.wordprocessingml.footer+xml"/>
  <Override PartName="/word/header12.xml" ContentType="application/vnd.openxmlformats-officedocument.wordprocessingml.header+xml"/>
  <Override PartName="/word/header3.xml" ContentType="application/vnd.openxmlformats-officedocument.wordprocessingml.header+xml"/>
  <Override PartName="/word/footer7.xml" ContentType="application/vnd.openxmlformats-officedocument.wordprocessingml.footer+xml"/>
  <Override PartName="/word/footer1.xml" ContentType="application/vnd.openxmlformats-officedocument.wordprocessingml.footer+xml"/>
  <Override PartName="/word/header13.xml" ContentType="application/vnd.openxmlformats-officedocument.wordprocessingml.header+xml"/>
  <Override PartName="/word/header4.xml" ContentType="application/vnd.openxmlformats-officedocument.wordprocessingml.header+xml"/>
  <Override PartName="/word/footer5.xml" ContentType="application/vnd.openxmlformats-officedocument.wordprocessingml.footer+xml"/>
  <Override PartName="/word/header8.xml" ContentType="application/vnd.openxmlformats-officedocument.wordprocessingml.header+xml"/>
  <Override PartName="/word/media/image1.wmf" ContentType="image/x-wmf"/>
  <Override PartName="/word/media/image2.wmf" ContentType="image/x-wmf"/>
  <Override PartName="/word/media/image3.wmf" ContentType="image/x-wmf"/>
  <Override PartName="/word/media/image4.wmf" ContentType="image/x-wmf"/>
  <Override PartName="/word/media/image5.wmf" ContentType="image/x-wmf"/>
  <Override PartName="/word/media/image6.wmf" ContentType="image/x-wmf"/>
  <Override PartName="/word/media/image7.wmf" ContentType="image/x-wmf"/>
  <Override PartName="/word/media/image8.wmf" ContentType="image/x-wmf"/>
  <Override PartName="/word/footer8.xml" ContentType="application/vnd.openxmlformats-officedocument.wordprocessingml.footer+xml"/>
  <Override PartName="/word/theme/theme1.xml" ContentType="application/vnd.openxmlformats-officedocument.theme+xml"/>
  <Override PartName="/word/footer9.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rPr/>
      </w:pPr>
      <w:r>
        <w:drawing>
          <wp:anchor behindDoc="0" distT="0" distB="0" distL="114935" distR="114935" simplePos="0" locked="0" layoutInCell="0" allowOverlap="1" relativeHeight="20">
            <wp:simplePos x="0" y="0"/>
            <wp:positionH relativeFrom="column">
              <wp:posOffset>388620</wp:posOffset>
            </wp:positionH>
            <wp:positionV relativeFrom="paragraph">
              <wp:posOffset>7661910</wp:posOffset>
            </wp:positionV>
            <wp:extent cx="2377440" cy="549910"/>
            <wp:effectExtent l="0" t="0" r="0" b="0"/>
            <wp:wrapTopAndBottom/>
            <wp:docPr id="1" name="Image2"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2" descr="" title=""/>
                    <pic:cNvPicPr>
                      <a:picLocks noChangeAspect="1" noChangeArrowheads="1"/>
                    </pic:cNvPicPr>
                  </pic:nvPicPr>
                  <pic:blipFill>
                    <a:blip r:embed="rId2"/>
                    <a:srcRect l="-13" t="-56" r="-13" b="-56"/>
                    <a:stretch>
                      <a:fillRect/>
                    </a:stretch>
                  </pic:blipFill>
                  <pic:spPr bwMode="auto">
                    <a:xfrm>
                      <a:off x="0" y="0"/>
                      <a:ext cx="2377440" cy="549910"/>
                    </a:xfrm>
                    <a:prstGeom prst="rect">
                      <a:avLst/>
                    </a:prstGeom>
                    <a:noFill/>
                  </pic:spPr>
                </pic:pic>
              </a:graphicData>
            </a:graphic>
          </wp:anchor>
        </w:drawing>
        <w:drawing>
          <wp:anchor behindDoc="0" distT="0" distB="0" distL="114935" distR="114935" simplePos="0" locked="0" layoutInCell="0" allowOverlap="1" relativeHeight="21">
            <wp:simplePos x="0" y="0"/>
            <wp:positionH relativeFrom="column">
              <wp:posOffset>2880360</wp:posOffset>
            </wp:positionH>
            <wp:positionV relativeFrom="paragraph">
              <wp:posOffset>7661910</wp:posOffset>
            </wp:positionV>
            <wp:extent cx="2377440" cy="549910"/>
            <wp:effectExtent l="0" t="0" r="0" b="0"/>
            <wp:wrapTopAndBottom/>
            <wp:docPr id="2" name="Image3"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3" descr="" title=""/>
                    <pic:cNvPicPr>
                      <a:picLocks noChangeAspect="1" noChangeArrowheads="1"/>
                    </pic:cNvPicPr>
                  </pic:nvPicPr>
                  <pic:blipFill>
                    <a:blip r:embed="rId3"/>
                    <a:srcRect l="-13" t="-56" r="-13" b="-56"/>
                    <a:stretch>
                      <a:fillRect/>
                    </a:stretch>
                  </pic:blipFill>
                  <pic:spPr bwMode="auto">
                    <a:xfrm>
                      <a:off x="0" y="0"/>
                      <a:ext cx="2377440" cy="549910"/>
                    </a:xfrm>
                    <a:prstGeom prst="rect">
                      <a:avLst/>
                    </a:prstGeom>
                    <a:noFill/>
                  </pic:spPr>
                </pic:pic>
              </a:graphicData>
            </a:graphic>
          </wp:anchor>
        </w:drawing>
        <w:drawing>
          <wp:anchor behindDoc="0" distT="0" distB="0" distL="114935" distR="114935" simplePos="0" locked="0" layoutInCell="0" allowOverlap="1" relativeHeight="24">
            <wp:simplePos x="0" y="0"/>
            <wp:positionH relativeFrom="column">
              <wp:posOffset>864235</wp:posOffset>
            </wp:positionH>
            <wp:positionV relativeFrom="paragraph">
              <wp:posOffset>232410</wp:posOffset>
            </wp:positionV>
            <wp:extent cx="4279265" cy="7184390"/>
            <wp:effectExtent l="0" t="0" r="0" b="0"/>
            <wp:wrapTopAndBottom/>
            <wp:docPr id="3"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1" descr="" title=""/>
                    <pic:cNvPicPr>
                      <a:picLocks noChangeAspect="1" noChangeArrowheads="1"/>
                    </pic:cNvPicPr>
                  </pic:nvPicPr>
                  <pic:blipFill>
                    <a:blip r:embed="rId4"/>
                    <a:srcRect l="-7" t="-4" r="-7" b="-4"/>
                    <a:stretch>
                      <a:fillRect/>
                    </a:stretch>
                  </pic:blipFill>
                  <pic:spPr bwMode="auto">
                    <a:xfrm>
                      <a:off x="0" y="0"/>
                      <a:ext cx="4279265" cy="7184390"/>
                    </a:xfrm>
                    <a:prstGeom prst="rect">
                      <a:avLst/>
                    </a:prstGeom>
                    <a:noFill/>
                  </pic:spPr>
                </pic:pic>
              </a:graphicData>
            </a:graphic>
          </wp:anchor>
        </w:drawing>
      </w:r>
      <w:r>
        <w:rPr/>
        <w:t>Appendix A – Market Risk Limits – Scenario 1</w:t>
      </w:r>
    </w:p>
    <w:p>
      <w:pPr>
        <w:pStyle w:val="Heading1"/>
        <w:rPr/>
      </w:pPr>
      <w:r>
        <w:rPr/>
      </w:r>
    </w:p>
    <w:p>
      <w:pPr>
        <w:pStyle w:val="Heading1"/>
        <w:rPr/>
      </w:pPr>
      <w:r>
        <w:drawing>
          <wp:anchor behindDoc="0" distT="0" distB="0" distL="114935" distR="114935" simplePos="0" locked="0" layoutInCell="0" allowOverlap="1" relativeHeight="25">
            <wp:simplePos x="0" y="0"/>
            <wp:positionH relativeFrom="column">
              <wp:posOffset>914400</wp:posOffset>
            </wp:positionH>
            <wp:positionV relativeFrom="paragraph">
              <wp:posOffset>232410</wp:posOffset>
            </wp:positionV>
            <wp:extent cx="4279265" cy="7184390"/>
            <wp:effectExtent l="0" t="0" r="0" b="0"/>
            <wp:wrapTopAndBottom/>
            <wp:docPr id="4" name="Image4"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4" descr="" title=""/>
                    <pic:cNvPicPr>
                      <a:picLocks noChangeAspect="1" noChangeArrowheads="1"/>
                    </pic:cNvPicPr>
                  </pic:nvPicPr>
                  <pic:blipFill>
                    <a:blip r:embed="rId5"/>
                    <a:srcRect l="-7" t="-4" r="-7" b="-4"/>
                    <a:stretch>
                      <a:fillRect/>
                    </a:stretch>
                  </pic:blipFill>
                  <pic:spPr bwMode="auto">
                    <a:xfrm>
                      <a:off x="0" y="0"/>
                      <a:ext cx="4279265" cy="7184390"/>
                    </a:xfrm>
                    <a:prstGeom prst="rect">
                      <a:avLst/>
                    </a:prstGeom>
                    <a:noFill/>
                  </pic:spPr>
                </pic:pic>
              </a:graphicData>
            </a:graphic>
          </wp:anchor>
        </w:drawing>
      </w:r>
      <w:r>
        <w:rPr>
          <w:rFonts w:eastAsia="Arial"/>
        </w:rPr>
        <w:t xml:space="preserve"> </w:t>
      </w:r>
      <w:r>
        <w:rPr/>
        <w:t>Appendix A – Market Risk Limits – Scenario 2</w:t>
      </w:r>
    </w:p>
    <w:p>
      <w:pPr>
        <w:pStyle w:val="Heading1"/>
        <w:rPr>
          <w:sz w:val="20"/>
          <w:lang w:val="en-CA" w:eastAsia="en-CA"/>
        </w:rPr>
      </w:pPr>
      <w:r>
        <w:rPr>
          <w:sz w:val="20"/>
          <w:lang w:val="en-CA" w:eastAsia="en-CA"/>
        </w:rPr>
        <w:drawing>
          <wp:anchor behindDoc="0" distT="0" distB="0" distL="114935" distR="114935" simplePos="0" locked="0" layoutInCell="0" allowOverlap="1" relativeHeight="22">
            <wp:simplePos x="0" y="0"/>
            <wp:positionH relativeFrom="column">
              <wp:posOffset>480060</wp:posOffset>
            </wp:positionH>
            <wp:positionV relativeFrom="paragraph">
              <wp:posOffset>7343140</wp:posOffset>
            </wp:positionV>
            <wp:extent cx="2377440" cy="549910"/>
            <wp:effectExtent l="0" t="0" r="0" b="0"/>
            <wp:wrapTopAndBottom/>
            <wp:docPr id="5" name="Image6"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6" descr="" title=""/>
                    <pic:cNvPicPr>
                      <a:picLocks noChangeAspect="1" noChangeArrowheads="1"/>
                    </pic:cNvPicPr>
                  </pic:nvPicPr>
                  <pic:blipFill>
                    <a:blip r:embed="rId6"/>
                    <a:srcRect l="-13" t="-56" r="-13" b="-56"/>
                    <a:stretch>
                      <a:fillRect/>
                    </a:stretch>
                  </pic:blipFill>
                  <pic:spPr bwMode="auto">
                    <a:xfrm>
                      <a:off x="0" y="0"/>
                      <a:ext cx="2377440" cy="549910"/>
                    </a:xfrm>
                    <a:prstGeom prst="rect">
                      <a:avLst/>
                    </a:prstGeom>
                    <a:noFill/>
                  </pic:spPr>
                </pic:pic>
              </a:graphicData>
            </a:graphic>
          </wp:anchor>
        </w:drawing>
        <w:drawing>
          <wp:anchor behindDoc="0" distT="0" distB="0" distL="114935" distR="114935" simplePos="0" locked="0" layoutInCell="0" allowOverlap="1" relativeHeight="23">
            <wp:simplePos x="0" y="0"/>
            <wp:positionH relativeFrom="column">
              <wp:posOffset>3086100</wp:posOffset>
            </wp:positionH>
            <wp:positionV relativeFrom="paragraph">
              <wp:posOffset>7343140</wp:posOffset>
            </wp:positionV>
            <wp:extent cx="2377440" cy="549910"/>
            <wp:effectExtent l="0" t="0" r="0" b="0"/>
            <wp:wrapTopAndBottom/>
            <wp:docPr id="6" name="Image5"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5" descr="" title=""/>
                    <pic:cNvPicPr>
                      <a:picLocks noChangeAspect="1" noChangeArrowheads="1"/>
                    </pic:cNvPicPr>
                  </pic:nvPicPr>
                  <pic:blipFill>
                    <a:blip r:embed="rId7"/>
                    <a:srcRect l="-13" t="-56" r="-13" b="-56"/>
                    <a:stretch>
                      <a:fillRect/>
                    </a:stretch>
                  </pic:blipFill>
                  <pic:spPr bwMode="auto">
                    <a:xfrm>
                      <a:off x="0" y="0"/>
                      <a:ext cx="2377440" cy="549910"/>
                    </a:xfrm>
                    <a:prstGeom prst="rect">
                      <a:avLst/>
                    </a:prstGeom>
                    <a:noFill/>
                  </pic:spPr>
                </pic:pic>
              </a:graphicData>
            </a:graphic>
          </wp:anchor>
        </w:drawing>
      </w:r>
    </w:p>
    <w:p>
      <w:pPr>
        <w:pStyle w:val="Heading1"/>
        <w:rPr/>
      </w:pPr>
      <w:r>
        <w:rPr/>
        <w:t>Appendix B – Credit Risk E-Ratings</w:t>
      </w:r>
    </w:p>
    <w:p>
      <w:pPr>
        <w:pStyle w:val="Index1"/>
        <w:rPr/>
      </w:pPr>
      <w:r>
        <w:rPr/>
      </w:r>
    </w:p>
    <w:p>
      <w:pPr>
        <w:pStyle w:val="Normal"/>
        <w:rPr>
          <w:color w:val="000080"/>
          <w:sz w:val="22"/>
        </w:rPr>
      </w:pPr>
      <w:r>
        <w:rPr>
          <w:b/>
          <w:bCs/>
          <w:color w:val="000080"/>
          <w:sz w:val="22"/>
        </w:rPr>
        <w:t>DESCRIPTIONS OF ENRON RATINGS</w:t>
      </w:r>
    </w:p>
    <w:p>
      <w:pPr>
        <w:pStyle w:val="Normal"/>
        <w:ind w:start="180" w:end="0"/>
        <w:rPr>
          <w:color w:val="000080"/>
          <w:sz w:val="22"/>
        </w:rPr>
      </w:pPr>
      <w:r>
        <w:rPr>
          <w:color w:val="000080"/>
          <w:sz w:val="22"/>
        </w:rPr>
      </w:r>
    </w:p>
    <w:tbl>
      <w:tblPr>
        <w:tblW w:w="11160" w:type="dxa"/>
        <w:jc w:val="start"/>
        <w:tblInd w:w="-612" w:type="dxa"/>
        <w:tblLayout w:type="fixed"/>
        <w:tblCellMar>
          <w:top w:w="0" w:type="dxa"/>
          <w:start w:w="108" w:type="dxa"/>
          <w:bottom w:w="0" w:type="dxa"/>
          <w:end w:w="108" w:type="dxa"/>
        </w:tblCellMar>
      </w:tblPr>
      <w:tblGrid>
        <w:gridCol w:w="1494"/>
        <w:gridCol w:w="1494"/>
        <w:gridCol w:w="1494"/>
        <w:gridCol w:w="6678"/>
      </w:tblGrid>
      <w:tr>
        <w:trPr>
          <w:trHeight w:val="561" w:hRule="atLeast"/>
        </w:trPr>
        <w:tc>
          <w:tcPr>
            <w:tcW w:w="1494"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3960" w:leader="none"/>
              </w:tabs>
              <w:ind w:start="-90" w:end="216"/>
              <w:jc w:val="center"/>
              <w:rPr>
                <w:sz w:val="18"/>
              </w:rPr>
            </w:pPr>
            <w:r>
              <w:rPr>
                <w:sz w:val="18"/>
              </w:rPr>
              <w:t>ENRON RATING</w:t>
            </w:r>
          </w:p>
        </w:tc>
        <w:tc>
          <w:tcPr>
            <w:tcW w:w="1494"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3960" w:leader="none"/>
              </w:tabs>
              <w:ind w:start="-108" w:end="216"/>
              <w:jc w:val="center"/>
              <w:rPr>
                <w:sz w:val="18"/>
              </w:rPr>
            </w:pPr>
            <w:r>
              <w:rPr>
                <w:sz w:val="18"/>
              </w:rPr>
              <w:t>S &amp; P RATING</w:t>
            </w:r>
          </w:p>
        </w:tc>
        <w:tc>
          <w:tcPr>
            <w:tcW w:w="1494"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3960" w:leader="none"/>
              </w:tabs>
              <w:ind w:start="-108" w:end="216"/>
              <w:jc w:val="center"/>
              <w:rPr>
                <w:sz w:val="18"/>
              </w:rPr>
            </w:pPr>
            <w:r>
              <w:rPr>
                <w:sz w:val="18"/>
              </w:rPr>
              <w:t>MOODY’S RATING</w:t>
            </w:r>
          </w:p>
        </w:tc>
        <w:tc>
          <w:tcPr>
            <w:tcW w:w="6678" w:type="dxa"/>
            <w:tcBorders>
              <w:top w:val="single" w:sz="6" w:space="0" w:color="000000"/>
              <w:start w:val="single" w:sz="6" w:space="0" w:color="000000"/>
              <w:bottom w:val="single" w:sz="6" w:space="0" w:color="000000"/>
              <w:end w:val="single" w:sz="6" w:space="0" w:color="000000"/>
            </w:tcBorders>
          </w:tcPr>
          <w:p>
            <w:pPr>
              <w:pStyle w:val="Normal"/>
              <w:jc w:val="center"/>
              <w:rPr>
                <w:color w:val="000000"/>
                <w:sz w:val="18"/>
              </w:rPr>
            </w:pPr>
            <w:r>
              <w:rPr>
                <w:color w:val="000000"/>
                <w:sz w:val="18"/>
              </w:rPr>
              <w:t>INVESTMENT GRADE DESCRIPTION</w:t>
            </w:r>
          </w:p>
        </w:tc>
      </w:tr>
      <w:tr>
        <w:trPr/>
        <w:tc>
          <w:tcPr>
            <w:tcW w:w="1494"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3960" w:leader="none"/>
              </w:tabs>
              <w:ind w:start="-90" w:end="216"/>
              <w:jc w:val="center"/>
              <w:rPr>
                <w:sz w:val="18"/>
              </w:rPr>
            </w:pPr>
            <w:r>
              <w:rPr>
                <w:sz w:val="18"/>
              </w:rPr>
              <w:t>1</w:t>
            </w:r>
          </w:p>
        </w:tc>
        <w:tc>
          <w:tcPr>
            <w:tcW w:w="1494"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3960" w:leader="none"/>
              </w:tabs>
              <w:ind w:start="-108" w:end="216"/>
              <w:jc w:val="center"/>
              <w:rPr>
                <w:sz w:val="18"/>
              </w:rPr>
            </w:pPr>
            <w:r>
              <w:rPr>
                <w:sz w:val="18"/>
              </w:rPr>
              <w:t>AAA/AA+</w:t>
            </w:r>
          </w:p>
        </w:tc>
        <w:tc>
          <w:tcPr>
            <w:tcW w:w="1494"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3960" w:leader="none"/>
              </w:tabs>
              <w:ind w:start="-108" w:end="216"/>
              <w:jc w:val="center"/>
              <w:rPr>
                <w:sz w:val="18"/>
              </w:rPr>
            </w:pPr>
            <w:r>
              <w:rPr>
                <w:sz w:val="18"/>
              </w:rPr>
              <w:t>Aaa/Aa+</w:t>
            </w:r>
          </w:p>
        </w:tc>
        <w:tc>
          <w:tcPr>
            <w:tcW w:w="6678" w:type="dxa"/>
            <w:tcBorders>
              <w:top w:val="single" w:sz="6" w:space="0" w:color="000000"/>
              <w:start w:val="single" w:sz="6" w:space="0" w:color="000000"/>
              <w:bottom w:val="single" w:sz="6" w:space="0" w:color="000000"/>
              <w:end w:val="single" w:sz="6" w:space="0" w:color="000000"/>
            </w:tcBorders>
          </w:tcPr>
          <w:p>
            <w:pPr>
              <w:pStyle w:val="Normal"/>
              <w:numPr>
                <w:ilvl w:val="0"/>
                <w:numId w:val="9"/>
              </w:numPr>
              <w:ind w:hanging="270" w:start="270" w:end="0"/>
              <w:rPr>
                <w:color w:val="000000"/>
                <w:sz w:val="18"/>
              </w:rPr>
            </w:pPr>
            <w:r>
              <w:rPr>
                <w:color w:val="000000"/>
                <w:sz w:val="18"/>
              </w:rPr>
              <w:t>Exceptional degree of stability and substance</w:t>
            </w:r>
          </w:p>
          <w:p>
            <w:pPr>
              <w:pStyle w:val="Normal"/>
              <w:numPr>
                <w:ilvl w:val="0"/>
                <w:numId w:val="9"/>
              </w:numPr>
              <w:ind w:hanging="270" w:start="270" w:end="0"/>
              <w:rPr>
                <w:color w:val="000000"/>
                <w:sz w:val="18"/>
              </w:rPr>
            </w:pPr>
            <w:r>
              <w:rPr>
                <w:color w:val="000000"/>
                <w:sz w:val="18"/>
              </w:rPr>
              <w:t>Significant balance sheet and cash flow demonstrated throughout business or industry cycle with positive trends and long-term outlook.</w:t>
            </w:r>
          </w:p>
          <w:p>
            <w:pPr>
              <w:pStyle w:val="Normal"/>
              <w:numPr>
                <w:ilvl w:val="0"/>
                <w:numId w:val="9"/>
              </w:numPr>
              <w:ind w:hanging="270" w:start="270" w:end="0"/>
              <w:rPr>
                <w:color w:val="000000"/>
                <w:sz w:val="18"/>
              </w:rPr>
            </w:pPr>
            <w:r>
              <w:rPr>
                <w:color w:val="000000"/>
                <w:sz w:val="18"/>
              </w:rPr>
              <w:t>Significant size and strength in industry</w:t>
            </w:r>
          </w:p>
          <w:p>
            <w:pPr>
              <w:pStyle w:val="Normal"/>
              <w:numPr>
                <w:ilvl w:val="0"/>
                <w:numId w:val="9"/>
              </w:numPr>
              <w:ind w:hanging="270" w:start="270" w:end="0"/>
              <w:rPr>
                <w:color w:val="000000"/>
                <w:sz w:val="18"/>
              </w:rPr>
            </w:pPr>
            <w:r>
              <w:rPr>
                <w:color w:val="000000"/>
                <w:sz w:val="18"/>
              </w:rPr>
              <w:t>Very high quality assets</w:t>
            </w:r>
          </w:p>
          <w:p>
            <w:pPr>
              <w:pStyle w:val="Normal"/>
              <w:numPr>
                <w:ilvl w:val="0"/>
                <w:numId w:val="9"/>
              </w:numPr>
              <w:ind w:hanging="270" w:start="270" w:end="0"/>
              <w:rPr>
                <w:color w:val="000000"/>
                <w:sz w:val="18"/>
              </w:rPr>
            </w:pPr>
            <w:r>
              <w:rPr>
                <w:color w:val="000000"/>
                <w:sz w:val="18"/>
              </w:rPr>
              <w:t>Capacity to pay interest and principal vary strong</w:t>
            </w:r>
          </w:p>
          <w:p>
            <w:pPr>
              <w:pStyle w:val="Normal"/>
              <w:numPr>
                <w:ilvl w:val="0"/>
                <w:numId w:val="9"/>
              </w:numPr>
              <w:ind w:hanging="270" w:start="270" w:end="0"/>
              <w:rPr>
                <w:color w:val="000000"/>
                <w:sz w:val="18"/>
              </w:rPr>
            </w:pPr>
            <w:r>
              <w:rPr>
                <w:color w:val="000000"/>
                <w:sz w:val="18"/>
              </w:rPr>
              <w:t>Low financial leverage with substantial debt capacity</w:t>
            </w:r>
          </w:p>
          <w:p>
            <w:pPr>
              <w:pStyle w:val="Normal"/>
              <w:numPr>
                <w:ilvl w:val="0"/>
                <w:numId w:val="9"/>
              </w:numPr>
              <w:ind w:hanging="270" w:start="270" w:end="774"/>
              <w:rPr>
                <w:sz w:val="18"/>
              </w:rPr>
            </w:pPr>
            <w:r>
              <w:rPr>
                <w:color w:val="000000"/>
                <w:sz w:val="18"/>
              </w:rPr>
              <w:t>Unquestioned access to global markets</w:t>
            </w:r>
          </w:p>
        </w:tc>
      </w:tr>
      <w:tr>
        <w:trPr/>
        <w:tc>
          <w:tcPr>
            <w:tcW w:w="1494"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3960" w:leader="none"/>
              </w:tabs>
              <w:ind w:start="-90" w:end="216"/>
              <w:jc w:val="center"/>
              <w:rPr>
                <w:sz w:val="18"/>
              </w:rPr>
            </w:pPr>
            <w:r>
              <w:rPr>
                <w:sz w:val="18"/>
              </w:rPr>
              <w:t>2</w:t>
            </w:r>
          </w:p>
        </w:tc>
        <w:tc>
          <w:tcPr>
            <w:tcW w:w="1494"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3960" w:leader="none"/>
              </w:tabs>
              <w:ind w:start="-108" w:end="216"/>
              <w:jc w:val="center"/>
              <w:rPr>
                <w:sz w:val="18"/>
              </w:rPr>
            </w:pPr>
            <w:r>
              <w:rPr>
                <w:sz w:val="18"/>
              </w:rPr>
              <w:t>AA/AA-/A+</w:t>
            </w:r>
          </w:p>
        </w:tc>
        <w:tc>
          <w:tcPr>
            <w:tcW w:w="1494"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3960" w:leader="none"/>
              </w:tabs>
              <w:ind w:start="-108" w:end="216"/>
              <w:jc w:val="center"/>
              <w:rPr>
                <w:sz w:val="18"/>
              </w:rPr>
            </w:pPr>
            <w:r>
              <w:rPr>
                <w:sz w:val="18"/>
              </w:rPr>
              <w:t>Aa2/Aa3/A1</w:t>
            </w:r>
          </w:p>
        </w:tc>
        <w:tc>
          <w:tcPr>
            <w:tcW w:w="6678" w:type="dxa"/>
            <w:tcBorders>
              <w:top w:val="single" w:sz="6" w:space="0" w:color="000000"/>
              <w:start w:val="single" w:sz="6" w:space="0" w:color="000000"/>
              <w:bottom w:val="single" w:sz="6" w:space="0" w:color="000000"/>
              <w:end w:val="single" w:sz="6" w:space="0" w:color="000000"/>
            </w:tcBorders>
          </w:tcPr>
          <w:p>
            <w:pPr>
              <w:pStyle w:val="Normal"/>
              <w:numPr>
                <w:ilvl w:val="0"/>
                <w:numId w:val="9"/>
              </w:numPr>
              <w:ind w:hanging="270" w:start="270" w:end="0"/>
              <w:rPr>
                <w:color w:val="000000"/>
                <w:sz w:val="18"/>
              </w:rPr>
            </w:pPr>
            <w:r>
              <w:rPr>
                <w:color w:val="000000"/>
                <w:sz w:val="18"/>
              </w:rPr>
              <w:t>High degree of stability and diversity</w:t>
            </w:r>
          </w:p>
          <w:p>
            <w:pPr>
              <w:pStyle w:val="Normal"/>
              <w:numPr>
                <w:ilvl w:val="0"/>
                <w:numId w:val="9"/>
              </w:numPr>
              <w:ind w:hanging="270" w:start="270" w:end="0"/>
              <w:rPr>
                <w:color w:val="000000"/>
                <w:sz w:val="18"/>
              </w:rPr>
            </w:pPr>
            <w:r>
              <w:rPr>
                <w:color w:val="000000"/>
                <w:sz w:val="18"/>
              </w:rPr>
              <w:t>Balance sheet and operations slightly more susceptible to adversity with the business or industry cycle</w:t>
            </w:r>
          </w:p>
          <w:p>
            <w:pPr>
              <w:pStyle w:val="Normal"/>
              <w:numPr>
                <w:ilvl w:val="0"/>
                <w:numId w:val="9"/>
              </w:numPr>
              <w:ind w:hanging="270" w:start="270" w:end="0"/>
              <w:rPr>
                <w:color w:val="000000"/>
                <w:sz w:val="18"/>
              </w:rPr>
            </w:pPr>
            <w:r>
              <w:rPr>
                <w:color w:val="000000"/>
                <w:sz w:val="18"/>
              </w:rPr>
              <w:t>High quality assets</w:t>
            </w:r>
          </w:p>
          <w:p>
            <w:pPr>
              <w:pStyle w:val="Normal"/>
              <w:numPr>
                <w:ilvl w:val="0"/>
                <w:numId w:val="9"/>
              </w:numPr>
              <w:ind w:hanging="270" w:start="270" w:end="0"/>
              <w:rPr>
                <w:color w:val="000000"/>
                <w:sz w:val="18"/>
              </w:rPr>
            </w:pPr>
            <w:r>
              <w:rPr>
                <w:color w:val="000000"/>
                <w:sz w:val="18"/>
              </w:rPr>
              <w:t>History of strong earnings and cash flow with excess interest coverage levels</w:t>
            </w:r>
          </w:p>
          <w:p>
            <w:pPr>
              <w:pStyle w:val="Normal"/>
              <w:numPr>
                <w:ilvl w:val="0"/>
                <w:numId w:val="9"/>
              </w:numPr>
              <w:ind w:hanging="270" w:start="270" w:end="0"/>
              <w:rPr>
                <w:color w:val="000000"/>
                <w:sz w:val="18"/>
              </w:rPr>
            </w:pPr>
            <w:r>
              <w:rPr>
                <w:color w:val="000000"/>
                <w:sz w:val="18"/>
              </w:rPr>
              <w:t>Modest financial leverage with ample debt capacity</w:t>
            </w:r>
          </w:p>
          <w:p>
            <w:pPr>
              <w:pStyle w:val="Normal"/>
              <w:numPr>
                <w:ilvl w:val="0"/>
                <w:numId w:val="9"/>
              </w:numPr>
              <w:ind w:hanging="270" w:start="270" w:end="0"/>
              <w:rPr>
                <w:sz w:val="18"/>
              </w:rPr>
            </w:pPr>
            <w:r>
              <w:rPr>
                <w:color w:val="000000"/>
                <w:sz w:val="18"/>
              </w:rPr>
              <w:t>Ready access to capital markets under normal market conditions</w:t>
            </w:r>
          </w:p>
        </w:tc>
      </w:tr>
      <w:tr>
        <w:trPr/>
        <w:tc>
          <w:tcPr>
            <w:tcW w:w="1494"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3960" w:leader="none"/>
              </w:tabs>
              <w:ind w:start="-90" w:end="216"/>
              <w:jc w:val="center"/>
              <w:rPr>
                <w:sz w:val="18"/>
              </w:rPr>
            </w:pPr>
            <w:r>
              <w:rPr>
                <w:sz w:val="18"/>
              </w:rPr>
              <w:t>3</w:t>
            </w:r>
          </w:p>
        </w:tc>
        <w:tc>
          <w:tcPr>
            <w:tcW w:w="1494"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3960" w:leader="none"/>
              </w:tabs>
              <w:ind w:start="-108" w:end="216"/>
              <w:jc w:val="center"/>
              <w:rPr>
                <w:sz w:val="18"/>
              </w:rPr>
            </w:pPr>
            <w:r>
              <w:rPr>
                <w:sz w:val="18"/>
              </w:rPr>
              <w:t>A/A-</w:t>
            </w:r>
          </w:p>
        </w:tc>
        <w:tc>
          <w:tcPr>
            <w:tcW w:w="1494"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3960" w:leader="none"/>
              </w:tabs>
              <w:ind w:start="-108" w:end="216"/>
              <w:jc w:val="center"/>
              <w:rPr>
                <w:sz w:val="18"/>
              </w:rPr>
            </w:pPr>
            <w:r>
              <w:rPr>
                <w:sz w:val="18"/>
              </w:rPr>
              <w:t>A2/A3</w:t>
            </w:r>
          </w:p>
          <w:p>
            <w:pPr>
              <w:pStyle w:val="Normal"/>
              <w:tabs>
                <w:tab w:val="clear" w:pos="720"/>
                <w:tab w:val="left" w:pos="3960" w:leader="none"/>
              </w:tabs>
              <w:ind w:start="-108" w:end="216"/>
              <w:jc w:val="center"/>
              <w:rPr>
                <w:sz w:val="18"/>
              </w:rPr>
            </w:pPr>
            <w:r>
              <w:rPr>
                <w:sz w:val="18"/>
              </w:rPr>
            </w:r>
          </w:p>
        </w:tc>
        <w:tc>
          <w:tcPr>
            <w:tcW w:w="6678" w:type="dxa"/>
            <w:tcBorders>
              <w:top w:val="single" w:sz="6" w:space="0" w:color="000000"/>
              <w:start w:val="single" w:sz="6" w:space="0" w:color="000000"/>
              <w:bottom w:val="single" w:sz="6" w:space="0" w:color="000000"/>
              <w:end w:val="single" w:sz="6" w:space="0" w:color="000000"/>
            </w:tcBorders>
          </w:tcPr>
          <w:p>
            <w:pPr>
              <w:pStyle w:val="Normal"/>
              <w:numPr>
                <w:ilvl w:val="0"/>
                <w:numId w:val="9"/>
              </w:numPr>
              <w:ind w:hanging="270" w:start="270" w:end="0"/>
              <w:rPr>
                <w:color w:val="000000"/>
                <w:sz w:val="18"/>
              </w:rPr>
            </w:pPr>
            <w:r>
              <w:rPr>
                <w:color w:val="000000"/>
                <w:sz w:val="18"/>
              </w:rPr>
              <w:t>Strong market and financial position with a history of successful performance, but more susceptible to economic changes</w:t>
            </w:r>
          </w:p>
          <w:p>
            <w:pPr>
              <w:pStyle w:val="Normal"/>
              <w:numPr>
                <w:ilvl w:val="0"/>
                <w:numId w:val="9"/>
              </w:numPr>
              <w:ind w:hanging="270" w:start="270" w:end="0"/>
              <w:rPr>
                <w:color w:val="000000"/>
                <w:sz w:val="18"/>
              </w:rPr>
            </w:pPr>
            <w:r>
              <w:rPr>
                <w:color w:val="000000"/>
                <w:sz w:val="18"/>
              </w:rPr>
              <w:t>Assets are good quality with little reliance on intangibles. CAPEX is reasonable</w:t>
            </w:r>
          </w:p>
          <w:p>
            <w:pPr>
              <w:pStyle w:val="Normal"/>
              <w:numPr>
                <w:ilvl w:val="0"/>
                <w:numId w:val="9"/>
              </w:numPr>
              <w:ind w:hanging="270" w:start="270" w:end="0"/>
              <w:rPr>
                <w:color w:val="000000"/>
                <w:sz w:val="18"/>
              </w:rPr>
            </w:pPr>
            <w:r>
              <w:rPr>
                <w:color w:val="000000"/>
                <w:sz w:val="18"/>
              </w:rPr>
              <w:t>Strong cash flow and interest coverage levels with trends generally consistent</w:t>
            </w:r>
          </w:p>
          <w:p>
            <w:pPr>
              <w:pStyle w:val="Normal"/>
              <w:numPr>
                <w:ilvl w:val="0"/>
                <w:numId w:val="9"/>
              </w:numPr>
              <w:ind w:hanging="270" w:start="270" w:end="0"/>
              <w:rPr>
                <w:color w:val="000000"/>
                <w:sz w:val="18"/>
              </w:rPr>
            </w:pPr>
            <w:r>
              <w:rPr>
                <w:color w:val="000000"/>
                <w:sz w:val="18"/>
              </w:rPr>
              <w:t>Financial leverage is satisfactory with sufficient debt capacity</w:t>
            </w:r>
          </w:p>
          <w:p>
            <w:pPr>
              <w:pStyle w:val="Normal"/>
              <w:numPr>
                <w:ilvl w:val="0"/>
                <w:numId w:val="9"/>
              </w:numPr>
              <w:ind w:hanging="270" w:start="270" w:end="0"/>
              <w:rPr>
                <w:sz w:val="18"/>
              </w:rPr>
            </w:pPr>
            <w:r>
              <w:rPr>
                <w:color w:val="000000"/>
                <w:sz w:val="18"/>
              </w:rPr>
              <w:t>Access to capital markets under normal market conditions</w:t>
            </w:r>
          </w:p>
        </w:tc>
      </w:tr>
      <w:tr>
        <w:trPr/>
        <w:tc>
          <w:tcPr>
            <w:tcW w:w="1494"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3960" w:leader="none"/>
              </w:tabs>
              <w:ind w:start="-90" w:end="216"/>
              <w:jc w:val="center"/>
              <w:rPr>
                <w:sz w:val="18"/>
              </w:rPr>
            </w:pPr>
            <w:r>
              <w:rPr>
                <w:sz w:val="18"/>
              </w:rPr>
              <w:t>4</w:t>
            </w:r>
          </w:p>
        </w:tc>
        <w:tc>
          <w:tcPr>
            <w:tcW w:w="1494"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3960" w:leader="none"/>
              </w:tabs>
              <w:ind w:start="-108" w:end="216"/>
              <w:jc w:val="center"/>
              <w:rPr>
                <w:sz w:val="18"/>
              </w:rPr>
            </w:pPr>
            <w:r>
              <w:rPr>
                <w:sz w:val="18"/>
              </w:rPr>
              <w:t>BBB+/BBB</w:t>
            </w:r>
          </w:p>
        </w:tc>
        <w:tc>
          <w:tcPr>
            <w:tcW w:w="1494"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3960" w:leader="none"/>
              </w:tabs>
              <w:ind w:start="-108" w:end="216"/>
              <w:jc w:val="center"/>
              <w:rPr>
                <w:sz w:val="18"/>
              </w:rPr>
            </w:pPr>
            <w:r>
              <w:rPr>
                <w:sz w:val="18"/>
              </w:rPr>
              <w:t>Baa1/Baa2</w:t>
            </w:r>
          </w:p>
        </w:tc>
        <w:tc>
          <w:tcPr>
            <w:tcW w:w="6678" w:type="dxa"/>
            <w:tcBorders>
              <w:top w:val="single" w:sz="6" w:space="0" w:color="000000"/>
              <w:start w:val="single" w:sz="6" w:space="0" w:color="000000"/>
              <w:bottom w:val="single" w:sz="6" w:space="0" w:color="000000"/>
              <w:end w:val="single" w:sz="6" w:space="0" w:color="000000"/>
            </w:tcBorders>
          </w:tcPr>
          <w:p>
            <w:pPr>
              <w:pStyle w:val="Normal"/>
              <w:numPr>
                <w:ilvl w:val="0"/>
                <w:numId w:val="9"/>
              </w:numPr>
              <w:ind w:hanging="270" w:start="270" w:end="0"/>
              <w:rPr>
                <w:color w:val="000000"/>
                <w:sz w:val="18"/>
              </w:rPr>
            </w:pPr>
            <w:r>
              <w:rPr>
                <w:color w:val="000000"/>
                <w:sz w:val="18"/>
              </w:rPr>
              <w:t>Satisfactory earnings, cash flow and interest coverage although trends are occasionally inconsistent</w:t>
            </w:r>
          </w:p>
          <w:p>
            <w:pPr>
              <w:pStyle w:val="Normal"/>
              <w:numPr>
                <w:ilvl w:val="0"/>
                <w:numId w:val="9"/>
              </w:numPr>
              <w:ind w:hanging="270" w:start="270" w:end="0"/>
              <w:rPr>
                <w:color w:val="000000"/>
                <w:sz w:val="18"/>
              </w:rPr>
            </w:pPr>
            <w:r>
              <w:rPr>
                <w:color w:val="000000"/>
                <w:sz w:val="18"/>
              </w:rPr>
              <w:t>More concentration of business risk - by product or market - may be present. Susceptible to cyclical changes</w:t>
            </w:r>
          </w:p>
          <w:p>
            <w:pPr>
              <w:pStyle w:val="Normal"/>
              <w:numPr>
                <w:ilvl w:val="0"/>
                <w:numId w:val="9"/>
              </w:numPr>
              <w:ind w:hanging="270" w:start="270" w:end="0"/>
              <w:rPr>
                <w:color w:val="000000"/>
                <w:sz w:val="18"/>
              </w:rPr>
            </w:pPr>
            <w:r>
              <w:rPr>
                <w:color w:val="000000"/>
                <w:sz w:val="18"/>
              </w:rPr>
              <w:t>Assets are of average quality which may require significant CAPEX. Intangibles may be material in nature</w:t>
            </w:r>
          </w:p>
          <w:p>
            <w:pPr>
              <w:pStyle w:val="Normal"/>
              <w:numPr>
                <w:ilvl w:val="0"/>
                <w:numId w:val="9"/>
              </w:numPr>
              <w:ind w:hanging="270" w:start="270" w:end="0"/>
              <w:rPr>
                <w:color w:val="000000"/>
                <w:sz w:val="18"/>
              </w:rPr>
            </w:pPr>
            <w:r>
              <w:rPr>
                <w:color w:val="000000"/>
                <w:sz w:val="18"/>
              </w:rPr>
              <w:t>Highly experienced/qualified management</w:t>
            </w:r>
          </w:p>
          <w:p>
            <w:pPr>
              <w:pStyle w:val="Normal"/>
              <w:numPr>
                <w:ilvl w:val="0"/>
                <w:numId w:val="9"/>
              </w:numPr>
              <w:ind w:hanging="270" w:start="270" w:end="0"/>
              <w:rPr>
                <w:sz w:val="18"/>
              </w:rPr>
            </w:pPr>
            <w:r>
              <w:rPr>
                <w:color w:val="000000"/>
                <w:sz w:val="18"/>
              </w:rPr>
              <w:t>Access to capital markets will generally be available under normal market conditions</w:t>
            </w:r>
          </w:p>
        </w:tc>
      </w:tr>
      <w:tr>
        <w:trPr/>
        <w:tc>
          <w:tcPr>
            <w:tcW w:w="1494"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3960" w:leader="none"/>
              </w:tabs>
              <w:ind w:start="-90" w:end="216"/>
              <w:jc w:val="center"/>
              <w:rPr>
                <w:sz w:val="18"/>
              </w:rPr>
            </w:pPr>
            <w:r>
              <w:rPr>
                <w:sz w:val="18"/>
              </w:rPr>
              <w:t>5</w:t>
            </w:r>
          </w:p>
        </w:tc>
        <w:tc>
          <w:tcPr>
            <w:tcW w:w="1494"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3960" w:leader="none"/>
              </w:tabs>
              <w:ind w:start="-108" w:end="216"/>
              <w:jc w:val="center"/>
              <w:rPr>
                <w:sz w:val="18"/>
              </w:rPr>
            </w:pPr>
            <w:r>
              <w:rPr>
                <w:sz w:val="18"/>
              </w:rPr>
              <w:t>BBB-</w:t>
            </w:r>
          </w:p>
        </w:tc>
        <w:tc>
          <w:tcPr>
            <w:tcW w:w="1494"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3960" w:leader="none"/>
              </w:tabs>
              <w:ind w:start="-108" w:end="216"/>
              <w:jc w:val="center"/>
              <w:rPr>
                <w:sz w:val="18"/>
              </w:rPr>
            </w:pPr>
            <w:r>
              <w:rPr>
                <w:sz w:val="18"/>
              </w:rPr>
              <w:t>Baa3</w:t>
            </w:r>
          </w:p>
        </w:tc>
        <w:tc>
          <w:tcPr>
            <w:tcW w:w="6678" w:type="dxa"/>
            <w:tcBorders>
              <w:top w:val="single" w:sz="6" w:space="0" w:color="000000"/>
              <w:start w:val="single" w:sz="6" w:space="0" w:color="000000"/>
              <w:bottom w:val="single" w:sz="6" w:space="0" w:color="000000"/>
              <w:end w:val="single" w:sz="6" w:space="0" w:color="000000"/>
            </w:tcBorders>
          </w:tcPr>
          <w:p>
            <w:pPr>
              <w:pStyle w:val="Normal"/>
              <w:numPr>
                <w:ilvl w:val="0"/>
                <w:numId w:val="9"/>
              </w:numPr>
              <w:ind w:hanging="270" w:start="270" w:end="0"/>
              <w:rPr>
                <w:color w:val="000000"/>
                <w:sz w:val="18"/>
              </w:rPr>
            </w:pPr>
            <w:r>
              <w:rPr>
                <w:color w:val="000000"/>
                <w:sz w:val="18"/>
              </w:rPr>
              <w:t>Higher degrees of susceptibility to cyclical trends due to industry position, less diversification etc.</w:t>
            </w:r>
          </w:p>
          <w:p>
            <w:pPr>
              <w:pStyle w:val="Normal"/>
              <w:numPr>
                <w:ilvl w:val="0"/>
                <w:numId w:val="9"/>
              </w:numPr>
              <w:ind w:hanging="270" w:start="270" w:end="0"/>
              <w:rPr>
                <w:color w:val="000000"/>
                <w:sz w:val="18"/>
              </w:rPr>
            </w:pPr>
            <w:r>
              <w:rPr>
                <w:color w:val="000000"/>
                <w:sz w:val="18"/>
              </w:rPr>
              <w:t>Assets and cash flows are reasonably sound with adequate coverage levels</w:t>
            </w:r>
          </w:p>
          <w:p>
            <w:pPr>
              <w:pStyle w:val="Normal"/>
              <w:numPr>
                <w:ilvl w:val="0"/>
                <w:numId w:val="9"/>
              </w:numPr>
              <w:ind w:hanging="270" w:start="270" w:end="0"/>
              <w:rPr>
                <w:color w:val="000000"/>
                <w:sz w:val="18"/>
              </w:rPr>
            </w:pPr>
            <w:r>
              <w:rPr>
                <w:color w:val="000000"/>
                <w:sz w:val="18"/>
              </w:rPr>
              <w:t>Financial leverage is slightly above average and assets may require significant CAPEX</w:t>
            </w:r>
          </w:p>
          <w:p>
            <w:pPr>
              <w:pStyle w:val="Normal"/>
              <w:numPr>
                <w:ilvl w:val="0"/>
                <w:numId w:val="9"/>
              </w:numPr>
              <w:ind w:hanging="270" w:start="270" w:end="0"/>
              <w:rPr>
                <w:sz w:val="18"/>
              </w:rPr>
            </w:pPr>
            <w:r>
              <w:rPr>
                <w:color w:val="000000"/>
                <w:sz w:val="18"/>
              </w:rPr>
              <w:t>Access to capital markets may be available under normal conditions</w:t>
            </w:r>
          </w:p>
        </w:tc>
      </w:tr>
      <w:tr>
        <w:trPr/>
        <w:tc>
          <w:tcPr>
            <w:tcW w:w="1494"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3960" w:leader="none"/>
              </w:tabs>
              <w:ind w:start="-90" w:end="216"/>
              <w:jc w:val="center"/>
              <w:rPr>
                <w:sz w:val="18"/>
              </w:rPr>
            </w:pPr>
            <w:r>
              <w:rPr>
                <w:sz w:val="18"/>
              </w:rPr>
              <w:t>6</w:t>
            </w:r>
          </w:p>
        </w:tc>
        <w:tc>
          <w:tcPr>
            <w:tcW w:w="1494"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3960" w:leader="none"/>
              </w:tabs>
              <w:ind w:start="-108" w:end="216"/>
              <w:jc w:val="center"/>
              <w:rPr>
                <w:sz w:val="18"/>
              </w:rPr>
            </w:pPr>
            <w:r>
              <w:rPr>
                <w:sz w:val="18"/>
              </w:rPr>
              <w:t>BB+</w:t>
            </w:r>
          </w:p>
        </w:tc>
        <w:tc>
          <w:tcPr>
            <w:tcW w:w="1494"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3960" w:leader="none"/>
              </w:tabs>
              <w:ind w:start="-108" w:end="216"/>
              <w:jc w:val="center"/>
              <w:rPr>
                <w:sz w:val="18"/>
              </w:rPr>
            </w:pPr>
            <w:r>
              <w:rPr>
                <w:sz w:val="18"/>
              </w:rPr>
              <w:t>Ba1</w:t>
            </w:r>
          </w:p>
        </w:tc>
        <w:tc>
          <w:tcPr>
            <w:tcW w:w="6678" w:type="dxa"/>
            <w:tcBorders>
              <w:top w:val="single" w:sz="6" w:space="0" w:color="000000"/>
              <w:start w:val="single" w:sz="6" w:space="0" w:color="000000"/>
              <w:bottom w:val="single" w:sz="6" w:space="0" w:color="000000"/>
              <w:end w:val="single" w:sz="6" w:space="0" w:color="000000"/>
            </w:tcBorders>
          </w:tcPr>
          <w:p>
            <w:pPr>
              <w:pStyle w:val="Normal"/>
              <w:numPr>
                <w:ilvl w:val="0"/>
                <w:numId w:val="10"/>
              </w:numPr>
              <w:ind w:hanging="270" w:start="270" w:end="0"/>
              <w:rPr>
                <w:color w:val="000000"/>
                <w:sz w:val="18"/>
              </w:rPr>
            </w:pPr>
            <w:r>
              <w:rPr>
                <w:color w:val="000000"/>
                <w:sz w:val="18"/>
              </w:rPr>
              <w:t>Higher degree of volatility of earnings, cash flow, interest and overall performance</w:t>
            </w:r>
          </w:p>
          <w:p>
            <w:pPr>
              <w:pStyle w:val="Normal"/>
              <w:numPr>
                <w:ilvl w:val="0"/>
                <w:numId w:val="10"/>
              </w:numPr>
              <w:ind w:hanging="270" w:start="270" w:end="0"/>
              <w:rPr>
                <w:color w:val="000000"/>
                <w:sz w:val="18"/>
              </w:rPr>
            </w:pPr>
            <w:r>
              <w:rPr>
                <w:color w:val="000000"/>
                <w:sz w:val="18"/>
              </w:rPr>
              <w:t>More long term uncertainty, but with less near term vulnerability than other speculative grades</w:t>
            </w:r>
          </w:p>
          <w:p>
            <w:pPr>
              <w:pStyle w:val="Normal"/>
              <w:numPr>
                <w:ilvl w:val="0"/>
                <w:numId w:val="10"/>
              </w:numPr>
              <w:ind w:hanging="270" w:start="270" w:end="0"/>
              <w:rPr>
                <w:color w:val="000000"/>
                <w:sz w:val="18"/>
              </w:rPr>
            </w:pPr>
            <w:r>
              <w:rPr>
                <w:color w:val="000000"/>
                <w:sz w:val="18"/>
              </w:rPr>
              <w:t>Financial leverage is high with some debt capacity remaining</w:t>
            </w:r>
          </w:p>
          <w:p>
            <w:pPr>
              <w:pStyle w:val="Normal"/>
              <w:numPr>
                <w:ilvl w:val="0"/>
                <w:numId w:val="10"/>
              </w:numPr>
              <w:ind w:hanging="270" w:start="270" w:end="0"/>
              <w:rPr>
                <w:color w:val="000000"/>
                <w:sz w:val="18"/>
              </w:rPr>
            </w:pPr>
            <w:r>
              <w:rPr>
                <w:color w:val="000000"/>
                <w:sz w:val="18"/>
              </w:rPr>
              <w:t>Adequate coverage</w:t>
            </w:r>
          </w:p>
          <w:p>
            <w:pPr>
              <w:pStyle w:val="Normal"/>
              <w:numPr>
                <w:ilvl w:val="0"/>
                <w:numId w:val="10"/>
              </w:numPr>
              <w:ind w:hanging="270" w:start="270" w:end="0"/>
              <w:rPr>
                <w:color w:val="000000"/>
                <w:sz w:val="18"/>
              </w:rPr>
            </w:pPr>
            <w:r>
              <w:rPr>
                <w:color w:val="000000"/>
                <w:sz w:val="18"/>
              </w:rPr>
              <w:t>May have “above average” risk elements relative to industry</w:t>
            </w:r>
          </w:p>
          <w:p>
            <w:pPr>
              <w:pStyle w:val="Normal"/>
              <w:numPr>
                <w:ilvl w:val="0"/>
                <w:numId w:val="10"/>
              </w:numPr>
              <w:ind w:hanging="270" w:start="270" w:end="0"/>
              <w:rPr>
                <w:sz w:val="18"/>
              </w:rPr>
            </w:pPr>
            <w:r>
              <w:rPr>
                <w:color w:val="000000"/>
                <w:sz w:val="18"/>
              </w:rPr>
              <w:t>Less access to public markets, reliant on bank financing</w:t>
            </w:r>
          </w:p>
        </w:tc>
      </w:tr>
    </w:tbl>
    <w:p>
      <w:pPr>
        <w:pStyle w:val="Heading1"/>
        <w:rPr/>
      </w:pPr>
      <w:r>
        <w:rPr/>
      </w:r>
    </w:p>
    <w:p>
      <w:pPr>
        <w:pStyle w:val="Heading1"/>
        <w:rPr/>
      </w:pPr>
      <w:r>
        <w:rPr/>
        <w:t>Appendix B – Credit Risk E-Ratings</w:t>
      </w:r>
    </w:p>
    <w:p>
      <w:pPr>
        <w:pStyle w:val="Index1"/>
        <w:rPr/>
      </w:pPr>
      <w:r>
        <w:rPr/>
      </w:r>
    </w:p>
    <w:p>
      <w:pPr>
        <w:pStyle w:val="Normal"/>
        <w:rPr>
          <w:b/>
          <w:bCs/>
          <w:color w:val="000080"/>
          <w:sz w:val="22"/>
        </w:rPr>
      </w:pPr>
      <w:r>
        <w:rPr>
          <w:b/>
          <w:bCs/>
          <w:color w:val="000080"/>
          <w:sz w:val="22"/>
        </w:rPr>
        <w:t>DESCRIPTIONS OF ENRON RATINGS - CONTINUED</w:t>
      </w:r>
    </w:p>
    <w:p>
      <w:pPr>
        <w:pStyle w:val="Index1"/>
        <w:rPr>
          <w:b w:val="false"/>
          <w:bCs/>
          <w:color w:val="000080"/>
          <w:sz w:val="22"/>
        </w:rPr>
      </w:pPr>
      <w:r>
        <w:rPr>
          <w:b w:val="false"/>
          <w:bCs/>
          <w:color w:val="000080"/>
          <w:sz w:val="22"/>
        </w:rPr>
      </w:r>
    </w:p>
    <w:tbl>
      <w:tblPr>
        <w:tblW w:w="11160" w:type="dxa"/>
        <w:jc w:val="start"/>
        <w:tblInd w:w="-612" w:type="dxa"/>
        <w:tblLayout w:type="fixed"/>
        <w:tblCellMar>
          <w:top w:w="0" w:type="dxa"/>
          <w:start w:w="108" w:type="dxa"/>
          <w:bottom w:w="0" w:type="dxa"/>
          <w:end w:w="108" w:type="dxa"/>
        </w:tblCellMar>
      </w:tblPr>
      <w:tblGrid>
        <w:gridCol w:w="1494"/>
        <w:gridCol w:w="1494"/>
        <w:gridCol w:w="1494"/>
        <w:gridCol w:w="6678"/>
      </w:tblGrid>
      <w:tr>
        <w:trPr>
          <w:trHeight w:val="561" w:hRule="atLeast"/>
        </w:trPr>
        <w:tc>
          <w:tcPr>
            <w:tcW w:w="1494"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3960" w:leader="none"/>
              </w:tabs>
              <w:ind w:start="-90" w:end="216"/>
              <w:jc w:val="center"/>
              <w:rPr>
                <w:sz w:val="18"/>
              </w:rPr>
            </w:pPr>
            <w:r>
              <w:rPr>
                <w:sz w:val="18"/>
              </w:rPr>
              <w:t>ENRON RATING</w:t>
            </w:r>
          </w:p>
        </w:tc>
        <w:tc>
          <w:tcPr>
            <w:tcW w:w="1494"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3960" w:leader="none"/>
              </w:tabs>
              <w:ind w:start="-108" w:end="216"/>
              <w:jc w:val="center"/>
              <w:rPr>
                <w:sz w:val="18"/>
              </w:rPr>
            </w:pPr>
            <w:r>
              <w:rPr>
                <w:sz w:val="18"/>
              </w:rPr>
              <w:t>S &amp; P RATING</w:t>
            </w:r>
          </w:p>
        </w:tc>
        <w:tc>
          <w:tcPr>
            <w:tcW w:w="1494"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3960" w:leader="none"/>
              </w:tabs>
              <w:ind w:start="-108" w:end="216"/>
              <w:jc w:val="center"/>
              <w:rPr>
                <w:sz w:val="18"/>
              </w:rPr>
            </w:pPr>
            <w:r>
              <w:rPr>
                <w:sz w:val="18"/>
              </w:rPr>
              <w:t>MOODY’S RATING</w:t>
            </w:r>
          </w:p>
        </w:tc>
        <w:tc>
          <w:tcPr>
            <w:tcW w:w="6678"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color w:val="000000"/>
                <w:sz w:val="18"/>
              </w:rPr>
            </w:pPr>
            <w:r>
              <w:rPr>
                <w:color w:val="000000"/>
                <w:sz w:val="18"/>
              </w:rPr>
            </w:r>
          </w:p>
          <w:p>
            <w:pPr>
              <w:pStyle w:val="Normal"/>
              <w:jc w:val="center"/>
              <w:rPr>
                <w:color w:val="000000"/>
                <w:sz w:val="18"/>
              </w:rPr>
            </w:pPr>
            <w:r>
              <w:rPr>
                <w:color w:val="000000"/>
                <w:sz w:val="18"/>
              </w:rPr>
              <w:t>INVESTMENT GRADE DESCRIPTION</w:t>
            </w:r>
          </w:p>
        </w:tc>
      </w:tr>
      <w:tr>
        <w:trPr/>
        <w:tc>
          <w:tcPr>
            <w:tcW w:w="1494"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3960" w:leader="none"/>
              </w:tabs>
              <w:ind w:start="-90" w:end="216"/>
              <w:jc w:val="center"/>
              <w:rPr>
                <w:sz w:val="18"/>
              </w:rPr>
            </w:pPr>
            <w:r>
              <w:rPr>
                <w:sz w:val="18"/>
              </w:rPr>
              <w:t>7</w:t>
            </w:r>
          </w:p>
        </w:tc>
        <w:tc>
          <w:tcPr>
            <w:tcW w:w="1494"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3960" w:leader="none"/>
              </w:tabs>
              <w:ind w:start="-108" w:end="216"/>
              <w:jc w:val="center"/>
              <w:rPr>
                <w:sz w:val="18"/>
              </w:rPr>
            </w:pPr>
            <w:r>
              <w:rPr>
                <w:sz w:val="18"/>
              </w:rPr>
              <w:t>BB</w:t>
            </w:r>
          </w:p>
        </w:tc>
        <w:tc>
          <w:tcPr>
            <w:tcW w:w="1494"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3960" w:leader="none"/>
              </w:tabs>
              <w:ind w:start="-108" w:end="216"/>
              <w:jc w:val="center"/>
              <w:rPr>
                <w:sz w:val="18"/>
              </w:rPr>
            </w:pPr>
            <w:r>
              <w:rPr>
                <w:sz w:val="18"/>
              </w:rPr>
              <w:t>Ba2</w:t>
            </w:r>
          </w:p>
        </w:tc>
        <w:tc>
          <w:tcPr>
            <w:tcW w:w="6678" w:type="dxa"/>
            <w:tcBorders>
              <w:top w:val="single" w:sz="6" w:space="0" w:color="000000"/>
              <w:start w:val="single" w:sz="6" w:space="0" w:color="000000"/>
              <w:bottom w:val="single" w:sz="6" w:space="0" w:color="000000"/>
              <w:end w:val="single" w:sz="6" w:space="0" w:color="000000"/>
            </w:tcBorders>
          </w:tcPr>
          <w:p>
            <w:pPr>
              <w:pStyle w:val="Normal"/>
              <w:numPr>
                <w:ilvl w:val="0"/>
                <w:numId w:val="10"/>
              </w:numPr>
              <w:ind w:hanging="270" w:start="270" w:end="0"/>
              <w:rPr>
                <w:color w:val="000000"/>
                <w:sz w:val="18"/>
              </w:rPr>
            </w:pPr>
            <w:r>
              <w:rPr>
                <w:color w:val="000000"/>
                <w:sz w:val="18"/>
              </w:rPr>
              <w:t>Earnings, cash flow and interest coverage may be volatile with trends subject to erratic swings</w:t>
            </w:r>
          </w:p>
          <w:p>
            <w:pPr>
              <w:pStyle w:val="Normal"/>
              <w:numPr>
                <w:ilvl w:val="0"/>
                <w:numId w:val="10"/>
              </w:numPr>
              <w:ind w:hanging="270" w:start="270" w:end="0"/>
              <w:rPr>
                <w:color w:val="000000"/>
                <w:sz w:val="18"/>
              </w:rPr>
            </w:pPr>
            <w:r>
              <w:rPr>
                <w:color w:val="000000"/>
                <w:sz w:val="18"/>
              </w:rPr>
              <w:t>Outlook contains factors which may lead to unstable conditions</w:t>
            </w:r>
          </w:p>
          <w:p>
            <w:pPr>
              <w:pStyle w:val="Normal"/>
              <w:numPr>
                <w:ilvl w:val="0"/>
                <w:numId w:val="10"/>
              </w:numPr>
              <w:ind w:hanging="270" w:start="270" w:end="0"/>
              <w:rPr>
                <w:color w:val="000000"/>
                <w:sz w:val="18"/>
              </w:rPr>
            </w:pPr>
            <w:r>
              <w:rPr>
                <w:color w:val="000000"/>
                <w:sz w:val="18"/>
              </w:rPr>
              <w:t>Assets are below average quality but are expected to maintain value</w:t>
            </w:r>
          </w:p>
          <w:p>
            <w:pPr>
              <w:pStyle w:val="Normal"/>
              <w:numPr>
                <w:ilvl w:val="0"/>
                <w:numId w:val="10"/>
              </w:numPr>
              <w:ind w:hanging="270" w:start="270" w:end="0"/>
              <w:rPr>
                <w:color w:val="000000"/>
                <w:sz w:val="18"/>
              </w:rPr>
            </w:pPr>
            <w:r>
              <w:rPr>
                <w:color w:val="000000"/>
                <w:sz w:val="18"/>
              </w:rPr>
              <w:t>CAPEX requirements could be significant due to asset quality/ Possible material reliance on intangibles</w:t>
            </w:r>
          </w:p>
          <w:p>
            <w:pPr>
              <w:pStyle w:val="Normal"/>
              <w:numPr>
                <w:ilvl w:val="0"/>
                <w:numId w:val="10"/>
              </w:numPr>
              <w:ind w:hanging="270" w:start="270" w:end="0"/>
              <w:rPr>
                <w:color w:val="000000"/>
                <w:sz w:val="18"/>
              </w:rPr>
            </w:pPr>
            <w:r>
              <w:rPr>
                <w:color w:val="000000"/>
                <w:sz w:val="18"/>
              </w:rPr>
              <w:t>Financial leverage is high with some debt capacity remaining</w:t>
            </w:r>
          </w:p>
          <w:p>
            <w:pPr>
              <w:pStyle w:val="Normal"/>
              <w:numPr>
                <w:ilvl w:val="0"/>
                <w:numId w:val="10"/>
              </w:numPr>
              <w:ind w:hanging="270" w:start="270" w:end="0"/>
              <w:rPr>
                <w:color w:val="000000"/>
                <w:sz w:val="18"/>
              </w:rPr>
            </w:pPr>
            <w:r>
              <w:rPr>
                <w:color w:val="000000"/>
                <w:sz w:val="18"/>
              </w:rPr>
              <w:t>Adequate financial controls</w:t>
            </w:r>
          </w:p>
          <w:p>
            <w:pPr>
              <w:pStyle w:val="Normal"/>
              <w:numPr>
                <w:ilvl w:val="0"/>
                <w:numId w:val="10"/>
              </w:numPr>
              <w:ind w:hanging="270" w:start="270" w:end="0"/>
              <w:rPr>
                <w:color w:val="000000"/>
                <w:sz w:val="18"/>
              </w:rPr>
            </w:pPr>
            <w:r>
              <w:rPr>
                <w:color w:val="000000"/>
                <w:sz w:val="18"/>
              </w:rPr>
              <w:t>Experienced management but depth of management is less certain</w:t>
            </w:r>
          </w:p>
          <w:p>
            <w:pPr>
              <w:pStyle w:val="Normal"/>
              <w:numPr>
                <w:ilvl w:val="0"/>
                <w:numId w:val="10"/>
              </w:numPr>
              <w:ind w:hanging="270" w:start="270" w:end="0"/>
              <w:rPr>
                <w:sz w:val="18"/>
              </w:rPr>
            </w:pPr>
            <w:r>
              <w:rPr>
                <w:color w:val="000000"/>
                <w:sz w:val="18"/>
              </w:rPr>
              <w:t>Access to financing primarily available from banks or other private sources. Less access to public markets</w:t>
            </w:r>
          </w:p>
        </w:tc>
      </w:tr>
      <w:tr>
        <w:trPr/>
        <w:tc>
          <w:tcPr>
            <w:tcW w:w="1494"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3960" w:leader="none"/>
              </w:tabs>
              <w:ind w:start="-90" w:end="216"/>
              <w:jc w:val="center"/>
              <w:rPr>
                <w:sz w:val="18"/>
              </w:rPr>
            </w:pPr>
            <w:r>
              <w:rPr>
                <w:sz w:val="18"/>
              </w:rPr>
              <w:t>8</w:t>
            </w:r>
          </w:p>
        </w:tc>
        <w:tc>
          <w:tcPr>
            <w:tcW w:w="1494"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3960" w:leader="none"/>
              </w:tabs>
              <w:ind w:start="-108" w:end="216"/>
              <w:jc w:val="center"/>
              <w:rPr>
                <w:sz w:val="18"/>
              </w:rPr>
            </w:pPr>
            <w:r>
              <w:rPr>
                <w:sz w:val="18"/>
              </w:rPr>
              <w:t>BB-</w:t>
            </w:r>
          </w:p>
        </w:tc>
        <w:tc>
          <w:tcPr>
            <w:tcW w:w="1494"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3960" w:leader="none"/>
              </w:tabs>
              <w:ind w:start="-108" w:end="216"/>
              <w:jc w:val="center"/>
              <w:rPr>
                <w:sz w:val="18"/>
              </w:rPr>
            </w:pPr>
            <w:r>
              <w:rPr>
                <w:sz w:val="18"/>
              </w:rPr>
              <w:t>Ba3</w:t>
            </w:r>
          </w:p>
        </w:tc>
        <w:tc>
          <w:tcPr>
            <w:tcW w:w="6678" w:type="dxa"/>
            <w:tcBorders>
              <w:top w:val="single" w:sz="6" w:space="0" w:color="000000"/>
              <w:start w:val="single" w:sz="6" w:space="0" w:color="000000"/>
              <w:bottom w:val="single" w:sz="6" w:space="0" w:color="000000"/>
              <w:end w:val="single" w:sz="6" w:space="0" w:color="000000"/>
            </w:tcBorders>
          </w:tcPr>
          <w:p>
            <w:pPr>
              <w:pStyle w:val="Normal"/>
              <w:numPr>
                <w:ilvl w:val="0"/>
                <w:numId w:val="10"/>
              </w:numPr>
              <w:ind w:hanging="270" w:start="270" w:end="0"/>
              <w:rPr>
                <w:color w:val="000000"/>
                <w:sz w:val="18"/>
              </w:rPr>
            </w:pPr>
            <w:r>
              <w:rPr>
                <w:color w:val="000000"/>
                <w:sz w:val="18"/>
              </w:rPr>
              <w:t>Pronounced risk elements with uncertainty of future performance</w:t>
            </w:r>
          </w:p>
          <w:p>
            <w:pPr>
              <w:pStyle w:val="Normal"/>
              <w:numPr>
                <w:ilvl w:val="0"/>
                <w:numId w:val="10"/>
              </w:numPr>
              <w:ind w:hanging="270" w:start="270" w:end="0"/>
              <w:rPr>
                <w:color w:val="000000"/>
                <w:sz w:val="18"/>
              </w:rPr>
            </w:pPr>
            <w:r>
              <w:rPr>
                <w:color w:val="000000"/>
                <w:sz w:val="18"/>
              </w:rPr>
              <w:t>Earnings and cash flows are volatile</w:t>
            </w:r>
          </w:p>
          <w:p>
            <w:pPr>
              <w:pStyle w:val="Normal"/>
              <w:numPr>
                <w:ilvl w:val="0"/>
                <w:numId w:val="10"/>
              </w:numPr>
              <w:ind w:hanging="270" w:start="270" w:end="0"/>
              <w:rPr>
                <w:color w:val="000000"/>
                <w:sz w:val="18"/>
              </w:rPr>
            </w:pPr>
            <w:r>
              <w:rPr>
                <w:color w:val="000000"/>
                <w:sz w:val="18"/>
              </w:rPr>
              <w:t>Assets are below average quality. CAPEX spending requirements could be significant</w:t>
            </w:r>
          </w:p>
          <w:p>
            <w:pPr>
              <w:pStyle w:val="Normal"/>
              <w:numPr>
                <w:ilvl w:val="0"/>
                <w:numId w:val="10"/>
              </w:numPr>
              <w:ind w:hanging="270" w:start="270" w:end="0"/>
              <w:rPr>
                <w:color w:val="000000"/>
                <w:sz w:val="18"/>
              </w:rPr>
            </w:pPr>
            <w:r>
              <w:rPr>
                <w:color w:val="000000"/>
                <w:sz w:val="18"/>
              </w:rPr>
              <w:t>Marginal interest coverage levels</w:t>
            </w:r>
          </w:p>
          <w:p>
            <w:pPr>
              <w:pStyle w:val="Normal"/>
              <w:numPr>
                <w:ilvl w:val="0"/>
                <w:numId w:val="10"/>
              </w:numPr>
              <w:ind w:hanging="270" w:start="270" w:end="0"/>
              <w:rPr>
                <w:sz w:val="18"/>
              </w:rPr>
            </w:pPr>
            <w:r>
              <w:rPr>
                <w:color w:val="000000"/>
                <w:sz w:val="18"/>
              </w:rPr>
              <w:t>Less access to public markets</w:t>
            </w:r>
          </w:p>
        </w:tc>
      </w:tr>
      <w:tr>
        <w:trPr/>
        <w:tc>
          <w:tcPr>
            <w:tcW w:w="1494"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3960" w:leader="none"/>
              </w:tabs>
              <w:ind w:start="-90" w:end="216"/>
              <w:jc w:val="center"/>
              <w:rPr>
                <w:sz w:val="18"/>
              </w:rPr>
            </w:pPr>
            <w:r>
              <w:rPr>
                <w:sz w:val="18"/>
              </w:rPr>
              <w:t>9</w:t>
            </w:r>
          </w:p>
        </w:tc>
        <w:tc>
          <w:tcPr>
            <w:tcW w:w="1494"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3960" w:leader="none"/>
              </w:tabs>
              <w:ind w:start="-108" w:end="216"/>
              <w:jc w:val="center"/>
              <w:rPr>
                <w:sz w:val="18"/>
              </w:rPr>
            </w:pPr>
            <w:r>
              <w:rPr>
                <w:sz w:val="18"/>
              </w:rPr>
              <w:t>B+/B</w:t>
            </w:r>
          </w:p>
        </w:tc>
        <w:tc>
          <w:tcPr>
            <w:tcW w:w="1494"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3960" w:leader="none"/>
              </w:tabs>
              <w:ind w:start="-108" w:end="216"/>
              <w:jc w:val="center"/>
              <w:rPr>
                <w:sz w:val="18"/>
              </w:rPr>
            </w:pPr>
            <w:r>
              <w:rPr>
                <w:sz w:val="18"/>
              </w:rPr>
              <w:t>B1/B2</w:t>
            </w:r>
          </w:p>
        </w:tc>
        <w:tc>
          <w:tcPr>
            <w:tcW w:w="6678" w:type="dxa"/>
            <w:tcBorders>
              <w:top w:val="single" w:sz="6" w:space="0" w:color="000000"/>
              <w:start w:val="single" w:sz="6" w:space="0" w:color="000000"/>
              <w:bottom w:val="single" w:sz="6" w:space="0" w:color="000000"/>
              <w:end w:val="single" w:sz="6" w:space="0" w:color="000000"/>
            </w:tcBorders>
          </w:tcPr>
          <w:p>
            <w:pPr>
              <w:pStyle w:val="Normal"/>
              <w:numPr>
                <w:ilvl w:val="0"/>
                <w:numId w:val="10"/>
              </w:numPr>
              <w:ind w:hanging="270" w:start="270" w:end="0"/>
              <w:rPr>
                <w:color w:val="000000"/>
                <w:sz w:val="18"/>
              </w:rPr>
            </w:pPr>
            <w:r>
              <w:rPr>
                <w:color w:val="000000"/>
                <w:sz w:val="18"/>
              </w:rPr>
              <w:t>Earnings and cash flow will generally be strained</w:t>
            </w:r>
          </w:p>
          <w:p>
            <w:pPr>
              <w:pStyle w:val="Normal"/>
              <w:numPr>
                <w:ilvl w:val="0"/>
                <w:numId w:val="10"/>
              </w:numPr>
              <w:ind w:hanging="270" w:start="270" w:end="0"/>
              <w:rPr>
                <w:color w:val="000000"/>
                <w:sz w:val="18"/>
              </w:rPr>
            </w:pPr>
            <w:r>
              <w:rPr>
                <w:color w:val="000000"/>
                <w:sz w:val="18"/>
              </w:rPr>
              <w:t>Trends are unfavorable and the outlook is difficult</w:t>
            </w:r>
          </w:p>
          <w:p>
            <w:pPr>
              <w:pStyle w:val="Normal"/>
              <w:numPr>
                <w:ilvl w:val="0"/>
                <w:numId w:val="10"/>
              </w:numPr>
              <w:ind w:hanging="270" w:start="270" w:end="0"/>
              <w:rPr>
                <w:color w:val="000000"/>
                <w:sz w:val="18"/>
              </w:rPr>
            </w:pPr>
            <w:r>
              <w:rPr>
                <w:color w:val="000000"/>
                <w:sz w:val="18"/>
              </w:rPr>
              <w:t>Adverse economic market or other event may in the future affect the company’s financial performance</w:t>
            </w:r>
          </w:p>
          <w:p>
            <w:pPr>
              <w:pStyle w:val="Normal"/>
              <w:numPr>
                <w:ilvl w:val="0"/>
                <w:numId w:val="10"/>
              </w:numPr>
              <w:ind w:hanging="270" w:start="270" w:end="0"/>
              <w:rPr>
                <w:color w:val="000000"/>
                <w:sz w:val="18"/>
              </w:rPr>
            </w:pPr>
            <w:r>
              <w:rPr>
                <w:color w:val="000000"/>
                <w:sz w:val="18"/>
              </w:rPr>
              <w:t>Assets are significant value to provide a “second way out”. Significant intangibles exist</w:t>
            </w:r>
          </w:p>
          <w:p>
            <w:pPr>
              <w:pStyle w:val="Normal"/>
              <w:numPr>
                <w:ilvl w:val="0"/>
                <w:numId w:val="10"/>
              </w:numPr>
              <w:ind w:hanging="270" w:start="270" w:end="0"/>
              <w:rPr>
                <w:color w:val="000000"/>
                <w:sz w:val="18"/>
              </w:rPr>
            </w:pPr>
            <w:r>
              <w:rPr>
                <w:color w:val="000000"/>
                <w:sz w:val="18"/>
              </w:rPr>
              <w:t>Financially, over leveraged with minimal sources of financing available</w:t>
            </w:r>
          </w:p>
          <w:p>
            <w:pPr>
              <w:pStyle w:val="Normal"/>
              <w:numPr>
                <w:ilvl w:val="0"/>
                <w:numId w:val="10"/>
              </w:numPr>
              <w:ind w:hanging="270" w:start="270" w:end="0"/>
              <w:rPr>
                <w:sz w:val="18"/>
              </w:rPr>
            </w:pPr>
            <w:r>
              <w:rPr>
                <w:color w:val="000000"/>
                <w:sz w:val="18"/>
              </w:rPr>
              <w:t>Management turnover or lack of experience or stability may result in deterioration of financial performance</w:t>
            </w:r>
          </w:p>
        </w:tc>
      </w:tr>
      <w:tr>
        <w:trPr/>
        <w:tc>
          <w:tcPr>
            <w:tcW w:w="1494"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3960" w:leader="none"/>
              </w:tabs>
              <w:ind w:start="-90" w:end="216"/>
              <w:jc w:val="center"/>
              <w:rPr>
                <w:sz w:val="18"/>
              </w:rPr>
            </w:pPr>
            <w:r>
              <w:rPr>
                <w:sz w:val="18"/>
              </w:rPr>
              <w:t>10</w:t>
            </w:r>
          </w:p>
        </w:tc>
        <w:tc>
          <w:tcPr>
            <w:tcW w:w="1494"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3960" w:leader="none"/>
              </w:tabs>
              <w:ind w:start="-108" w:end="216"/>
              <w:jc w:val="center"/>
              <w:rPr>
                <w:sz w:val="18"/>
              </w:rPr>
            </w:pPr>
            <w:r>
              <w:rPr>
                <w:sz w:val="18"/>
              </w:rPr>
              <w:t>B-</w:t>
            </w:r>
          </w:p>
        </w:tc>
        <w:tc>
          <w:tcPr>
            <w:tcW w:w="1494"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3960" w:leader="none"/>
              </w:tabs>
              <w:ind w:start="-108" w:end="216"/>
              <w:jc w:val="center"/>
              <w:rPr>
                <w:sz w:val="18"/>
              </w:rPr>
            </w:pPr>
            <w:r>
              <w:rPr>
                <w:sz w:val="18"/>
              </w:rPr>
              <w:t>B3</w:t>
            </w:r>
          </w:p>
        </w:tc>
        <w:tc>
          <w:tcPr>
            <w:tcW w:w="6678" w:type="dxa"/>
            <w:tcBorders>
              <w:top w:val="single" w:sz="6" w:space="0" w:color="000000"/>
              <w:start w:val="single" w:sz="6" w:space="0" w:color="000000"/>
              <w:bottom w:val="single" w:sz="6" w:space="0" w:color="000000"/>
              <w:end w:val="single" w:sz="6" w:space="0" w:color="000000"/>
            </w:tcBorders>
          </w:tcPr>
          <w:p>
            <w:pPr>
              <w:pStyle w:val="Normal"/>
              <w:numPr>
                <w:ilvl w:val="0"/>
                <w:numId w:val="10"/>
              </w:numPr>
              <w:ind w:hanging="270" w:start="270" w:end="0"/>
              <w:rPr>
                <w:color w:val="000000"/>
                <w:sz w:val="18"/>
              </w:rPr>
            </w:pPr>
            <w:r>
              <w:rPr>
                <w:color w:val="000000"/>
                <w:sz w:val="18"/>
              </w:rPr>
              <w:t>Adverse business, financial or economic conditions will likely impair capacity to repay interest and principal;</w:t>
            </w:r>
          </w:p>
          <w:p>
            <w:pPr>
              <w:pStyle w:val="Normal"/>
              <w:numPr>
                <w:ilvl w:val="0"/>
                <w:numId w:val="10"/>
              </w:numPr>
              <w:ind w:hanging="270" w:start="270" w:end="0"/>
              <w:rPr>
                <w:color w:val="000000"/>
                <w:sz w:val="18"/>
              </w:rPr>
            </w:pPr>
            <w:r>
              <w:rPr>
                <w:color w:val="000000"/>
                <w:sz w:val="18"/>
              </w:rPr>
              <w:t>Assets are insufficient value to provide a “second way out”. Warrants more than normal levels of supervision</w:t>
            </w:r>
          </w:p>
          <w:p>
            <w:pPr>
              <w:pStyle w:val="Normal"/>
              <w:numPr>
                <w:ilvl w:val="0"/>
                <w:numId w:val="10"/>
              </w:numPr>
              <w:ind w:hanging="270" w:start="270" w:end="0"/>
              <w:rPr>
                <w:color w:val="000000"/>
                <w:sz w:val="18"/>
              </w:rPr>
            </w:pPr>
            <w:r>
              <w:rPr>
                <w:color w:val="000000"/>
                <w:sz w:val="18"/>
              </w:rPr>
              <w:t>Financially over leveraged</w:t>
            </w:r>
          </w:p>
          <w:p>
            <w:pPr>
              <w:pStyle w:val="Normal"/>
              <w:numPr>
                <w:ilvl w:val="0"/>
                <w:numId w:val="10"/>
              </w:numPr>
              <w:ind w:hanging="270" w:start="270" w:end="0"/>
              <w:rPr>
                <w:sz w:val="18"/>
              </w:rPr>
            </w:pPr>
            <w:r>
              <w:rPr>
                <w:color w:val="000000"/>
                <w:sz w:val="18"/>
              </w:rPr>
              <w:t>Weak interest coverage levels Management turnover or lack of experience or stability may result in deterioration of financial performance</w:t>
            </w:r>
          </w:p>
        </w:tc>
      </w:tr>
      <w:tr>
        <w:trPr/>
        <w:tc>
          <w:tcPr>
            <w:tcW w:w="1494"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3960" w:leader="none"/>
              </w:tabs>
              <w:ind w:start="-90" w:end="216"/>
              <w:jc w:val="center"/>
              <w:rPr>
                <w:sz w:val="18"/>
              </w:rPr>
            </w:pPr>
            <w:r>
              <w:rPr>
                <w:sz w:val="18"/>
              </w:rPr>
              <w:t>11</w:t>
            </w:r>
          </w:p>
        </w:tc>
        <w:tc>
          <w:tcPr>
            <w:tcW w:w="1494"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3960" w:leader="none"/>
              </w:tabs>
              <w:ind w:start="-108" w:end="216"/>
              <w:jc w:val="center"/>
              <w:rPr>
                <w:sz w:val="18"/>
              </w:rPr>
            </w:pPr>
            <w:r>
              <w:rPr>
                <w:sz w:val="18"/>
              </w:rPr>
              <w:t>CCC</w:t>
            </w:r>
          </w:p>
        </w:tc>
        <w:tc>
          <w:tcPr>
            <w:tcW w:w="1494"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3960" w:leader="none"/>
              </w:tabs>
              <w:ind w:start="-108" w:end="216"/>
              <w:jc w:val="center"/>
              <w:rPr>
                <w:sz w:val="18"/>
              </w:rPr>
            </w:pPr>
            <w:r>
              <w:rPr>
                <w:sz w:val="18"/>
              </w:rPr>
              <w:t>Caaa/Ca</w:t>
            </w:r>
          </w:p>
        </w:tc>
        <w:tc>
          <w:tcPr>
            <w:tcW w:w="6678" w:type="dxa"/>
            <w:tcBorders>
              <w:top w:val="single" w:sz="6" w:space="0" w:color="000000"/>
              <w:start w:val="single" w:sz="6" w:space="0" w:color="000000"/>
              <w:bottom w:val="single" w:sz="6" w:space="0" w:color="000000"/>
              <w:end w:val="single" w:sz="6" w:space="0" w:color="000000"/>
            </w:tcBorders>
          </w:tcPr>
          <w:p>
            <w:pPr>
              <w:pStyle w:val="Normal"/>
              <w:numPr>
                <w:ilvl w:val="0"/>
                <w:numId w:val="10"/>
              </w:numPr>
              <w:ind w:hanging="270" w:start="270" w:end="0"/>
              <w:rPr>
                <w:color w:val="000000"/>
                <w:sz w:val="18"/>
              </w:rPr>
            </w:pPr>
            <w:r>
              <w:rPr>
                <w:color w:val="000000"/>
                <w:sz w:val="18"/>
              </w:rPr>
              <w:t>Poor quality in most respects</w:t>
            </w:r>
          </w:p>
          <w:p>
            <w:pPr>
              <w:pStyle w:val="Normal"/>
              <w:numPr>
                <w:ilvl w:val="0"/>
                <w:numId w:val="10"/>
              </w:numPr>
              <w:ind w:hanging="270" w:start="270" w:end="0"/>
              <w:rPr>
                <w:color w:val="000000"/>
                <w:sz w:val="18"/>
              </w:rPr>
            </w:pPr>
            <w:r>
              <w:rPr>
                <w:color w:val="000000"/>
                <w:sz w:val="18"/>
              </w:rPr>
              <w:t>Likely to be in arrears interest with principal payments in danger</w:t>
            </w:r>
          </w:p>
          <w:p>
            <w:pPr>
              <w:pStyle w:val="Normal"/>
              <w:numPr>
                <w:ilvl w:val="0"/>
                <w:numId w:val="10"/>
              </w:numPr>
              <w:ind w:hanging="270" w:start="270" w:end="0"/>
              <w:rPr>
                <w:sz w:val="18"/>
              </w:rPr>
            </w:pPr>
            <w:r>
              <w:rPr>
                <w:sz w:val="18"/>
              </w:rPr>
              <w:t>This rating may be used to cover a situation where a bankruptcy petition has been filed, but debt service payments continue</w:t>
            </w:r>
          </w:p>
        </w:tc>
      </w:tr>
      <w:tr>
        <w:trPr/>
        <w:tc>
          <w:tcPr>
            <w:tcW w:w="1494"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3960" w:leader="none"/>
              </w:tabs>
              <w:ind w:start="-90" w:end="216"/>
              <w:jc w:val="center"/>
              <w:rPr>
                <w:sz w:val="18"/>
              </w:rPr>
            </w:pPr>
            <w:r>
              <w:rPr>
                <w:sz w:val="18"/>
              </w:rPr>
              <w:t>12</w:t>
            </w:r>
          </w:p>
        </w:tc>
        <w:tc>
          <w:tcPr>
            <w:tcW w:w="1494"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3960" w:leader="none"/>
              </w:tabs>
              <w:ind w:start="-108" w:end="216"/>
              <w:jc w:val="center"/>
              <w:rPr>
                <w:sz w:val="18"/>
              </w:rPr>
            </w:pPr>
            <w:r>
              <w:rPr>
                <w:sz w:val="18"/>
              </w:rPr>
              <w:t>D</w:t>
            </w:r>
          </w:p>
        </w:tc>
        <w:tc>
          <w:tcPr>
            <w:tcW w:w="1494"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3960" w:leader="none"/>
              </w:tabs>
              <w:snapToGrid w:val="false"/>
              <w:ind w:start="-108" w:end="216"/>
              <w:jc w:val="center"/>
              <w:rPr>
                <w:sz w:val="18"/>
              </w:rPr>
            </w:pPr>
            <w:r>
              <w:rPr>
                <w:sz w:val="18"/>
              </w:rPr>
            </w:r>
          </w:p>
        </w:tc>
        <w:tc>
          <w:tcPr>
            <w:tcW w:w="6678" w:type="dxa"/>
            <w:tcBorders>
              <w:top w:val="single" w:sz="6" w:space="0" w:color="000000"/>
              <w:start w:val="single" w:sz="6" w:space="0" w:color="000000"/>
              <w:bottom w:val="single" w:sz="6" w:space="0" w:color="000000"/>
              <w:end w:val="single" w:sz="6" w:space="0" w:color="000000"/>
            </w:tcBorders>
          </w:tcPr>
          <w:p>
            <w:pPr>
              <w:pStyle w:val="Normal"/>
              <w:numPr>
                <w:ilvl w:val="0"/>
                <w:numId w:val="10"/>
              </w:numPr>
              <w:ind w:hanging="270" w:start="270" w:end="0"/>
              <w:rPr>
                <w:color w:val="000000"/>
                <w:sz w:val="18"/>
              </w:rPr>
            </w:pPr>
            <w:r>
              <w:rPr>
                <w:color w:val="000000"/>
                <w:sz w:val="18"/>
              </w:rPr>
              <w:t>Payment default, Interest and/or principal payments have not been made on due date, even if applicable grace period has not expired</w:t>
            </w:r>
          </w:p>
          <w:p>
            <w:pPr>
              <w:pStyle w:val="Normal"/>
              <w:numPr>
                <w:ilvl w:val="0"/>
                <w:numId w:val="10"/>
              </w:numPr>
              <w:ind w:hanging="270" w:start="270" w:end="0"/>
              <w:rPr>
                <w:color w:val="000000"/>
                <w:sz w:val="18"/>
              </w:rPr>
            </w:pPr>
            <w:r>
              <w:rPr>
                <w:color w:val="000000"/>
                <w:sz w:val="18"/>
              </w:rPr>
              <w:t>This category is also used when the Company has filed a bankruptcy petition and debt service payments are jeopardized</w:t>
            </w:r>
          </w:p>
          <w:p>
            <w:pPr>
              <w:pStyle w:val="Normal"/>
              <w:numPr>
                <w:ilvl w:val="0"/>
                <w:numId w:val="10"/>
              </w:numPr>
              <w:ind w:hanging="270" w:start="270" w:end="0"/>
              <w:rPr>
                <w:sz w:val="18"/>
              </w:rPr>
            </w:pPr>
            <w:r>
              <w:rPr>
                <w:sz w:val="18"/>
              </w:rPr>
              <w:t>Repayment in full is highly questionable</w:t>
            </w:r>
          </w:p>
        </w:tc>
      </w:tr>
    </w:tbl>
    <w:p>
      <w:pPr>
        <w:sectPr>
          <w:headerReference w:type="default" r:id="rId8"/>
          <w:footerReference w:type="default" r:id="rId9"/>
          <w:type w:val="nextPage"/>
          <w:pgSz w:w="12240" w:h="15840"/>
          <w:pgMar w:left="1152" w:right="1440" w:gutter="0" w:header="720" w:top="1440" w:footer="720" w:bottom="1260"/>
          <w:pgNumType w:fmt="decimal"/>
          <w:formProt w:val="false"/>
          <w:textDirection w:val="lrTb"/>
          <w:docGrid w:type="default" w:linePitch="360" w:charSpace="0"/>
        </w:sectPr>
      </w:pPr>
    </w:p>
    <w:p>
      <w:pPr>
        <w:pStyle w:val="Heading1"/>
        <w:rPr/>
      </w:pPr>
      <w:r>
        <w:rPr/>
      </w:r>
    </w:p>
    <w:p>
      <w:pPr>
        <w:pStyle w:val="Heading1"/>
        <w:rPr/>
      </w:pPr>
      <w:r>
        <w:rPr/>
        <w:t>Appendix C – Credit Risk Procedures</w:t>
      </w:r>
    </w:p>
    <w:p>
      <w:pPr>
        <w:pStyle w:val="Index1"/>
        <w:rPr/>
      </w:pPr>
      <w:r>
        <w:rPr/>
      </w:r>
    </w:p>
    <w:p>
      <w:pPr>
        <w:pStyle w:val="Normal"/>
        <w:rPr/>
      </w:pPr>
      <w:r>
        <w:rPr/>
        <w:t>Once the credit risk management function determines the E-Rating, certain approvals must be obtained.  If the assigned E-Rating is consistent with the public credit rating, the credit risk management function has the authority to approve the internal rating.  The credit risk management function approves counterparts whose public ratings are not consistent with the assigned E-Rating.  Rating equivalents are based upon the scale found in table below.  The credit risk management function approves E-Ratings assigned to all non-publicly rated counterparts.  Approved E-Ratings are captured and maintained in CAS.</w:t>
      </w:r>
      <w:r>
        <w:rPr>
          <w:color w:val="3366FF"/>
        </w:rPr>
        <w:t xml:space="preserve">  </w:t>
      </w:r>
    </w:p>
    <w:p>
      <w:pPr>
        <w:pStyle w:val="Heading1"/>
        <w:rPr/>
      </w:pPr>
      <w:r>
        <w:rPr/>
      </w:r>
    </w:p>
    <w:p>
      <w:pPr>
        <w:pStyle w:val="Normal"/>
        <w:rPr>
          <w:b/>
          <w:i/>
          <w:i/>
        </w:rPr>
      </w:pPr>
      <w:r>
        <w:rPr>
          <w:b/>
          <w:i/>
        </w:rPr>
        <w:t>Credit Limit Authority</w:t>
      </w:r>
    </w:p>
    <w:p>
      <w:pPr>
        <w:pStyle w:val="BodyText3"/>
        <w:rPr/>
      </w:pPr>
      <w:r>
        <w:rPr/>
        <w:t>($Millions)</w:t>
      </w:r>
    </w:p>
    <w:tbl>
      <w:tblPr>
        <w:tblW w:w="5050" w:type="pct"/>
        <w:jc w:val="start"/>
        <w:tblInd w:w="0" w:type="dxa"/>
        <w:tblLayout w:type="fixed"/>
        <w:tblCellMar>
          <w:top w:w="0" w:type="dxa"/>
          <w:start w:w="108" w:type="dxa"/>
          <w:bottom w:w="0" w:type="dxa"/>
          <w:end w:w="108" w:type="dxa"/>
        </w:tblCellMar>
      </w:tblPr>
      <w:tblGrid>
        <w:gridCol w:w="3095"/>
        <w:gridCol w:w="1586"/>
        <w:gridCol w:w="1581"/>
        <w:gridCol w:w="1757"/>
        <w:gridCol w:w="1725"/>
      </w:tblGrid>
      <w:tr>
        <w:trPr/>
        <w:tc>
          <w:tcPr>
            <w:tcW w:w="3095" w:type="dxa"/>
            <w:tcBorders>
              <w:top w:val="single" w:sz="6" w:space="0" w:color="000000"/>
              <w:start w:val="single" w:sz="6" w:space="0" w:color="000000"/>
              <w:bottom w:val="single" w:sz="6" w:space="0" w:color="000000"/>
              <w:end w:val="single" w:sz="6" w:space="0" w:color="000000"/>
            </w:tcBorders>
          </w:tcPr>
          <w:p>
            <w:pPr>
              <w:pStyle w:val="Normal"/>
              <w:spacing w:before="0" w:after="120"/>
              <w:jc w:val="center"/>
              <w:rPr>
                <w:b/>
              </w:rPr>
            </w:pPr>
            <w:r>
              <w:rPr>
                <w:b/>
              </w:rPr>
              <w:t>Credit Risk Management Personnel Authority</w:t>
            </w:r>
          </w:p>
        </w:tc>
        <w:tc>
          <w:tcPr>
            <w:tcW w:w="1586" w:type="dxa"/>
            <w:tcBorders>
              <w:top w:val="single" w:sz="6" w:space="0" w:color="000000"/>
              <w:start w:val="single" w:sz="6" w:space="0" w:color="000000"/>
              <w:bottom w:val="single" w:sz="6" w:space="0" w:color="000000"/>
              <w:end w:val="single" w:sz="6" w:space="0" w:color="000000"/>
            </w:tcBorders>
          </w:tcPr>
          <w:p>
            <w:pPr>
              <w:pStyle w:val="Normal"/>
              <w:spacing w:before="0" w:after="120"/>
              <w:jc w:val="center"/>
              <w:rPr>
                <w:b/>
              </w:rPr>
            </w:pPr>
            <w:r>
              <w:rPr>
                <w:b/>
              </w:rPr>
              <w:t>E 1-2</w:t>
            </w:r>
          </w:p>
        </w:tc>
        <w:tc>
          <w:tcPr>
            <w:tcW w:w="1581" w:type="dxa"/>
            <w:tcBorders>
              <w:top w:val="single" w:sz="6" w:space="0" w:color="000000"/>
              <w:start w:val="single" w:sz="6" w:space="0" w:color="000000"/>
              <w:bottom w:val="single" w:sz="6" w:space="0" w:color="000000"/>
              <w:end w:val="single" w:sz="6" w:space="0" w:color="000000"/>
            </w:tcBorders>
          </w:tcPr>
          <w:p>
            <w:pPr>
              <w:pStyle w:val="Normal"/>
              <w:spacing w:before="0" w:after="120"/>
              <w:jc w:val="center"/>
              <w:rPr>
                <w:b/>
              </w:rPr>
            </w:pPr>
            <w:r>
              <w:rPr>
                <w:b/>
              </w:rPr>
              <w:t>E 3-5</w:t>
            </w:r>
          </w:p>
        </w:tc>
        <w:tc>
          <w:tcPr>
            <w:tcW w:w="1757" w:type="dxa"/>
            <w:tcBorders>
              <w:top w:val="single" w:sz="6" w:space="0" w:color="000000"/>
              <w:start w:val="single" w:sz="6" w:space="0" w:color="000000"/>
              <w:bottom w:val="single" w:sz="6" w:space="0" w:color="000000"/>
              <w:end w:val="single" w:sz="6" w:space="0" w:color="000000"/>
            </w:tcBorders>
          </w:tcPr>
          <w:p>
            <w:pPr>
              <w:pStyle w:val="Normal"/>
              <w:spacing w:before="0" w:after="120"/>
              <w:jc w:val="center"/>
              <w:rPr>
                <w:b/>
              </w:rPr>
            </w:pPr>
            <w:r>
              <w:rPr>
                <w:b/>
              </w:rPr>
              <w:t>E 6-8</w:t>
            </w:r>
          </w:p>
        </w:tc>
        <w:tc>
          <w:tcPr>
            <w:tcW w:w="1725" w:type="dxa"/>
            <w:tcBorders>
              <w:top w:val="single" w:sz="6" w:space="0" w:color="000000"/>
              <w:start w:val="single" w:sz="6" w:space="0" w:color="000000"/>
              <w:bottom w:val="single" w:sz="6" w:space="0" w:color="000000"/>
              <w:end w:val="single" w:sz="6" w:space="0" w:color="000000"/>
            </w:tcBorders>
          </w:tcPr>
          <w:p>
            <w:pPr>
              <w:pStyle w:val="Normal"/>
              <w:spacing w:before="0" w:after="120"/>
              <w:jc w:val="center"/>
              <w:rPr>
                <w:b/>
              </w:rPr>
            </w:pPr>
            <w:r>
              <w:rPr>
                <w:b/>
              </w:rPr>
              <w:t>E 9-12</w:t>
            </w:r>
          </w:p>
        </w:tc>
      </w:tr>
      <w:tr>
        <w:trPr/>
        <w:tc>
          <w:tcPr>
            <w:tcW w:w="3095" w:type="dxa"/>
            <w:tcBorders>
              <w:top w:val="single" w:sz="6" w:space="0" w:color="000000"/>
              <w:start w:val="single" w:sz="6" w:space="0" w:color="000000"/>
              <w:bottom w:val="single" w:sz="6" w:space="0" w:color="000000"/>
              <w:end w:val="single" w:sz="6" w:space="0" w:color="000000"/>
            </w:tcBorders>
          </w:tcPr>
          <w:p>
            <w:pPr>
              <w:pStyle w:val="Normal"/>
              <w:spacing w:before="0" w:after="120"/>
              <w:ind w:end="-738"/>
              <w:jc w:val="start"/>
              <w:rPr/>
            </w:pPr>
            <w:r>
              <w:rPr/>
              <w:t>Analyst Level I</w:t>
            </w:r>
          </w:p>
        </w:tc>
        <w:tc>
          <w:tcPr>
            <w:tcW w:w="1586" w:type="dxa"/>
            <w:tcBorders>
              <w:top w:val="single" w:sz="6" w:space="0" w:color="000000"/>
              <w:start w:val="single" w:sz="6" w:space="0" w:color="000000"/>
              <w:bottom w:val="single" w:sz="6" w:space="0" w:color="000000"/>
              <w:end w:val="single" w:sz="6" w:space="0" w:color="000000"/>
            </w:tcBorders>
          </w:tcPr>
          <w:p>
            <w:pPr>
              <w:pStyle w:val="Normal"/>
              <w:spacing w:before="0" w:after="120"/>
              <w:jc w:val="center"/>
              <w:rPr/>
            </w:pPr>
            <w:r>
              <w:rPr/>
              <w:t>$10</w:t>
            </w:r>
          </w:p>
        </w:tc>
        <w:tc>
          <w:tcPr>
            <w:tcW w:w="1581" w:type="dxa"/>
            <w:tcBorders>
              <w:top w:val="single" w:sz="6" w:space="0" w:color="000000"/>
              <w:start w:val="single" w:sz="6" w:space="0" w:color="000000"/>
              <w:bottom w:val="single" w:sz="6" w:space="0" w:color="000000"/>
              <w:end w:val="single" w:sz="6" w:space="0" w:color="000000"/>
            </w:tcBorders>
          </w:tcPr>
          <w:p>
            <w:pPr>
              <w:pStyle w:val="Normal"/>
              <w:spacing w:before="0" w:after="120"/>
              <w:jc w:val="center"/>
              <w:rPr/>
            </w:pPr>
            <w:r>
              <w:rPr/>
              <w:t>$5</w:t>
            </w:r>
          </w:p>
        </w:tc>
        <w:tc>
          <w:tcPr>
            <w:tcW w:w="1757" w:type="dxa"/>
            <w:tcBorders>
              <w:top w:val="single" w:sz="6" w:space="0" w:color="000000"/>
              <w:start w:val="single" w:sz="6" w:space="0" w:color="000000"/>
              <w:bottom w:val="single" w:sz="6" w:space="0" w:color="000000"/>
              <w:end w:val="single" w:sz="6" w:space="0" w:color="000000"/>
            </w:tcBorders>
          </w:tcPr>
          <w:p>
            <w:pPr>
              <w:pStyle w:val="Normal"/>
              <w:spacing w:before="0" w:after="120"/>
              <w:jc w:val="center"/>
              <w:rPr/>
            </w:pPr>
            <w:r>
              <w:rPr/>
              <w:t>$2</w:t>
            </w:r>
          </w:p>
        </w:tc>
        <w:tc>
          <w:tcPr>
            <w:tcW w:w="1725" w:type="dxa"/>
            <w:tcBorders>
              <w:top w:val="single" w:sz="6" w:space="0" w:color="000000"/>
              <w:start w:val="single" w:sz="6" w:space="0" w:color="000000"/>
              <w:bottom w:val="single" w:sz="6" w:space="0" w:color="000000"/>
              <w:end w:val="single" w:sz="6" w:space="0" w:color="000000"/>
            </w:tcBorders>
          </w:tcPr>
          <w:p>
            <w:pPr>
              <w:pStyle w:val="Normal"/>
              <w:spacing w:before="0" w:after="120"/>
              <w:jc w:val="center"/>
              <w:rPr/>
            </w:pPr>
            <w:r>
              <w:rPr/>
              <w:t>$0.25</w:t>
            </w:r>
          </w:p>
        </w:tc>
      </w:tr>
      <w:tr>
        <w:trPr/>
        <w:tc>
          <w:tcPr>
            <w:tcW w:w="3095" w:type="dxa"/>
            <w:tcBorders>
              <w:top w:val="single" w:sz="6" w:space="0" w:color="000000"/>
              <w:start w:val="single" w:sz="6" w:space="0" w:color="000000"/>
              <w:bottom w:val="single" w:sz="6" w:space="0" w:color="000000"/>
              <w:end w:val="single" w:sz="6" w:space="0" w:color="000000"/>
            </w:tcBorders>
          </w:tcPr>
          <w:p>
            <w:pPr>
              <w:pStyle w:val="Normal"/>
              <w:spacing w:before="0" w:after="120"/>
              <w:ind w:end="-738"/>
              <w:jc w:val="start"/>
              <w:rPr/>
            </w:pPr>
            <w:r>
              <w:rPr/>
              <w:t>Analyst Level II</w:t>
            </w:r>
          </w:p>
        </w:tc>
        <w:tc>
          <w:tcPr>
            <w:tcW w:w="1586" w:type="dxa"/>
            <w:tcBorders>
              <w:top w:val="single" w:sz="6" w:space="0" w:color="000000"/>
              <w:start w:val="single" w:sz="6" w:space="0" w:color="000000"/>
              <w:bottom w:val="single" w:sz="6" w:space="0" w:color="000000"/>
              <w:end w:val="single" w:sz="6" w:space="0" w:color="000000"/>
            </w:tcBorders>
          </w:tcPr>
          <w:p>
            <w:pPr>
              <w:pStyle w:val="Normal"/>
              <w:spacing w:before="0" w:after="120"/>
              <w:jc w:val="center"/>
              <w:rPr/>
            </w:pPr>
            <w:r>
              <w:rPr/>
              <w:t>$20</w:t>
            </w:r>
          </w:p>
        </w:tc>
        <w:tc>
          <w:tcPr>
            <w:tcW w:w="1581" w:type="dxa"/>
            <w:tcBorders>
              <w:top w:val="single" w:sz="6" w:space="0" w:color="000000"/>
              <w:start w:val="single" w:sz="6" w:space="0" w:color="000000"/>
              <w:bottom w:val="single" w:sz="6" w:space="0" w:color="000000"/>
              <w:end w:val="single" w:sz="6" w:space="0" w:color="000000"/>
            </w:tcBorders>
          </w:tcPr>
          <w:p>
            <w:pPr>
              <w:pStyle w:val="Normal"/>
              <w:spacing w:before="0" w:after="120"/>
              <w:jc w:val="center"/>
              <w:rPr/>
            </w:pPr>
            <w:r>
              <w:rPr/>
              <w:t>$15</w:t>
            </w:r>
          </w:p>
        </w:tc>
        <w:tc>
          <w:tcPr>
            <w:tcW w:w="1757" w:type="dxa"/>
            <w:tcBorders>
              <w:top w:val="single" w:sz="6" w:space="0" w:color="000000"/>
              <w:start w:val="single" w:sz="6" w:space="0" w:color="000000"/>
              <w:bottom w:val="single" w:sz="6" w:space="0" w:color="000000"/>
              <w:end w:val="single" w:sz="6" w:space="0" w:color="000000"/>
            </w:tcBorders>
          </w:tcPr>
          <w:p>
            <w:pPr>
              <w:pStyle w:val="Normal"/>
              <w:spacing w:before="0" w:after="120"/>
              <w:jc w:val="center"/>
              <w:rPr/>
            </w:pPr>
            <w:r>
              <w:rPr/>
              <w:t>$10</w:t>
            </w:r>
          </w:p>
        </w:tc>
        <w:tc>
          <w:tcPr>
            <w:tcW w:w="1725" w:type="dxa"/>
            <w:tcBorders>
              <w:top w:val="single" w:sz="6" w:space="0" w:color="000000"/>
              <w:start w:val="single" w:sz="6" w:space="0" w:color="000000"/>
              <w:bottom w:val="single" w:sz="6" w:space="0" w:color="000000"/>
              <w:end w:val="single" w:sz="6" w:space="0" w:color="000000"/>
            </w:tcBorders>
          </w:tcPr>
          <w:p>
            <w:pPr>
              <w:pStyle w:val="Normal"/>
              <w:spacing w:before="0" w:after="120"/>
              <w:jc w:val="center"/>
              <w:rPr/>
            </w:pPr>
            <w:r>
              <w:rPr/>
              <w:t>$2</w:t>
            </w:r>
          </w:p>
        </w:tc>
      </w:tr>
      <w:tr>
        <w:trPr/>
        <w:tc>
          <w:tcPr>
            <w:tcW w:w="3095" w:type="dxa"/>
            <w:tcBorders>
              <w:top w:val="single" w:sz="6" w:space="0" w:color="000000"/>
              <w:start w:val="single" w:sz="6" w:space="0" w:color="000000"/>
              <w:bottom w:val="single" w:sz="6" w:space="0" w:color="000000"/>
              <w:end w:val="single" w:sz="6" w:space="0" w:color="000000"/>
            </w:tcBorders>
          </w:tcPr>
          <w:p>
            <w:pPr>
              <w:pStyle w:val="Normal"/>
              <w:spacing w:before="0" w:after="120"/>
              <w:ind w:end="-738"/>
              <w:jc w:val="start"/>
              <w:rPr/>
            </w:pPr>
            <w:r>
              <w:rPr/>
              <w:t>Manager</w:t>
            </w:r>
          </w:p>
        </w:tc>
        <w:tc>
          <w:tcPr>
            <w:tcW w:w="1586" w:type="dxa"/>
            <w:tcBorders>
              <w:top w:val="single" w:sz="6" w:space="0" w:color="000000"/>
              <w:start w:val="single" w:sz="6" w:space="0" w:color="000000"/>
              <w:bottom w:val="single" w:sz="6" w:space="0" w:color="000000"/>
              <w:end w:val="single" w:sz="6" w:space="0" w:color="000000"/>
            </w:tcBorders>
          </w:tcPr>
          <w:p>
            <w:pPr>
              <w:pStyle w:val="Normal"/>
              <w:spacing w:before="0" w:after="120"/>
              <w:jc w:val="center"/>
              <w:rPr/>
            </w:pPr>
            <w:r>
              <w:rPr/>
              <w:t>$50</w:t>
            </w:r>
          </w:p>
        </w:tc>
        <w:tc>
          <w:tcPr>
            <w:tcW w:w="1581" w:type="dxa"/>
            <w:tcBorders>
              <w:top w:val="single" w:sz="6" w:space="0" w:color="000000"/>
              <w:start w:val="single" w:sz="6" w:space="0" w:color="000000"/>
              <w:bottom w:val="single" w:sz="6" w:space="0" w:color="000000"/>
              <w:end w:val="single" w:sz="6" w:space="0" w:color="000000"/>
            </w:tcBorders>
          </w:tcPr>
          <w:p>
            <w:pPr>
              <w:pStyle w:val="Normal"/>
              <w:spacing w:before="0" w:after="120"/>
              <w:jc w:val="center"/>
              <w:rPr/>
            </w:pPr>
            <w:r>
              <w:rPr/>
              <w:t>$35</w:t>
            </w:r>
          </w:p>
        </w:tc>
        <w:tc>
          <w:tcPr>
            <w:tcW w:w="1757" w:type="dxa"/>
            <w:tcBorders>
              <w:top w:val="single" w:sz="6" w:space="0" w:color="000000"/>
              <w:start w:val="single" w:sz="6" w:space="0" w:color="000000"/>
              <w:bottom w:val="single" w:sz="6" w:space="0" w:color="000000"/>
              <w:end w:val="single" w:sz="6" w:space="0" w:color="000000"/>
            </w:tcBorders>
          </w:tcPr>
          <w:p>
            <w:pPr>
              <w:pStyle w:val="Normal"/>
              <w:spacing w:before="0" w:after="120"/>
              <w:jc w:val="center"/>
              <w:rPr/>
            </w:pPr>
            <w:r>
              <w:rPr/>
              <w:t>$20</w:t>
            </w:r>
          </w:p>
        </w:tc>
        <w:tc>
          <w:tcPr>
            <w:tcW w:w="1725" w:type="dxa"/>
            <w:tcBorders>
              <w:top w:val="single" w:sz="6" w:space="0" w:color="000000"/>
              <w:start w:val="single" w:sz="6" w:space="0" w:color="000000"/>
              <w:bottom w:val="single" w:sz="6" w:space="0" w:color="000000"/>
              <w:end w:val="single" w:sz="6" w:space="0" w:color="000000"/>
            </w:tcBorders>
          </w:tcPr>
          <w:p>
            <w:pPr>
              <w:pStyle w:val="Normal"/>
              <w:spacing w:before="0" w:after="120"/>
              <w:jc w:val="center"/>
              <w:rPr/>
            </w:pPr>
            <w:r>
              <w:rPr/>
              <w:t>$5</w:t>
            </w:r>
          </w:p>
        </w:tc>
      </w:tr>
      <w:tr>
        <w:trPr/>
        <w:tc>
          <w:tcPr>
            <w:tcW w:w="3095" w:type="dxa"/>
            <w:tcBorders>
              <w:top w:val="single" w:sz="6" w:space="0" w:color="000000"/>
              <w:start w:val="single" w:sz="6" w:space="0" w:color="000000"/>
              <w:bottom w:val="single" w:sz="6" w:space="0" w:color="000000"/>
              <w:end w:val="single" w:sz="6" w:space="0" w:color="000000"/>
            </w:tcBorders>
          </w:tcPr>
          <w:p>
            <w:pPr>
              <w:pStyle w:val="Normal"/>
              <w:spacing w:before="0" w:after="120"/>
              <w:ind w:end="-738"/>
              <w:jc w:val="start"/>
              <w:rPr/>
            </w:pPr>
            <w:r>
              <w:rPr/>
              <w:t>Director</w:t>
            </w:r>
          </w:p>
        </w:tc>
        <w:tc>
          <w:tcPr>
            <w:tcW w:w="1586" w:type="dxa"/>
            <w:tcBorders>
              <w:top w:val="single" w:sz="6" w:space="0" w:color="000000"/>
              <w:start w:val="single" w:sz="6" w:space="0" w:color="000000"/>
              <w:bottom w:val="single" w:sz="6" w:space="0" w:color="000000"/>
              <w:end w:val="single" w:sz="6" w:space="0" w:color="000000"/>
            </w:tcBorders>
          </w:tcPr>
          <w:p>
            <w:pPr>
              <w:pStyle w:val="Normal"/>
              <w:spacing w:before="0" w:after="120"/>
              <w:jc w:val="center"/>
              <w:rPr/>
            </w:pPr>
            <w:r>
              <w:rPr/>
              <w:t>$100</w:t>
            </w:r>
          </w:p>
        </w:tc>
        <w:tc>
          <w:tcPr>
            <w:tcW w:w="1581" w:type="dxa"/>
            <w:tcBorders>
              <w:top w:val="single" w:sz="6" w:space="0" w:color="000000"/>
              <w:start w:val="single" w:sz="6" w:space="0" w:color="000000"/>
              <w:bottom w:val="single" w:sz="6" w:space="0" w:color="000000"/>
              <w:end w:val="single" w:sz="6" w:space="0" w:color="000000"/>
            </w:tcBorders>
          </w:tcPr>
          <w:p>
            <w:pPr>
              <w:pStyle w:val="Normal"/>
              <w:spacing w:before="0" w:after="120"/>
              <w:jc w:val="center"/>
              <w:rPr/>
            </w:pPr>
            <w:r>
              <w:rPr/>
              <w:t>$100</w:t>
            </w:r>
          </w:p>
        </w:tc>
        <w:tc>
          <w:tcPr>
            <w:tcW w:w="1757" w:type="dxa"/>
            <w:tcBorders>
              <w:top w:val="single" w:sz="6" w:space="0" w:color="000000"/>
              <w:start w:val="single" w:sz="6" w:space="0" w:color="000000"/>
              <w:bottom w:val="single" w:sz="6" w:space="0" w:color="000000"/>
              <w:end w:val="single" w:sz="6" w:space="0" w:color="000000"/>
            </w:tcBorders>
          </w:tcPr>
          <w:p>
            <w:pPr>
              <w:pStyle w:val="Normal"/>
              <w:spacing w:before="0" w:after="120"/>
              <w:jc w:val="center"/>
              <w:rPr/>
            </w:pPr>
            <w:r>
              <w:rPr/>
              <w:t>$50</w:t>
            </w:r>
          </w:p>
        </w:tc>
        <w:tc>
          <w:tcPr>
            <w:tcW w:w="1725" w:type="dxa"/>
            <w:tcBorders>
              <w:top w:val="single" w:sz="6" w:space="0" w:color="000000"/>
              <w:start w:val="single" w:sz="6" w:space="0" w:color="000000"/>
              <w:bottom w:val="single" w:sz="6" w:space="0" w:color="000000"/>
              <w:end w:val="single" w:sz="6" w:space="0" w:color="000000"/>
            </w:tcBorders>
          </w:tcPr>
          <w:p>
            <w:pPr>
              <w:pStyle w:val="Normal"/>
              <w:spacing w:before="0" w:after="120"/>
              <w:jc w:val="center"/>
              <w:rPr/>
            </w:pPr>
            <w:r>
              <w:rPr/>
              <w:t>$25</w:t>
            </w:r>
          </w:p>
        </w:tc>
      </w:tr>
      <w:tr>
        <w:trPr/>
        <w:tc>
          <w:tcPr>
            <w:tcW w:w="3095" w:type="dxa"/>
            <w:tcBorders>
              <w:top w:val="single" w:sz="6" w:space="0" w:color="000000"/>
              <w:start w:val="single" w:sz="6" w:space="0" w:color="000000"/>
              <w:bottom w:val="single" w:sz="6" w:space="0" w:color="000000"/>
              <w:end w:val="single" w:sz="6" w:space="0" w:color="000000"/>
            </w:tcBorders>
          </w:tcPr>
          <w:p>
            <w:pPr>
              <w:pStyle w:val="Normal"/>
              <w:spacing w:before="0" w:after="120"/>
              <w:ind w:end="-738"/>
              <w:jc w:val="start"/>
              <w:rPr/>
            </w:pPr>
            <w:r>
              <w:rPr/>
              <w:t>V.P.</w:t>
            </w:r>
          </w:p>
        </w:tc>
        <w:tc>
          <w:tcPr>
            <w:tcW w:w="1586" w:type="dxa"/>
            <w:tcBorders>
              <w:top w:val="single" w:sz="6" w:space="0" w:color="000000"/>
              <w:start w:val="single" w:sz="6" w:space="0" w:color="000000"/>
              <w:bottom w:val="single" w:sz="6" w:space="0" w:color="000000"/>
              <w:end w:val="single" w:sz="6" w:space="0" w:color="000000"/>
            </w:tcBorders>
          </w:tcPr>
          <w:p>
            <w:pPr>
              <w:pStyle w:val="Normal"/>
              <w:spacing w:before="0" w:after="120"/>
              <w:jc w:val="center"/>
              <w:rPr/>
            </w:pPr>
            <w:r>
              <w:rPr/>
              <w:t>$200</w:t>
            </w:r>
          </w:p>
        </w:tc>
        <w:tc>
          <w:tcPr>
            <w:tcW w:w="1581" w:type="dxa"/>
            <w:tcBorders>
              <w:top w:val="single" w:sz="6" w:space="0" w:color="000000"/>
              <w:start w:val="single" w:sz="6" w:space="0" w:color="000000"/>
              <w:bottom w:val="single" w:sz="6" w:space="0" w:color="000000"/>
              <w:end w:val="single" w:sz="6" w:space="0" w:color="000000"/>
            </w:tcBorders>
          </w:tcPr>
          <w:p>
            <w:pPr>
              <w:pStyle w:val="Normal"/>
              <w:spacing w:before="0" w:after="120"/>
              <w:jc w:val="center"/>
              <w:rPr/>
            </w:pPr>
            <w:r>
              <w:rPr/>
              <w:t>$200</w:t>
            </w:r>
          </w:p>
        </w:tc>
        <w:tc>
          <w:tcPr>
            <w:tcW w:w="1757" w:type="dxa"/>
            <w:tcBorders>
              <w:top w:val="single" w:sz="6" w:space="0" w:color="000000"/>
              <w:start w:val="single" w:sz="6" w:space="0" w:color="000000"/>
              <w:bottom w:val="single" w:sz="6" w:space="0" w:color="000000"/>
              <w:end w:val="single" w:sz="6" w:space="0" w:color="000000"/>
            </w:tcBorders>
          </w:tcPr>
          <w:p>
            <w:pPr>
              <w:pStyle w:val="Normal"/>
              <w:spacing w:before="0" w:after="120"/>
              <w:jc w:val="center"/>
              <w:rPr/>
            </w:pPr>
            <w:r>
              <w:rPr/>
              <w:t>$100</w:t>
            </w:r>
          </w:p>
        </w:tc>
        <w:tc>
          <w:tcPr>
            <w:tcW w:w="1725" w:type="dxa"/>
            <w:tcBorders>
              <w:top w:val="single" w:sz="6" w:space="0" w:color="000000"/>
              <w:start w:val="single" w:sz="6" w:space="0" w:color="000000"/>
              <w:bottom w:val="single" w:sz="6" w:space="0" w:color="000000"/>
              <w:end w:val="single" w:sz="6" w:space="0" w:color="000000"/>
            </w:tcBorders>
          </w:tcPr>
          <w:p>
            <w:pPr>
              <w:pStyle w:val="Normal"/>
              <w:spacing w:before="0" w:after="120"/>
              <w:jc w:val="center"/>
              <w:rPr/>
            </w:pPr>
            <w:r>
              <w:rPr/>
              <w:t>$50</w:t>
            </w:r>
          </w:p>
        </w:tc>
      </w:tr>
      <w:tr>
        <w:trPr/>
        <w:tc>
          <w:tcPr>
            <w:tcW w:w="3095" w:type="dxa"/>
            <w:tcBorders>
              <w:top w:val="single" w:sz="6" w:space="0" w:color="000000"/>
              <w:start w:val="single" w:sz="6" w:space="0" w:color="000000"/>
              <w:bottom w:val="single" w:sz="6" w:space="0" w:color="000000"/>
              <w:end w:val="single" w:sz="6" w:space="0" w:color="000000"/>
            </w:tcBorders>
          </w:tcPr>
          <w:p>
            <w:pPr>
              <w:pStyle w:val="Normal"/>
              <w:spacing w:before="0" w:after="120"/>
              <w:ind w:end="-738"/>
              <w:jc w:val="start"/>
              <w:rPr/>
            </w:pPr>
            <w:r>
              <w:rPr/>
              <w:t>Chief Risk Officer or Office of the Chairman of Enron Corp.</w:t>
            </w:r>
          </w:p>
        </w:tc>
        <w:tc>
          <w:tcPr>
            <w:tcW w:w="1586" w:type="dxa"/>
            <w:tcBorders>
              <w:top w:val="single" w:sz="6" w:space="0" w:color="000000"/>
              <w:start w:val="single" w:sz="6" w:space="0" w:color="000000"/>
              <w:bottom w:val="single" w:sz="6" w:space="0" w:color="000000"/>
              <w:end w:val="single" w:sz="6" w:space="0" w:color="000000"/>
            </w:tcBorders>
          </w:tcPr>
          <w:p>
            <w:pPr>
              <w:pStyle w:val="Normal"/>
              <w:spacing w:before="0" w:after="120"/>
              <w:jc w:val="center"/>
              <w:rPr/>
            </w:pPr>
            <w:r>
              <w:rPr/>
              <w:t>Over $200</w:t>
            </w:r>
          </w:p>
        </w:tc>
        <w:tc>
          <w:tcPr>
            <w:tcW w:w="1581" w:type="dxa"/>
            <w:tcBorders>
              <w:top w:val="single" w:sz="6" w:space="0" w:color="000000"/>
              <w:start w:val="single" w:sz="6" w:space="0" w:color="000000"/>
              <w:bottom w:val="single" w:sz="6" w:space="0" w:color="000000"/>
              <w:end w:val="single" w:sz="6" w:space="0" w:color="000000"/>
            </w:tcBorders>
          </w:tcPr>
          <w:p>
            <w:pPr>
              <w:pStyle w:val="Normal"/>
              <w:spacing w:before="0" w:after="120"/>
              <w:jc w:val="center"/>
              <w:rPr/>
            </w:pPr>
            <w:r>
              <w:rPr/>
              <w:t>Over $200</w:t>
            </w:r>
          </w:p>
        </w:tc>
        <w:tc>
          <w:tcPr>
            <w:tcW w:w="1757" w:type="dxa"/>
            <w:tcBorders>
              <w:top w:val="single" w:sz="6" w:space="0" w:color="000000"/>
              <w:start w:val="single" w:sz="6" w:space="0" w:color="000000"/>
              <w:bottom w:val="single" w:sz="6" w:space="0" w:color="000000"/>
              <w:end w:val="single" w:sz="6" w:space="0" w:color="000000"/>
            </w:tcBorders>
          </w:tcPr>
          <w:p>
            <w:pPr>
              <w:pStyle w:val="Normal"/>
              <w:spacing w:before="0" w:after="120"/>
              <w:jc w:val="center"/>
              <w:rPr/>
            </w:pPr>
            <w:r>
              <w:rPr/>
              <w:t>Over $100</w:t>
            </w:r>
          </w:p>
        </w:tc>
        <w:tc>
          <w:tcPr>
            <w:tcW w:w="1725" w:type="dxa"/>
            <w:tcBorders>
              <w:top w:val="single" w:sz="6" w:space="0" w:color="000000"/>
              <w:start w:val="single" w:sz="6" w:space="0" w:color="000000"/>
              <w:bottom w:val="single" w:sz="6" w:space="0" w:color="000000"/>
              <w:end w:val="single" w:sz="6" w:space="0" w:color="000000"/>
            </w:tcBorders>
          </w:tcPr>
          <w:p>
            <w:pPr>
              <w:pStyle w:val="Normal"/>
              <w:spacing w:before="0" w:after="120"/>
              <w:jc w:val="center"/>
              <w:rPr/>
            </w:pPr>
            <w:r>
              <w:rPr/>
              <w:t>Over $50</w:t>
            </w:r>
          </w:p>
        </w:tc>
      </w:tr>
    </w:tbl>
    <w:p>
      <w:pPr>
        <w:pStyle w:val="Heading1"/>
        <w:rPr/>
      </w:pPr>
      <w:r>
        <w:rPr/>
      </w:r>
    </w:p>
    <w:p>
      <w:pPr>
        <w:pStyle w:val="BodyText"/>
        <w:rPr/>
      </w:pPr>
      <w:r>
        <w:rPr/>
        <w:t xml:space="preserve">Tenor Limits </w:t>
      </w:r>
    </w:p>
    <w:tbl>
      <w:tblPr>
        <w:tblW w:w="5050" w:type="pct"/>
        <w:jc w:val="start"/>
        <w:tblInd w:w="0" w:type="dxa"/>
        <w:tblLayout w:type="fixed"/>
        <w:tblCellMar>
          <w:top w:w="0" w:type="dxa"/>
          <w:start w:w="108" w:type="dxa"/>
          <w:bottom w:w="0" w:type="dxa"/>
          <w:end w:w="108" w:type="dxa"/>
        </w:tblCellMar>
      </w:tblPr>
      <w:tblGrid>
        <w:gridCol w:w="3092"/>
        <w:gridCol w:w="1586"/>
        <w:gridCol w:w="1585"/>
        <w:gridCol w:w="1758"/>
        <w:gridCol w:w="1723"/>
      </w:tblGrid>
      <w:tr>
        <w:trPr/>
        <w:tc>
          <w:tcPr>
            <w:tcW w:w="3092" w:type="dxa"/>
            <w:tcBorders>
              <w:top w:val="single" w:sz="6" w:space="0" w:color="000000"/>
              <w:start w:val="single" w:sz="6" w:space="0" w:color="000000"/>
              <w:bottom w:val="single" w:sz="6" w:space="0" w:color="000000"/>
              <w:end w:val="single" w:sz="6" w:space="0" w:color="000000"/>
            </w:tcBorders>
          </w:tcPr>
          <w:p>
            <w:pPr>
              <w:pStyle w:val="Normal"/>
              <w:spacing w:before="0" w:after="120"/>
              <w:jc w:val="center"/>
              <w:rPr>
                <w:b/>
              </w:rPr>
            </w:pPr>
            <w:r>
              <w:rPr>
                <w:b/>
              </w:rPr>
              <w:t>Credit Risk Management Personnel Authority</w:t>
            </w:r>
          </w:p>
        </w:tc>
        <w:tc>
          <w:tcPr>
            <w:tcW w:w="1586" w:type="dxa"/>
            <w:tcBorders>
              <w:top w:val="single" w:sz="6" w:space="0" w:color="000000"/>
              <w:start w:val="single" w:sz="6" w:space="0" w:color="000000"/>
              <w:bottom w:val="single" w:sz="6" w:space="0" w:color="000000"/>
              <w:end w:val="single" w:sz="6" w:space="0" w:color="000000"/>
            </w:tcBorders>
          </w:tcPr>
          <w:p>
            <w:pPr>
              <w:pStyle w:val="Normal"/>
              <w:spacing w:before="0" w:after="120"/>
              <w:jc w:val="center"/>
              <w:rPr>
                <w:b/>
              </w:rPr>
            </w:pPr>
            <w:r>
              <w:rPr>
                <w:b/>
              </w:rPr>
              <w:t>E 1-2</w:t>
            </w:r>
          </w:p>
        </w:tc>
        <w:tc>
          <w:tcPr>
            <w:tcW w:w="1585" w:type="dxa"/>
            <w:tcBorders>
              <w:top w:val="single" w:sz="6" w:space="0" w:color="000000"/>
              <w:start w:val="single" w:sz="6" w:space="0" w:color="000000"/>
              <w:bottom w:val="single" w:sz="6" w:space="0" w:color="000000"/>
              <w:end w:val="single" w:sz="6" w:space="0" w:color="000000"/>
            </w:tcBorders>
          </w:tcPr>
          <w:p>
            <w:pPr>
              <w:pStyle w:val="Normal"/>
              <w:spacing w:before="0" w:after="120"/>
              <w:jc w:val="center"/>
              <w:rPr>
                <w:b/>
              </w:rPr>
            </w:pPr>
            <w:r>
              <w:rPr>
                <w:b/>
              </w:rPr>
              <w:t>E 3-5</w:t>
            </w:r>
          </w:p>
        </w:tc>
        <w:tc>
          <w:tcPr>
            <w:tcW w:w="1758" w:type="dxa"/>
            <w:tcBorders>
              <w:top w:val="single" w:sz="6" w:space="0" w:color="000000"/>
              <w:start w:val="single" w:sz="6" w:space="0" w:color="000000"/>
              <w:bottom w:val="single" w:sz="6" w:space="0" w:color="000000"/>
              <w:end w:val="single" w:sz="6" w:space="0" w:color="000000"/>
            </w:tcBorders>
          </w:tcPr>
          <w:p>
            <w:pPr>
              <w:pStyle w:val="Normal"/>
              <w:spacing w:before="0" w:after="120"/>
              <w:jc w:val="center"/>
              <w:rPr>
                <w:b/>
              </w:rPr>
            </w:pPr>
            <w:r>
              <w:rPr>
                <w:b/>
              </w:rPr>
              <w:t>E 6-8</w:t>
            </w:r>
          </w:p>
        </w:tc>
        <w:tc>
          <w:tcPr>
            <w:tcW w:w="1723" w:type="dxa"/>
            <w:tcBorders>
              <w:top w:val="single" w:sz="6" w:space="0" w:color="000000"/>
              <w:start w:val="single" w:sz="6" w:space="0" w:color="000000"/>
              <w:bottom w:val="single" w:sz="6" w:space="0" w:color="000000"/>
              <w:end w:val="single" w:sz="6" w:space="0" w:color="000000"/>
            </w:tcBorders>
          </w:tcPr>
          <w:p>
            <w:pPr>
              <w:pStyle w:val="Normal"/>
              <w:spacing w:before="0" w:after="120"/>
              <w:jc w:val="center"/>
              <w:rPr>
                <w:b/>
              </w:rPr>
            </w:pPr>
            <w:r>
              <w:rPr>
                <w:b/>
              </w:rPr>
              <w:t>E 9-12</w:t>
            </w:r>
          </w:p>
        </w:tc>
      </w:tr>
      <w:tr>
        <w:trPr/>
        <w:tc>
          <w:tcPr>
            <w:tcW w:w="3092" w:type="dxa"/>
            <w:tcBorders>
              <w:top w:val="single" w:sz="6" w:space="0" w:color="000000"/>
              <w:start w:val="single" w:sz="6" w:space="0" w:color="000000"/>
              <w:bottom w:val="single" w:sz="6" w:space="0" w:color="000000"/>
              <w:end w:val="single" w:sz="6" w:space="0" w:color="000000"/>
            </w:tcBorders>
          </w:tcPr>
          <w:p>
            <w:pPr>
              <w:pStyle w:val="Normal"/>
              <w:spacing w:before="0" w:after="120"/>
              <w:rPr/>
            </w:pPr>
            <w:r>
              <w:rPr/>
              <w:t>Analyst Level I</w:t>
            </w:r>
          </w:p>
        </w:tc>
        <w:tc>
          <w:tcPr>
            <w:tcW w:w="1586" w:type="dxa"/>
            <w:tcBorders>
              <w:top w:val="single" w:sz="6" w:space="0" w:color="000000"/>
              <w:start w:val="single" w:sz="6" w:space="0" w:color="000000"/>
              <w:bottom w:val="single" w:sz="6" w:space="0" w:color="000000"/>
              <w:end w:val="single" w:sz="6" w:space="0" w:color="000000"/>
            </w:tcBorders>
          </w:tcPr>
          <w:p>
            <w:pPr>
              <w:pStyle w:val="Normal"/>
              <w:spacing w:before="0" w:after="120"/>
              <w:jc w:val="center"/>
              <w:rPr/>
            </w:pPr>
            <w:r>
              <w:rPr/>
              <w:t>2 years</w:t>
            </w:r>
          </w:p>
        </w:tc>
        <w:tc>
          <w:tcPr>
            <w:tcW w:w="1585" w:type="dxa"/>
            <w:tcBorders>
              <w:top w:val="single" w:sz="6" w:space="0" w:color="000000"/>
              <w:start w:val="single" w:sz="6" w:space="0" w:color="000000"/>
              <w:bottom w:val="single" w:sz="6" w:space="0" w:color="000000"/>
              <w:end w:val="single" w:sz="6" w:space="0" w:color="000000"/>
            </w:tcBorders>
          </w:tcPr>
          <w:p>
            <w:pPr>
              <w:pStyle w:val="Normal"/>
              <w:spacing w:before="0" w:after="120"/>
              <w:jc w:val="center"/>
              <w:rPr/>
            </w:pPr>
            <w:r>
              <w:rPr/>
              <w:t>1 year</w:t>
            </w:r>
          </w:p>
        </w:tc>
        <w:tc>
          <w:tcPr>
            <w:tcW w:w="1758" w:type="dxa"/>
            <w:tcBorders>
              <w:top w:val="single" w:sz="6" w:space="0" w:color="000000"/>
              <w:start w:val="single" w:sz="6" w:space="0" w:color="000000"/>
              <w:bottom w:val="single" w:sz="6" w:space="0" w:color="000000"/>
              <w:end w:val="single" w:sz="6" w:space="0" w:color="000000"/>
            </w:tcBorders>
          </w:tcPr>
          <w:p>
            <w:pPr>
              <w:pStyle w:val="Normal"/>
              <w:spacing w:before="0" w:after="120"/>
              <w:jc w:val="center"/>
              <w:rPr/>
            </w:pPr>
            <w:r>
              <w:rPr/>
              <w:t>1 year</w:t>
            </w:r>
          </w:p>
        </w:tc>
        <w:tc>
          <w:tcPr>
            <w:tcW w:w="1723" w:type="dxa"/>
            <w:tcBorders>
              <w:top w:val="single" w:sz="6" w:space="0" w:color="000000"/>
              <w:start w:val="single" w:sz="6" w:space="0" w:color="000000"/>
              <w:bottom w:val="single" w:sz="6" w:space="0" w:color="000000"/>
              <w:end w:val="single" w:sz="6" w:space="0" w:color="000000"/>
            </w:tcBorders>
          </w:tcPr>
          <w:p>
            <w:pPr>
              <w:pStyle w:val="Normal"/>
              <w:spacing w:before="0" w:after="120"/>
              <w:jc w:val="center"/>
              <w:rPr/>
            </w:pPr>
            <w:r>
              <w:rPr/>
              <w:t>3 months</w:t>
            </w:r>
          </w:p>
        </w:tc>
      </w:tr>
      <w:tr>
        <w:trPr/>
        <w:tc>
          <w:tcPr>
            <w:tcW w:w="3092" w:type="dxa"/>
            <w:tcBorders>
              <w:top w:val="single" w:sz="6" w:space="0" w:color="000000"/>
              <w:start w:val="single" w:sz="6" w:space="0" w:color="000000"/>
              <w:bottom w:val="single" w:sz="6" w:space="0" w:color="000000"/>
              <w:end w:val="single" w:sz="6" w:space="0" w:color="000000"/>
            </w:tcBorders>
          </w:tcPr>
          <w:p>
            <w:pPr>
              <w:pStyle w:val="Normal"/>
              <w:spacing w:before="0" w:after="120"/>
              <w:rPr/>
            </w:pPr>
            <w:r>
              <w:rPr/>
              <w:t>Analyst Level II</w:t>
            </w:r>
          </w:p>
        </w:tc>
        <w:tc>
          <w:tcPr>
            <w:tcW w:w="1586" w:type="dxa"/>
            <w:tcBorders>
              <w:top w:val="single" w:sz="6" w:space="0" w:color="000000"/>
              <w:start w:val="single" w:sz="6" w:space="0" w:color="000000"/>
              <w:bottom w:val="single" w:sz="6" w:space="0" w:color="000000"/>
              <w:end w:val="single" w:sz="6" w:space="0" w:color="000000"/>
            </w:tcBorders>
          </w:tcPr>
          <w:p>
            <w:pPr>
              <w:pStyle w:val="Normal"/>
              <w:spacing w:before="0" w:after="120"/>
              <w:jc w:val="center"/>
              <w:rPr/>
            </w:pPr>
            <w:r>
              <w:rPr/>
              <w:t>5 years</w:t>
            </w:r>
          </w:p>
        </w:tc>
        <w:tc>
          <w:tcPr>
            <w:tcW w:w="1585" w:type="dxa"/>
            <w:tcBorders>
              <w:top w:val="single" w:sz="6" w:space="0" w:color="000000"/>
              <w:start w:val="single" w:sz="6" w:space="0" w:color="000000"/>
              <w:bottom w:val="single" w:sz="6" w:space="0" w:color="000000"/>
              <w:end w:val="single" w:sz="6" w:space="0" w:color="000000"/>
            </w:tcBorders>
          </w:tcPr>
          <w:p>
            <w:pPr>
              <w:pStyle w:val="Normal"/>
              <w:spacing w:before="0" w:after="120"/>
              <w:jc w:val="center"/>
              <w:rPr/>
            </w:pPr>
            <w:r>
              <w:rPr/>
              <w:t>5 years</w:t>
            </w:r>
          </w:p>
        </w:tc>
        <w:tc>
          <w:tcPr>
            <w:tcW w:w="1758" w:type="dxa"/>
            <w:tcBorders>
              <w:top w:val="single" w:sz="6" w:space="0" w:color="000000"/>
              <w:start w:val="single" w:sz="6" w:space="0" w:color="000000"/>
              <w:bottom w:val="single" w:sz="6" w:space="0" w:color="000000"/>
              <w:end w:val="single" w:sz="6" w:space="0" w:color="000000"/>
            </w:tcBorders>
          </w:tcPr>
          <w:p>
            <w:pPr>
              <w:pStyle w:val="Normal"/>
              <w:spacing w:before="0" w:after="120"/>
              <w:jc w:val="center"/>
              <w:rPr/>
            </w:pPr>
            <w:r>
              <w:rPr/>
              <w:t>3 years</w:t>
            </w:r>
          </w:p>
        </w:tc>
        <w:tc>
          <w:tcPr>
            <w:tcW w:w="1723" w:type="dxa"/>
            <w:tcBorders>
              <w:top w:val="single" w:sz="6" w:space="0" w:color="000000"/>
              <w:start w:val="single" w:sz="6" w:space="0" w:color="000000"/>
              <w:bottom w:val="single" w:sz="6" w:space="0" w:color="000000"/>
              <w:end w:val="single" w:sz="6" w:space="0" w:color="000000"/>
            </w:tcBorders>
          </w:tcPr>
          <w:p>
            <w:pPr>
              <w:pStyle w:val="Normal"/>
              <w:spacing w:before="0" w:after="120"/>
              <w:jc w:val="center"/>
              <w:rPr/>
            </w:pPr>
            <w:r>
              <w:rPr/>
              <w:t>6 months</w:t>
            </w:r>
          </w:p>
        </w:tc>
      </w:tr>
      <w:tr>
        <w:trPr/>
        <w:tc>
          <w:tcPr>
            <w:tcW w:w="3092" w:type="dxa"/>
            <w:tcBorders>
              <w:top w:val="single" w:sz="6" w:space="0" w:color="000000"/>
              <w:start w:val="single" w:sz="6" w:space="0" w:color="000000"/>
              <w:bottom w:val="single" w:sz="6" w:space="0" w:color="000000"/>
              <w:end w:val="single" w:sz="6" w:space="0" w:color="000000"/>
            </w:tcBorders>
          </w:tcPr>
          <w:p>
            <w:pPr>
              <w:pStyle w:val="Normal"/>
              <w:spacing w:before="0" w:after="120"/>
              <w:rPr/>
            </w:pPr>
            <w:r>
              <w:rPr/>
              <w:t>Manager</w:t>
            </w:r>
          </w:p>
        </w:tc>
        <w:tc>
          <w:tcPr>
            <w:tcW w:w="1586" w:type="dxa"/>
            <w:tcBorders>
              <w:top w:val="single" w:sz="6" w:space="0" w:color="000000"/>
              <w:start w:val="single" w:sz="6" w:space="0" w:color="000000"/>
              <w:bottom w:val="single" w:sz="6" w:space="0" w:color="000000"/>
              <w:end w:val="single" w:sz="6" w:space="0" w:color="000000"/>
            </w:tcBorders>
          </w:tcPr>
          <w:p>
            <w:pPr>
              <w:pStyle w:val="Normal"/>
              <w:spacing w:before="0" w:after="120"/>
              <w:jc w:val="center"/>
              <w:rPr/>
            </w:pPr>
            <w:r>
              <w:rPr/>
              <w:t>7 years</w:t>
            </w:r>
          </w:p>
        </w:tc>
        <w:tc>
          <w:tcPr>
            <w:tcW w:w="1585" w:type="dxa"/>
            <w:tcBorders>
              <w:top w:val="single" w:sz="6" w:space="0" w:color="000000"/>
              <w:start w:val="single" w:sz="6" w:space="0" w:color="000000"/>
              <w:bottom w:val="single" w:sz="6" w:space="0" w:color="000000"/>
              <w:end w:val="single" w:sz="6" w:space="0" w:color="000000"/>
            </w:tcBorders>
          </w:tcPr>
          <w:p>
            <w:pPr>
              <w:pStyle w:val="Normal"/>
              <w:spacing w:before="0" w:after="120"/>
              <w:jc w:val="center"/>
              <w:rPr/>
            </w:pPr>
            <w:r>
              <w:rPr/>
              <w:t>7 years</w:t>
            </w:r>
          </w:p>
        </w:tc>
        <w:tc>
          <w:tcPr>
            <w:tcW w:w="1758" w:type="dxa"/>
            <w:tcBorders>
              <w:top w:val="single" w:sz="6" w:space="0" w:color="000000"/>
              <w:start w:val="single" w:sz="6" w:space="0" w:color="000000"/>
              <w:bottom w:val="single" w:sz="6" w:space="0" w:color="000000"/>
              <w:end w:val="single" w:sz="6" w:space="0" w:color="000000"/>
            </w:tcBorders>
          </w:tcPr>
          <w:p>
            <w:pPr>
              <w:pStyle w:val="Normal"/>
              <w:spacing w:before="0" w:after="120"/>
              <w:jc w:val="center"/>
              <w:rPr/>
            </w:pPr>
            <w:r>
              <w:rPr/>
              <w:t>5 years</w:t>
            </w:r>
          </w:p>
        </w:tc>
        <w:tc>
          <w:tcPr>
            <w:tcW w:w="1723" w:type="dxa"/>
            <w:tcBorders>
              <w:top w:val="single" w:sz="6" w:space="0" w:color="000000"/>
              <w:start w:val="single" w:sz="6" w:space="0" w:color="000000"/>
              <w:bottom w:val="single" w:sz="6" w:space="0" w:color="000000"/>
              <w:end w:val="single" w:sz="6" w:space="0" w:color="000000"/>
            </w:tcBorders>
          </w:tcPr>
          <w:p>
            <w:pPr>
              <w:pStyle w:val="Normal"/>
              <w:spacing w:before="0" w:after="120"/>
              <w:jc w:val="center"/>
              <w:rPr/>
            </w:pPr>
            <w:r>
              <w:rPr/>
              <w:t>1 year</w:t>
            </w:r>
          </w:p>
        </w:tc>
      </w:tr>
      <w:tr>
        <w:trPr/>
        <w:tc>
          <w:tcPr>
            <w:tcW w:w="3092" w:type="dxa"/>
            <w:tcBorders>
              <w:top w:val="single" w:sz="6" w:space="0" w:color="000000"/>
              <w:start w:val="single" w:sz="6" w:space="0" w:color="000000"/>
              <w:bottom w:val="single" w:sz="6" w:space="0" w:color="000000"/>
              <w:end w:val="single" w:sz="6" w:space="0" w:color="000000"/>
            </w:tcBorders>
          </w:tcPr>
          <w:p>
            <w:pPr>
              <w:pStyle w:val="Normal"/>
              <w:spacing w:before="0" w:after="120"/>
              <w:rPr/>
            </w:pPr>
            <w:r>
              <w:rPr/>
              <w:t>Director</w:t>
            </w:r>
          </w:p>
        </w:tc>
        <w:tc>
          <w:tcPr>
            <w:tcW w:w="1586" w:type="dxa"/>
            <w:tcBorders>
              <w:top w:val="single" w:sz="6" w:space="0" w:color="000000"/>
              <w:start w:val="single" w:sz="6" w:space="0" w:color="000000"/>
              <w:bottom w:val="single" w:sz="6" w:space="0" w:color="000000"/>
              <w:end w:val="single" w:sz="6" w:space="0" w:color="000000"/>
            </w:tcBorders>
          </w:tcPr>
          <w:p>
            <w:pPr>
              <w:pStyle w:val="Normal"/>
              <w:spacing w:before="0" w:after="120"/>
              <w:jc w:val="center"/>
              <w:rPr/>
            </w:pPr>
            <w:r>
              <w:rPr/>
              <w:t>10 years</w:t>
            </w:r>
          </w:p>
        </w:tc>
        <w:tc>
          <w:tcPr>
            <w:tcW w:w="1585" w:type="dxa"/>
            <w:tcBorders>
              <w:top w:val="single" w:sz="6" w:space="0" w:color="000000"/>
              <w:start w:val="single" w:sz="6" w:space="0" w:color="000000"/>
              <w:bottom w:val="single" w:sz="6" w:space="0" w:color="000000"/>
              <w:end w:val="single" w:sz="6" w:space="0" w:color="000000"/>
            </w:tcBorders>
          </w:tcPr>
          <w:p>
            <w:pPr>
              <w:pStyle w:val="Normal"/>
              <w:spacing w:before="0" w:after="120"/>
              <w:jc w:val="center"/>
              <w:rPr/>
            </w:pPr>
            <w:r>
              <w:rPr/>
              <w:t>10 years</w:t>
            </w:r>
          </w:p>
        </w:tc>
        <w:tc>
          <w:tcPr>
            <w:tcW w:w="1758" w:type="dxa"/>
            <w:tcBorders>
              <w:top w:val="single" w:sz="6" w:space="0" w:color="000000"/>
              <w:start w:val="single" w:sz="6" w:space="0" w:color="000000"/>
              <w:bottom w:val="single" w:sz="6" w:space="0" w:color="000000"/>
              <w:end w:val="single" w:sz="6" w:space="0" w:color="000000"/>
            </w:tcBorders>
          </w:tcPr>
          <w:p>
            <w:pPr>
              <w:pStyle w:val="Normal"/>
              <w:spacing w:before="0" w:after="120"/>
              <w:jc w:val="center"/>
              <w:rPr/>
            </w:pPr>
            <w:r>
              <w:rPr/>
              <w:t>7 years</w:t>
            </w:r>
          </w:p>
        </w:tc>
        <w:tc>
          <w:tcPr>
            <w:tcW w:w="1723" w:type="dxa"/>
            <w:tcBorders>
              <w:top w:val="single" w:sz="6" w:space="0" w:color="000000"/>
              <w:start w:val="single" w:sz="6" w:space="0" w:color="000000"/>
              <w:bottom w:val="single" w:sz="6" w:space="0" w:color="000000"/>
              <w:end w:val="single" w:sz="6" w:space="0" w:color="000000"/>
            </w:tcBorders>
          </w:tcPr>
          <w:p>
            <w:pPr>
              <w:pStyle w:val="Normal"/>
              <w:spacing w:before="0" w:after="120"/>
              <w:jc w:val="center"/>
              <w:rPr/>
            </w:pPr>
            <w:r>
              <w:rPr/>
              <w:t>3 years</w:t>
            </w:r>
          </w:p>
        </w:tc>
      </w:tr>
      <w:tr>
        <w:trPr/>
        <w:tc>
          <w:tcPr>
            <w:tcW w:w="3092" w:type="dxa"/>
            <w:tcBorders>
              <w:top w:val="single" w:sz="6" w:space="0" w:color="000000"/>
              <w:start w:val="single" w:sz="6" w:space="0" w:color="000000"/>
              <w:bottom w:val="single" w:sz="6" w:space="0" w:color="000000"/>
              <w:end w:val="single" w:sz="6" w:space="0" w:color="000000"/>
            </w:tcBorders>
          </w:tcPr>
          <w:p>
            <w:pPr>
              <w:pStyle w:val="Normal"/>
              <w:spacing w:before="0" w:after="120"/>
              <w:rPr/>
            </w:pPr>
            <w:r>
              <w:rPr/>
              <w:t>V.P.</w:t>
            </w:r>
          </w:p>
        </w:tc>
        <w:tc>
          <w:tcPr>
            <w:tcW w:w="1586" w:type="dxa"/>
            <w:tcBorders>
              <w:top w:val="single" w:sz="6" w:space="0" w:color="000000"/>
              <w:start w:val="single" w:sz="6" w:space="0" w:color="000000"/>
              <w:bottom w:val="single" w:sz="6" w:space="0" w:color="000000"/>
              <w:end w:val="single" w:sz="6" w:space="0" w:color="000000"/>
            </w:tcBorders>
          </w:tcPr>
          <w:p>
            <w:pPr>
              <w:pStyle w:val="Normal"/>
              <w:spacing w:before="0" w:after="120"/>
              <w:jc w:val="center"/>
              <w:rPr/>
            </w:pPr>
            <w:r>
              <w:rPr/>
              <w:t>15 years</w:t>
            </w:r>
          </w:p>
        </w:tc>
        <w:tc>
          <w:tcPr>
            <w:tcW w:w="1585" w:type="dxa"/>
            <w:tcBorders>
              <w:top w:val="single" w:sz="6" w:space="0" w:color="000000"/>
              <w:start w:val="single" w:sz="6" w:space="0" w:color="000000"/>
              <w:bottom w:val="single" w:sz="6" w:space="0" w:color="000000"/>
              <w:end w:val="single" w:sz="6" w:space="0" w:color="000000"/>
            </w:tcBorders>
          </w:tcPr>
          <w:p>
            <w:pPr>
              <w:pStyle w:val="Normal"/>
              <w:spacing w:before="0" w:after="120"/>
              <w:jc w:val="center"/>
              <w:rPr/>
            </w:pPr>
            <w:r>
              <w:rPr/>
              <w:t>15 years</w:t>
            </w:r>
          </w:p>
        </w:tc>
        <w:tc>
          <w:tcPr>
            <w:tcW w:w="1758" w:type="dxa"/>
            <w:tcBorders>
              <w:top w:val="single" w:sz="6" w:space="0" w:color="000000"/>
              <w:start w:val="single" w:sz="6" w:space="0" w:color="000000"/>
              <w:bottom w:val="single" w:sz="6" w:space="0" w:color="000000"/>
              <w:end w:val="single" w:sz="6" w:space="0" w:color="000000"/>
            </w:tcBorders>
          </w:tcPr>
          <w:p>
            <w:pPr>
              <w:pStyle w:val="Normal"/>
              <w:spacing w:before="0" w:after="120"/>
              <w:jc w:val="center"/>
              <w:rPr/>
            </w:pPr>
            <w:r>
              <w:rPr/>
              <w:t>10 years</w:t>
            </w:r>
          </w:p>
        </w:tc>
        <w:tc>
          <w:tcPr>
            <w:tcW w:w="1723" w:type="dxa"/>
            <w:tcBorders>
              <w:top w:val="single" w:sz="6" w:space="0" w:color="000000"/>
              <w:start w:val="single" w:sz="6" w:space="0" w:color="000000"/>
              <w:bottom w:val="single" w:sz="6" w:space="0" w:color="000000"/>
              <w:end w:val="single" w:sz="6" w:space="0" w:color="000000"/>
            </w:tcBorders>
          </w:tcPr>
          <w:p>
            <w:pPr>
              <w:pStyle w:val="Normal"/>
              <w:spacing w:before="0" w:after="120"/>
              <w:jc w:val="center"/>
              <w:rPr/>
            </w:pPr>
            <w:r>
              <w:rPr/>
              <w:t>5 years</w:t>
            </w:r>
          </w:p>
        </w:tc>
      </w:tr>
      <w:tr>
        <w:trPr/>
        <w:tc>
          <w:tcPr>
            <w:tcW w:w="3092" w:type="dxa"/>
            <w:tcBorders>
              <w:top w:val="single" w:sz="6" w:space="0" w:color="000000"/>
              <w:start w:val="single" w:sz="6" w:space="0" w:color="000000"/>
              <w:bottom w:val="single" w:sz="6" w:space="0" w:color="000000"/>
              <w:end w:val="single" w:sz="6" w:space="0" w:color="000000"/>
            </w:tcBorders>
          </w:tcPr>
          <w:p>
            <w:pPr>
              <w:pStyle w:val="Normal"/>
              <w:spacing w:before="0" w:after="120"/>
              <w:rPr/>
            </w:pPr>
            <w:r>
              <w:rPr/>
              <w:t>Chief Risk Officer or Office of the Chairman of Enron Corp.</w:t>
            </w:r>
          </w:p>
        </w:tc>
        <w:tc>
          <w:tcPr>
            <w:tcW w:w="1586" w:type="dxa"/>
            <w:tcBorders>
              <w:top w:val="single" w:sz="6" w:space="0" w:color="000000"/>
              <w:start w:val="single" w:sz="6" w:space="0" w:color="000000"/>
              <w:bottom w:val="single" w:sz="6" w:space="0" w:color="000000"/>
              <w:end w:val="single" w:sz="6" w:space="0" w:color="000000"/>
            </w:tcBorders>
          </w:tcPr>
          <w:p>
            <w:pPr>
              <w:pStyle w:val="Normal"/>
              <w:spacing w:before="0" w:after="120"/>
              <w:jc w:val="center"/>
              <w:rPr/>
            </w:pPr>
            <w:r>
              <w:rPr/>
              <w:t>Over 15 years</w:t>
            </w:r>
          </w:p>
        </w:tc>
        <w:tc>
          <w:tcPr>
            <w:tcW w:w="1585" w:type="dxa"/>
            <w:tcBorders>
              <w:top w:val="single" w:sz="6" w:space="0" w:color="000000"/>
              <w:start w:val="single" w:sz="6" w:space="0" w:color="000000"/>
              <w:bottom w:val="single" w:sz="6" w:space="0" w:color="000000"/>
              <w:end w:val="single" w:sz="6" w:space="0" w:color="000000"/>
            </w:tcBorders>
          </w:tcPr>
          <w:p>
            <w:pPr>
              <w:pStyle w:val="Normal"/>
              <w:spacing w:before="0" w:after="120"/>
              <w:jc w:val="center"/>
              <w:rPr/>
            </w:pPr>
            <w:r>
              <w:rPr/>
              <w:t>Over 15 years</w:t>
            </w:r>
          </w:p>
        </w:tc>
        <w:tc>
          <w:tcPr>
            <w:tcW w:w="1758" w:type="dxa"/>
            <w:tcBorders>
              <w:top w:val="single" w:sz="6" w:space="0" w:color="000000"/>
              <w:start w:val="single" w:sz="6" w:space="0" w:color="000000"/>
              <w:bottom w:val="single" w:sz="6" w:space="0" w:color="000000"/>
              <w:end w:val="single" w:sz="6" w:space="0" w:color="000000"/>
            </w:tcBorders>
          </w:tcPr>
          <w:p>
            <w:pPr>
              <w:pStyle w:val="Normal"/>
              <w:spacing w:before="0" w:after="120"/>
              <w:jc w:val="center"/>
              <w:rPr/>
            </w:pPr>
            <w:r>
              <w:rPr/>
              <w:t>Over 10 years</w:t>
            </w:r>
          </w:p>
        </w:tc>
        <w:tc>
          <w:tcPr>
            <w:tcW w:w="1723" w:type="dxa"/>
            <w:tcBorders>
              <w:top w:val="single" w:sz="6" w:space="0" w:color="000000"/>
              <w:start w:val="single" w:sz="6" w:space="0" w:color="000000"/>
              <w:bottom w:val="single" w:sz="6" w:space="0" w:color="000000"/>
              <w:end w:val="single" w:sz="6" w:space="0" w:color="000000"/>
            </w:tcBorders>
          </w:tcPr>
          <w:p>
            <w:pPr>
              <w:pStyle w:val="Normal"/>
              <w:spacing w:before="0" w:after="120"/>
              <w:jc w:val="center"/>
              <w:rPr/>
            </w:pPr>
            <w:r>
              <w:rPr/>
              <w:t>Over 5 years</w:t>
            </w:r>
          </w:p>
        </w:tc>
      </w:tr>
    </w:tbl>
    <w:p>
      <w:pPr>
        <w:sectPr>
          <w:headerReference w:type="default" r:id="rId10"/>
          <w:headerReference w:type="first" r:id="rId11"/>
          <w:footerReference w:type="default" r:id="rId12"/>
          <w:footerReference w:type="first" r:id="rId13"/>
          <w:type w:val="nextPage"/>
          <w:pgSz w:w="12240" w:h="15840"/>
          <w:pgMar w:left="1152" w:right="1440" w:gutter="0" w:header="720" w:top="1440" w:footer="720" w:bottom="1440"/>
          <w:pgNumType w:fmt="decimal"/>
          <w:formProt w:val="false"/>
          <w:textDirection w:val="lrTb"/>
          <w:docGrid w:type="default" w:linePitch="360" w:charSpace="0"/>
        </w:sectPr>
        <w:pStyle w:val="Index1"/>
        <w:rPr/>
      </w:pPr>
      <w:r>
        <w:rPr/>
      </w:r>
    </w:p>
    <w:p>
      <w:pPr>
        <w:pStyle w:val="Normal"/>
        <w:rPr>
          <w:b/>
          <w:bCs/>
          <w:color w:val="000080"/>
          <w:sz w:val="28"/>
        </w:rPr>
      </w:pPr>
      <w:r>
        <w:rPr>
          <w:b/>
          <w:bCs/>
          <w:color w:val="000080"/>
          <w:sz w:val="28"/>
        </w:rPr>
        <w:t>Appendix D – Transaction Approval Process</w:t>
      </w:r>
    </w:p>
    <w:p>
      <w:pPr>
        <w:pStyle w:val="Normal"/>
        <w:rPr>
          <w:b/>
          <w:bCs/>
          <w:color w:val="000080"/>
          <w:sz w:val="28"/>
        </w:rPr>
      </w:pPr>
      <w:r>
        <w:rPr>
          <w:b/>
          <w:bCs/>
          <w:color w:val="000080"/>
          <w:sz w:val="28"/>
        </w:rPr>
      </w:r>
    </w:p>
    <w:p>
      <w:pPr>
        <w:pStyle w:val="Normal"/>
        <w:numPr>
          <w:ilvl w:val="0"/>
          <w:numId w:val="0"/>
        </w:numPr>
        <w:rPr/>
      </w:pPr>
      <w:r>
        <w:rPr/>
        <w:drawing>
          <wp:anchor behindDoc="0" distT="0" distB="0" distL="114935" distR="114935" simplePos="0" locked="0" layoutInCell="1" allowOverlap="1" relativeHeight="10">
            <wp:simplePos x="0" y="0"/>
            <wp:positionH relativeFrom="column">
              <wp:posOffset>-109855</wp:posOffset>
            </wp:positionH>
            <wp:positionV relativeFrom="paragraph">
              <wp:posOffset>99060</wp:posOffset>
            </wp:positionV>
            <wp:extent cx="8110855" cy="5356225"/>
            <wp:effectExtent l="0" t="0" r="0" b="0"/>
            <wp:wrapNone/>
            <wp:docPr id="11" name="Image7"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7" descr="" title=""/>
                    <pic:cNvPicPr>
                      <a:picLocks noChangeAspect="1" noChangeArrowheads="1"/>
                    </pic:cNvPicPr>
                  </pic:nvPicPr>
                  <pic:blipFill>
                    <a:blip r:embed="rId14"/>
                    <a:srcRect l="-4" t="-6" r="-4" b="-6"/>
                    <a:stretch>
                      <a:fillRect/>
                    </a:stretch>
                  </pic:blipFill>
                  <pic:spPr bwMode="auto">
                    <a:xfrm>
                      <a:off x="0" y="0"/>
                      <a:ext cx="8110855" cy="5356225"/>
                    </a:xfrm>
                    <a:prstGeom prst="rect">
                      <a:avLst/>
                    </a:prstGeom>
                    <a:noFill/>
                  </pic:spPr>
                </pic:pic>
              </a:graphicData>
            </a:graphic>
          </wp:anchor>
        </w:drawing>
        <mc:AlternateContent>
          <mc:Choice Requires="wps">
            <w:drawing>
              <wp:anchor behindDoc="0" distT="0" distB="0" distL="114935" distR="114935" simplePos="0" locked="0" layoutInCell="1" allowOverlap="1" relativeHeight="11">
                <wp:simplePos x="0" y="0"/>
                <wp:positionH relativeFrom="column">
                  <wp:posOffset>0</wp:posOffset>
                </wp:positionH>
                <wp:positionV relativeFrom="paragraph">
                  <wp:posOffset>41910</wp:posOffset>
                </wp:positionV>
                <wp:extent cx="1447800" cy="246380"/>
                <wp:effectExtent l="0" t="0" r="635" b="635"/>
                <wp:wrapNone/>
                <wp:docPr id="12" name=""/>
                <a:graphic xmlns:a="http://schemas.openxmlformats.org/drawingml/2006/main">
                  <a:graphicData uri="http://schemas.microsoft.com/office/word/2010/wordprocessingShape">
                    <wps:wsp>
                      <wps:cNvSpPr/>
                      <wps:spPr>
                        <a:xfrm>
                          <a:off x="0" y="0"/>
                          <a:ext cx="1447920" cy="246240"/>
                        </a:xfrm>
                        <a:prstGeom prst="roundRect">
                          <a:avLst>
                            <a:gd name="adj" fmla="val 16667"/>
                          </a:avLst>
                        </a:prstGeom>
                        <a:noFill/>
                        <a:ln w="0">
                          <a:noFill/>
                        </a:ln>
                      </wps:spPr>
                      <wps:style>
                        <a:lnRef idx="0"/>
                        <a:fillRef idx="0"/>
                        <a:effectRef idx="0"/>
                        <a:fontRef idx="minor"/>
                      </wps:style>
                      <wps:txbx>
                        <w:txbxContent>
                          <w:p>
                            <w:pPr>
                              <w:overflowPunct w:val="false"/>
                              <w:autoSpaceDE w:val="false"/>
                              <w:bidi w:val="0"/>
                              <w:jc w:val="center"/>
                              <w:rPr/>
                            </w:pPr>
                            <w:r>
                              <w:rPr>
                                <w:kern w:val="2"/>
                                <w:sz w:val="18"/>
                                <w:b/>
                                <w:szCs w:val="18"/>
                                <w:bCs/>
                                <w:rFonts w:ascii="Arial" w:hAnsi="Arial" w:eastAsia="Times New Roman" w:cs="Arial"/>
                                <w:color w:val="FE000C"/>
                                <w:lang w:val="en-US" w:bidi="ar-SA"/>
                              </w:rPr>
                              <w:t>REVISED 8/13/01</w:t>
                            </w:r>
                          </w:p>
                        </w:txbxContent>
                      </wps:txbx>
                      <wps:bodyPr anchor="ctr">
                        <a:spAutoFit/>
                      </wps:bodyPr>
                    </wps:wsp>
                  </a:graphicData>
                </a:graphic>
              </wp:anchor>
            </w:drawing>
          </mc:Choice>
          <mc:Fallback>
            <w:pict>
              <v:roundrect id="shape_0" stroked="f" o:allowincell="f" style="position:absolute;margin-left:0pt;margin-top:3.3pt;width:113.95pt;height:19.35pt;mso-wrap-style:square;v-text-anchor:middle">
                <v:textbox>
                  <w:txbxContent>
                    <w:p>
                      <w:pPr>
                        <w:overflowPunct w:val="false"/>
                        <w:autoSpaceDE w:val="false"/>
                        <w:bidi w:val="0"/>
                        <w:jc w:val="center"/>
                        <w:rPr/>
                      </w:pPr>
                      <w:r>
                        <w:rPr>
                          <w:kern w:val="2"/>
                          <w:sz w:val="18"/>
                          <w:b/>
                          <w:szCs w:val="18"/>
                          <w:bCs/>
                          <w:rFonts w:ascii="Arial" w:hAnsi="Arial" w:eastAsia="Times New Roman" w:cs="Arial"/>
                          <w:color w:val="FE000C"/>
                          <w:lang w:val="en-US" w:bidi="ar-SA"/>
                        </w:rPr>
                        <w:t>REVISED 8/13/01</w:t>
                      </w:r>
                    </w:p>
                  </w:txbxContent>
                </v:textbox>
                <v:fill o:detectmouseclick="t" on="false"/>
                <v:stroke color="#3465a4" joinstyle="round" endcap="flat"/>
                <w10:wrap type="none"/>
              </v:roundrect>
            </w:pict>
          </mc:Fallback>
        </mc:AlternateContent>
      </w:r>
      <w:r>
        <w:br w:type="page"/>
      </w:r>
    </w:p>
    <w:p>
      <w:pPr>
        <w:pStyle w:val="Normal"/>
        <w:rPr>
          <w:b/>
          <w:bCs/>
          <w:color w:val="000080"/>
          <w:sz w:val="28"/>
        </w:rPr>
      </w:pPr>
      <w:r>
        <w:rPr>
          <w:b/>
          <w:bCs/>
          <w:color w:val="000080"/>
          <w:sz w:val="28"/>
        </w:rPr>
        <w:t>Appendix D – Transaction Approval Process - Continued</w:t>
      </w:r>
    </w:p>
    <w:p>
      <w:pPr>
        <w:pStyle w:val="Index1"/>
        <w:rPr>
          <w:b w:val="false"/>
          <w:bCs/>
          <w:color w:val="000080"/>
          <w:sz w:val="28"/>
        </w:rPr>
      </w:pPr>
      <w:r>
        <w:rPr>
          <w:b w:val="false"/>
          <w:bCs/>
          <w:color w:val="000080"/>
          <w:sz w:val="28"/>
        </w:rPr>
      </w:r>
    </w:p>
    <w:p>
      <w:pPr>
        <w:pStyle w:val="Normal"/>
        <w:rPr>
          <w:b/>
          <w:bCs/>
          <w:color w:val="000080"/>
          <w:sz w:val="28"/>
        </w:rPr>
      </w:pPr>
      <w:r>
        <mc:AlternateContent>
          <mc:Choice Requires="wps">
            <w:drawing>
              <wp:anchor behindDoc="0" distT="0" distB="0" distL="114935" distR="114935" simplePos="0" locked="0" layoutInCell="1" allowOverlap="1" relativeHeight="16">
                <wp:simplePos x="0" y="0"/>
                <wp:positionH relativeFrom="column">
                  <wp:posOffset>1752600</wp:posOffset>
                </wp:positionH>
                <wp:positionV relativeFrom="paragraph">
                  <wp:posOffset>21590</wp:posOffset>
                </wp:positionV>
                <wp:extent cx="1447800" cy="246380"/>
                <wp:effectExtent l="0" t="635" r="635" b="635"/>
                <wp:wrapNone/>
                <wp:docPr id="13" name=""/>
                <a:graphic xmlns:a="http://schemas.openxmlformats.org/drawingml/2006/main">
                  <a:graphicData uri="http://schemas.microsoft.com/office/word/2010/wordprocessingShape">
                    <wps:wsp>
                      <wps:cNvSpPr/>
                      <wps:spPr>
                        <a:xfrm>
                          <a:off x="0" y="0"/>
                          <a:ext cx="1447920" cy="246240"/>
                        </a:xfrm>
                        <a:prstGeom prst="roundRect">
                          <a:avLst>
                            <a:gd name="adj" fmla="val 16667"/>
                          </a:avLst>
                        </a:prstGeom>
                        <a:noFill/>
                        <a:ln w="0">
                          <a:noFill/>
                        </a:ln>
                      </wps:spPr>
                      <wps:style>
                        <a:lnRef idx="0"/>
                        <a:fillRef idx="0"/>
                        <a:effectRef idx="0"/>
                        <a:fontRef idx="minor"/>
                      </wps:style>
                      <wps:txbx>
                        <w:txbxContent>
                          <w:p>
                            <w:pPr>
                              <w:overflowPunct w:val="false"/>
                              <w:autoSpaceDE w:val="false"/>
                              <w:bidi w:val="0"/>
                              <w:jc w:val="center"/>
                              <w:rPr/>
                            </w:pPr>
                            <w:r>
                              <w:rPr>
                                <w:kern w:val="2"/>
                                <w:sz w:val="18"/>
                                <w:b/>
                                <w:szCs w:val="18"/>
                                <w:bCs/>
                                <w:rFonts w:ascii="Arial" w:hAnsi="Arial" w:eastAsia="Times New Roman" w:cs="Arial"/>
                                <w:color w:val="FE000C"/>
                                <w:lang w:val="en-US" w:bidi="ar-SA"/>
                              </w:rPr>
                              <w:t>REVISED 8/13/01</w:t>
                            </w:r>
                          </w:p>
                        </w:txbxContent>
                      </wps:txbx>
                      <wps:bodyPr anchor="ctr">
                        <a:spAutoFit/>
                      </wps:bodyPr>
                    </wps:wsp>
                  </a:graphicData>
                </a:graphic>
              </wp:anchor>
            </w:drawing>
          </mc:Choice>
          <mc:Fallback>
            <w:pict>
              <v:roundrect id="shape_0" stroked="f" o:allowincell="f" style="position:absolute;margin-left:138pt;margin-top:1.7pt;width:113.95pt;height:19.35pt;mso-wrap-style:square;v-text-anchor:middle">
                <v:textbox>
                  <w:txbxContent>
                    <w:p>
                      <w:pPr>
                        <w:overflowPunct w:val="false"/>
                        <w:autoSpaceDE w:val="false"/>
                        <w:bidi w:val="0"/>
                        <w:jc w:val="center"/>
                        <w:rPr/>
                      </w:pPr>
                      <w:r>
                        <w:rPr>
                          <w:kern w:val="2"/>
                          <w:sz w:val="18"/>
                          <w:b/>
                          <w:szCs w:val="18"/>
                          <w:bCs/>
                          <w:rFonts w:ascii="Arial" w:hAnsi="Arial" w:eastAsia="Times New Roman" w:cs="Arial"/>
                          <w:color w:val="FE000C"/>
                          <w:lang w:val="en-US" w:bidi="ar-SA"/>
                        </w:rPr>
                        <w:t>REVISED 8/13/01</w:t>
                      </w:r>
                    </w:p>
                  </w:txbxContent>
                </v:textbox>
                <v:fill o:detectmouseclick="t" on="false"/>
                <v:stroke color="#3465a4" joinstyle="round" endcap="flat"/>
                <w10:wrap type="none"/>
              </v:roundrect>
            </w:pict>
          </mc:Fallback>
        </mc:AlternateContent>
      </w:r>
      <w:r>
        <w:rPr>
          <w:b/>
          <w:bCs/>
          <w:color w:val="000080"/>
          <w:sz w:val="28"/>
        </w:rPr>
        <w:t>Approval Authority</w:t>
      </w:r>
    </w:p>
    <w:p>
      <w:pPr>
        <w:sectPr>
          <w:headerReference w:type="default" r:id="rId16"/>
          <w:headerReference w:type="first" r:id="rId17"/>
          <w:footerReference w:type="default" r:id="rId18"/>
          <w:footerReference w:type="first" r:id="rId19"/>
          <w:type w:val="nextPage"/>
          <w:pgSz w:orient="landscape" w:w="15840" w:h="12240"/>
          <w:pgMar w:left="1440" w:right="1440" w:gutter="0" w:header="720" w:top="1152" w:footer="720" w:bottom="1440"/>
          <w:pgNumType w:fmt="decimal"/>
          <w:formProt w:val="false"/>
          <w:textDirection w:val="lrTb"/>
          <w:docGrid w:type="default" w:linePitch="360" w:charSpace="0"/>
        </w:sectPr>
        <w:pStyle w:val="Normal"/>
        <w:rPr>
          <w:b/>
          <w:bCs/>
          <w:color w:val="000080"/>
          <w:sz w:val="28"/>
          <w:lang w:val="en-CA" w:eastAsia="en-CA"/>
        </w:rPr>
      </w:pPr>
      <w:r>
        <w:rPr>
          <w:b/>
          <w:bCs/>
          <w:color w:val="000080"/>
          <w:sz w:val="28"/>
          <w:lang w:val="en-CA" w:eastAsia="en-CA"/>
        </w:rPr>
        <w:drawing>
          <wp:anchor behindDoc="0" distT="0" distB="0" distL="114935" distR="114935" simplePos="0" locked="0" layoutInCell="1" allowOverlap="1" relativeHeight="12">
            <wp:simplePos x="0" y="0"/>
            <wp:positionH relativeFrom="column">
              <wp:posOffset>374650</wp:posOffset>
            </wp:positionH>
            <wp:positionV relativeFrom="paragraph">
              <wp:posOffset>179070</wp:posOffset>
            </wp:positionV>
            <wp:extent cx="7169150" cy="5238750"/>
            <wp:effectExtent l="0" t="0" r="0" b="0"/>
            <wp:wrapNone/>
            <wp:docPr id="14" name="Image8"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8" descr="" title=""/>
                    <pic:cNvPicPr>
                      <a:picLocks noChangeAspect="1" noChangeArrowheads="1"/>
                    </pic:cNvPicPr>
                  </pic:nvPicPr>
                  <pic:blipFill>
                    <a:blip r:embed="rId15"/>
                    <a:srcRect l="-4" t="-6" r="-4" b="-6"/>
                    <a:stretch>
                      <a:fillRect/>
                    </a:stretch>
                  </pic:blipFill>
                  <pic:spPr bwMode="auto">
                    <a:xfrm>
                      <a:off x="0" y="0"/>
                      <a:ext cx="7169150" cy="5238750"/>
                    </a:xfrm>
                    <a:prstGeom prst="rect">
                      <a:avLst/>
                    </a:prstGeom>
                    <a:noFill/>
                  </pic:spPr>
                </pic:pic>
              </a:graphicData>
            </a:graphic>
          </wp:anchor>
        </w:drawing>
      </w:r>
    </w:p>
    <w:p>
      <w:pPr>
        <w:pStyle w:val="Normal"/>
        <w:rPr>
          <w:b/>
          <w:bCs/>
          <w:color w:val="000080"/>
          <w:sz w:val="28"/>
        </w:rPr>
      </w:pPr>
      <w:r>
        <w:rPr>
          <w:b/>
          <w:bCs/>
          <w:color w:val="000080"/>
          <w:sz w:val="28"/>
        </w:rPr>
        <w:t>Appendix D – Transaction Approval Process - Continued</w:t>
      </w:r>
    </w:p>
    <w:p>
      <w:pPr>
        <w:pStyle w:val="Heading1"/>
        <w:rPr>
          <w:b w:val="false"/>
          <w:bCs/>
          <w:color w:val="000080"/>
          <w:sz w:val="28"/>
          <w:lang w:val="en-CA" w:eastAsia="en-CA"/>
        </w:rPr>
      </w:pPr>
      <w:r>
        <w:rPr>
          <w:b w:val="false"/>
          <w:bCs/>
          <w:color w:val="000080"/>
          <w:sz w:val="28"/>
          <w:lang w:val="en-CA" w:eastAsia="en-CA"/>
        </w:rPr>
        <mc:AlternateContent>
          <mc:Choice Requires="wps">
            <w:drawing>
              <wp:anchor behindDoc="0" distT="0" distB="0" distL="114935" distR="114935" simplePos="0" locked="0" layoutInCell="1" allowOverlap="1" relativeHeight="17">
                <wp:simplePos x="0" y="0"/>
                <wp:positionH relativeFrom="column">
                  <wp:posOffset>2171700</wp:posOffset>
                </wp:positionH>
                <wp:positionV relativeFrom="paragraph">
                  <wp:posOffset>187960</wp:posOffset>
                </wp:positionV>
                <wp:extent cx="1447800" cy="246380"/>
                <wp:effectExtent l="0" t="0" r="635" b="635"/>
                <wp:wrapNone/>
                <wp:docPr id="17" name=""/>
                <a:graphic xmlns:a="http://schemas.openxmlformats.org/drawingml/2006/main">
                  <a:graphicData uri="http://schemas.microsoft.com/office/word/2010/wordprocessingShape">
                    <wps:wsp>
                      <wps:cNvSpPr/>
                      <wps:spPr>
                        <a:xfrm>
                          <a:off x="0" y="0"/>
                          <a:ext cx="1447920" cy="246240"/>
                        </a:xfrm>
                        <a:prstGeom prst="roundRect">
                          <a:avLst>
                            <a:gd name="adj" fmla="val 16667"/>
                          </a:avLst>
                        </a:prstGeom>
                        <a:noFill/>
                        <a:ln w="0">
                          <a:noFill/>
                        </a:ln>
                      </wps:spPr>
                      <wps:style>
                        <a:lnRef idx="0"/>
                        <a:fillRef idx="0"/>
                        <a:effectRef idx="0"/>
                        <a:fontRef idx="minor"/>
                      </wps:style>
                      <wps:txbx>
                        <w:txbxContent>
                          <w:p>
                            <w:pPr>
                              <w:overflowPunct w:val="false"/>
                              <w:autoSpaceDE w:val="false"/>
                              <w:bidi w:val="0"/>
                              <w:jc w:val="center"/>
                              <w:rPr/>
                            </w:pPr>
                            <w:r>
                              <w:rPr>
                                <w:kern w:val="2"/>
                                <w:sz w:val="18"/>
                                <w:b/>
                                <w:szCs w:val="18"/>
                                <w:bCs/>
                                <w:rFonts w:ascii="Arial" w:hAnsi="Arial" w:eastAsia="Times New Roman" w:cs="Arial"/>
                                <w:color w:val="FE000C"/>
                                <w:lang w:val="en-US" w:bidi="ar-SA"/>
                              </w:rPr>
                              <w:t>REVISED 8/13/01</w:t>
                            </w:r>
                          </w:p>
                        </w:txbxContent>
                      </wps:txbx>
                      <wps:bodyPr anchor="ctr">
                        <a:spAutoFit/>
                      </wps:bodyPr>
                    </wps:wsp>
                  </a:graphicData>
                </a:graphic>
              </wp:anchor>
            </w:drawing>
          </mc:Choice>
          <mc:Fallback>
            <w:pict>
              <v:roundrect id="shape_0" stroked="f" o:allowincell="f" style="position:absolute;margin-left:171pt;margin-top:14.8pt;width:113.95pt;height:19.35pt;mso-wrap-style:square;v-text-anchor:middle">
                <v:textbox>
                  <w:txbxContent>
                    <w:p>
                      <w:pPr>
                        <w:overflowPunct w:val="false"/>
                        <w:autoSpaceDE w:val="false"/>
                        <w:bidi w:val="0"/>
                        <w:jc w:val="center"/>
                        <w:rPr/>
                      </w:pPr>
                      <w:r>
                        <w:rPr>
                          <w:kern w:val="2"/>
                          <w:sz w:val="18"/>
                          <w:b/>
                          <w:szCs w:val="18"/>
                          <w:bCs/>
                          <w:rFonts w:ascii="Arial" w:hAnsi="Arial" w:eastAsia="Times New Roman" w:cs="Arial"/>
                          <w:color w:val="FE000C"/>
                          <w:lang w:val="en-US" w:bidi="ar-SA"/>
                        </w:rPr>
                        <w:t>REVISED 8/13/01</w:t>
                      </w:r>
                    </w:p>
                  </w:txbxContent>
                </v:textbox>
                <v:fill o:detectmouseclick="t" on="false"/>
                <v:stroke color="#3465a4" joinstyle="round" endcap="flat"/>
                <w10:wrap type="none"/>
              </v:roundrect>
            </w:pict>
          </mc:Fallback>
        </mc:AlternateContent>
      </w:r>
    </w:p>
    <w:p>
      <w:pPr>
        <w:pStyle w:val="Normal"/>
        <w:jc w:val="start"/>
        <w:rPr>
          <w:rFonts w:ascii="Arial Unicode MS" w:hAnsi="Arial Unicode MS" w:eastAsia="Arial Unicode MS" w:cs="Arial Unicode MS"/>
          <w:vanish/>
          <w:color w:val="000080"/>
          <w:sz w:val="24"/>
          <w:szCs w:val="24"/>
        </w:rPr>
      </w:pPr>
      <w:r>
        <w:drawing>
          <wp:anchor behindDoc="0" distT="0" distB="0" distL="114935" distR="114935" simplePos="0" locked="0" layoutInCell="1" allowOverlap="1" relativeHeight="13">
            <wp:simplePos x="0" y="0"/>
            <wp:positionH relativeFrom="column">
              <wp:posOffset>411480</wp:posOffset>
            </wp:positionH>
            <wp:positionV relativeFrom="paragraph">
              <wp:posOffset>311785</wp:posOffset>
            </wp:positionV>
            <wp:extent cx="7360920" cy="5272405"/>
            <wp:effectExtent l="0" t="0" r="0" b="0"/>
            <wp:wrapNone/>
            <wp:docPr id="18" name="Image9"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9" descr="" title=""/>
                    <pic:cNvPicPr>
                      <a:picLocks noChangeAspect="1" noChangeArrowheads="1"/>
                    </pic:cNvPicPr>
                  </pic:nvPicPr>
                  <pic:blipFill>
                    <a:blip r:embed="rId20"/>
                    <a:srcRect l="-4" t="-6" r="-4" b="-6"/>
                    <a:stretch>
                      <a:fillRect/>
                    </a:stretch>
                  </pic:blipFill>
                  <pic:spPr bwMode="auto">
                    <a:xfrm>
                      <a:off x="0" y="0"/>
                      <a:ext cx="7360920" cy="5272405"/>
                    </a:xfrm>
                    <a:prstGeom prst="rect">
                      <a:avLst/>
                    </a:prstGeom>
                    <a:noFill/>
                  </pic:spPr>
                </pic:pic>
              </a:graphicData>
            </a:graphic>
          </wp:anchor>
        </w:drawing>
      </w:r>
      <w:r>
        <w:rPr>
          <w:b/>
          <w:bCs/>
          <w:color w:val="000080"/>
          <w:sz w:val="30"/>
          <w:szCs w:val="30"/>
        </w:rPr>
        <w:t>Incumbency Certificate</w:t>
      </w:r>
      <w:r>
        <w:br w:type="page"/>
      </w:r>
    </w:p>
    <w:p>
      <w:pPr>
        <w:pStyle w:val="Heading1"/>
        <w:rPr/>
      </w:pPr>
      <w:r>
        <w:rPr/>
        <w:t>Appendix E – Guarantee Approval Process</w:t>
      </w:r>
    </w:p>
    <w:p>
      <w:pPr>
        <w:pStyle w:val="Index1"/>
        <w:rPr/>
      </w:pPr>
      <w:r>
        <w:rPr/>
      </w:r>
    </w:p>
    <w:p>
      <w:pPr>
        <w:pStyle w:val="Normal"/>
        <w:ind w:start="360" w:end="0"/>
        <w:rPr>
          <w:b/>
          <w:bCs/>
          <w:color w:val="000080"/>
        </w:rPr>
      </w:pPr>
      <w:r>
        <mc:AlternateContent>
          <mc:Choice Requires="wps">
            <w:drawing>
              <wp:anchor behindDoc="0" distT="0" distB="0" distL="114935" distR="114935" simplePos="0" locked="0" layoutInCell="1" allowOverlap="1" relativeHeight="18">
                <wp:simplePos x="0" y="0"/>
                <wp:positionH relativeFrom="column">
                  <wp:posOffset>2743200</wp:posOffset>
                </wp:positionH>
                <wp:positionV relativeFrom="paragraph">
                  <wp:posOffset>21590</wp:posOffset>
                </wp:positionV>
                <wp:extent cx="1447800" cy="246380"/>
                <wp:effectExtent l="0" t="635" r="635" b="635"/>
                <wp:wrapNone/>
                <wp:docPr id="19" name=""/>
                <a:graphic xmlns:a="http://schemas.openxmlformats.org/drawingml/2006/main">
                  <a:graphicData uri="http://schemas.microsoft.com/office/word/2010/wordprocessingShape">
                    <wps:wsp>
                      <wps:cNvSpPr/>
                      <wps:spPr>
                        <a:xfrm>
                          <a:off x="0" y="0"/>
                          <a:ext cx="1447920" cy="246240"/>
                        </a:xfrm>
                        <a:prstGeom prst="roundRect">
                          <a:avLst>
                            <a:gd name="adj" fmla="val 16667"/>
                          </a:avLst>
                        </a:prstGeom>
                        <a:noFill/>
                        <a:ln w="0">
                          <a:noFill/>
                        </a:ln>
                      </wps:spPr>
                      <wps:style>
                        <a:lnRef idx="0"/>
                        <a:fillRef idx="0"/>
                        <a:effectRef idx="0"/>
                        <a:fontRef idx="minor"/>
                      </wps:style>
                      <wps:txbx>
                        <w:txbxContent>
                          <w:p>
                            <w:pPr>
                              <w:overflowPunct w:val="false"/>
                              <w:autoSpaceDE w:val="false"/>
                              <w:bidi w:val="0"/>
                              <w:jc w:val="center"/>
                              <w:rPr/>
                            </w:pPr>
                            <w:r>
                              <w:rPr>
                                <w:kern w:val="2"/>
                                <w:sz w:val="18"/>
                                <w:b/>
                                <w:szCs w:val="18"/>
                                <w:bCs/>
                                <w:rFonts w:ascii="Arial" w:hAnsi="Arial" w:eastAsia="Times New Roman" w:cs="Arial"/>
                                <w:color w:val="FE000C"/>
                                <w:lang w:val="en-US" w:bidi="ar-SA"/>
                              </w:rPr>
                              <w:t>REVISED 8/13/01</w:t>
                            </w:r>
                          </w:p>
                        </w:txbxContent>
                      </wps:txbx>
                      <wps:bodyPr anchor="ctr">
                        <a:spAutoFit/>
                      </wps:bodyPr>
                    </wps:wsp>
                  </a:graphicData>
                </a:graphic>
              </wp:anchor>
            </w:drawing>
          </mc:Choice>
          <mc:Fallback>
            <w:pict>
              <v:roundrect id="shape_0" stroked="f" o:allowincell="f" style="position:absolute;margin-left:216pt;margin-top:1.7pt;width:113.95pt;height:19.35pt;mso-wrap-style:square;v-text-anchor:middle">
                <v:textbox>
                  <w:txbxContent>
                    <w:p>
                      <w:pPr>
                        <w:overflowPunct w:val="false"/>
                        <w:autoSpaceDE w:val="false"/>
                        <w:bidi w:val="0"/>
                        <w:jc w:val="center"/>
                        <w:rPr/>
                      </w:pPr>
                      <w:r>
                        <w:rPr>
                          <w:kern w:val="2"/>
                          <w:sz w:val="18"/>
                          <w:b/>
                          <w:szCs w:val="18"/>
                          <w:bCs/>
                          <w:rFonts w:ascii="Arial" w:hAnsi="Arial" w:eastAsia="Times New Roman" w:cs="Arial"/>
                          <w:color w:val="FE000C"/>
                          <w:lang w:val="en-US" w:bidi="ar-SA"/>
                        </w:rPr>
                        <w:t>REVISED 8/13/01</w:t>
                      </w:r>
                    </w:p>
                  </w:txbxContent>
                </v:textbox>
                <v:fill o:detectmouseclick="t" on="false"/>
                <v:stroke color="#3465a4" joinstyle="round" endcap="flat"/>
                <w10:wrap type="none"/>
              </v:roundrect>
            </w:pict>
          </mc:Fallback>
        </mc:AlternateContent>
      </w:r>
      <w:r>
        <w:rPr>
          <w:b/>
          <w:bCs/>
          <w:color w:val="000080"/>
          <w:sz w:val="28"/>
        </w:rPr>
        <w:t>Guarantee Approval Flowchart</w:t>
      </w:r>
    </w:p>
    <w:p>
      <w:pPr>
        <w:pStyle w:val="Index1"/>
        <w:rPr>
          <w:b w:val="false"/>
          <w:bCs/>
          <w:color w:val="000080"/>
          <w:lang w:val="en-CA" w:eastAsia="en-CA"/>
        </w:rPr>
      </w:pPr>
      <w:r>
        <w:rPr>
          <w:b w:val="false"/>
          <w:bCs/>
          <w:color w:val="000080"/>
          <w:lang w:val="en-CA" w:eastAsia="en-CA"/>
        </w:rPr>
        <w:drawing>
          <wp:anchor behindDoc="0" distT="0" distB="0" distL="114935" distR="114935" simplePos="0" locked="0" layoutInCell="1" allowOverlap="1" relativeHeight="14">
            <wp:simplePos x="0" y="0"/>
            <wp:positionH relativeFrom="column">
              <wp:posOffset>-105410</wp:posOffset>
            </wp:positionH>
            <wp:positionV relativeFrom="paragraph">
              <wp:posOffset>45720</wp:posOffset>
            </wp:positionV>
            <wp:extent cx="8495030" cy="5019040"/>
            <wp:effectExtent l="0" t="0" r="0" b="0"/>
            <wp:wrapNone/>
            <wp:docPr id="20" name="Image10"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10" descr="" title=""/>
                    <pic:cNvPicPr>
                      <a:picLocks noChangeAspect="1" noChangeArrowheads="1"/>
                    </pic:cNvPicPr>
                  </pic:nvPicPr>
                  <pic:blipFill>
                    <a:blip r:embed="rId21"/>
                    <a:srcRect l="-4" t="-7" r="-4" b="-7"/>
                    <a:stretch>
                      <a:fillRect/>
                    </a:stretch>
                  </pic:blipFill>
                  <pic:spPr bwMode="auto">
                    <a:xfrm>
                      <a:off x="0" y="0"/>
                      <a:ext cx="8495030" cy="5019040"/>
                    </a:xfrm>
                    <a:prstGeom prst="rect">
                      <a:avLst/>
                    </a:prstGeom>
                    <a:noFill/>
                  </pic:spPr>
                </pic:pic>
              </a:graphicData>
            </a:graphic>
          </wp:anchor>
        </w:drawing>
      </w:r>
    </w:p>
    <w:p>
      <w:pPr>
        <w:pStyle w:val="Normal"/>
        <w:rPr/>
      </w:pPr>
      <w:r>
        <w:rPr/>
      </w:r>
      <w:r>
        <w:br w:type="page"/>
      </w:r>
    </w:p>
    <w:p>
      <w:pPr>
        <w:pStyle w:val="Heading1"/>
        <w:rPr/>
      </w:pPr>
      <w:r>
        <w:rPr/>
        <w:t>Appendix E – Guarantee Approval Process - Continued</w:t>
      </w:r>
    </w:p>
    <w:p>
      <w:pPr>
        <w:pStyle w:val="Heading1"/>
        <w:rPr/>
      </w:pPr>
      <w:r>
        <w:rPr/>
      </w:r>
    </w:p>
    <w:p>
      <w:pPr>
        <w:sectPr>
          <w:headerReference w:type="default" r:id="rId23"/>
          <w:headerReference w:type="first" r:id="rId24"/>
          <w:footerReference w:type="default" r:id="rId25"/>
          <w:footerReference w:type="first" r:id="rId26"/>
          <w:type w:val="nextPage"/>
          <w:pgSz w:orient="landscape" w:w="15840" w:h="12240"/>
          <w:pgMar w:left="1440" w:right="1440" w:gutter="0" w:header="720" w:top="1152" w:footer="720" w:bottom="1440"/>
          <w:pgNumType w:fmt="decimal"/>
          <w:formProt w:val="false"/>
          <w:textDirection w:val="lrTb"/>
          <w:docGrid w:type="default" w:linePitch="360" w:charSpace="0"/>
        </w:sectPr>
        <w:pStyle w:val="Index1"/>
        <w:rPr/>
      </w:pPr>
      <w:r>
        <w:drawing>
          <wp:anchor behindDoc="0" distT="0" distB="0" distL="114935" distR="114935" simplePos="0" locked="0" layoutInCell="1" allowOverlap="1" relativeHeight="15">
            <wp:simplePos x="0" y="0"/>
            <wp:positionH relativeFrom="column">
              <wp:posOffset>191770</wp:posOffset>
            </wp:positionH>
            <wp:positionV relativeFrom="paragraph">
              <wp:posOffset>403860</wp:posOffset>
            </wp:positionV>
            <wp:extent cx="7626350" cy="4949825"/>
            <wp:effectExtent l="0" t="0" r="0" b="0"/>
            <wp:wrapNone/>
            <wp:docPr id="21" name="Image1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Image11" descr="" title=""/>
                    <pic:cNvPicPr>
                      <a:picLocks noChangeAspect="1" noChangeArrowheads="1"/>
                    </pic:cNvPicPr>
                  </pic:nvPicPr>
                  <pic:blipFill>
                    <a:blip r:embed="rId22"/>
                    <a:srcRect l="-4" t="-7" r="-4" b="-7"/>
                    <a:stretch>
                      <a:fillRect/>
                    </a:stretch>
                  </pic:blipFill>
                  <pic:spPr bwMode="auto">
                    <a:xfrm>
                      <a:off x="0" y="0"/>
                      <a:ext cx="7626350" cy="4949825"/>
                    </a:xfrm>
                    <a:prstGeom prst="rect">
                      <a:avLst/>
                    </a:prstGeom>
                    <a:noFill/>
                  </pic:spPr>
                </pic:pic>
              </a:graphicData>
            </a:graphic>
          </wp:anchor>
        </w:drawing>
        <mc:AlternateContent>
          <mc:Choice Requires="wps">
            <w:drawing>
              <wp:anchor behindDoc="0" distT="0" distB="0" distL="114935" distR="114935" simplePos="0" locked="0" layoutInCell="1" allowOverlap="1" relativeHeight="19">
                <wp:simplePos x="0" y="0"/>
                <wp:positionH relativeFrom="column">
                  <wp:posOffset>2628900</wp:posOffset>
                </wp:positionH>
                <wp:positionV relativeFrom="paragraph">
                  <wp:posOffset>25400</wp:posOffset>
                </wp:positionV>
                <wp:extent cx="1447800" cy="246380"/>
                <wp:effectExtent l="0" t="635" r="635" b="635"/>
                <wp:wrapNone/>
                <wp:docPr id="22" name=""/>
                <a:graphic xmlns:a="http://schemas.openxmlformats.org/drawingml/2006/main">
                  <a:graphicData uri="http://schemas.microsoft.com/office/word/2010/wordprocessingShape">
                    <wps:wsp>
                      <wps:cNvSpPr/>
                      <wps:spPr>
                        <a:xfrm>
                          <a:off x="0" y="0"/>
                          <a:ext cx="1447920" cy="246240"/>
                        </a:xfrm>
                        <a:prstGeom prst="roundRect">
                          <a:avLst>
                            <a:gd name="adj" fmla="val 16667"/>
                          </a:avLst>
                        </a:prstGeom>
                        <a:noFill/>
                        <a:ln w="0">
                          <a:noFill/>
                        </a:ln>
                      </wps:spPr>
                      <wps:style>
                        <a:lnRef idx="0"/>
                        <a:fillRef idx="0"/>
                        <a:effectRef idx="0"/>
                        <a:fontRef idx="minor"/>
                      </wps:style>
                      <wps:txbx>
                        <w:txbxContent>
                          <w:p>
                            <w:pPr>
                              <w:overflowPunct w:val="false"/>
                              <w:autoSpaceDE w:val="false"/>
                              <w:bidi w:val="0"/>
                              <w:jc w:val="center"/>
                              <w:rPr/>
                            </w:pPr>
                            <w:r>
                              <w:rPr>
                                <w:kern w:val="2"/>
                                <w:sz w:val="18"/>
                                <w:b/>
                                <w:szCs w:val="18"/>
                                <w:bCs/>
                                <w:rFonts w:ascii="Arial" w:hAnsi="Arial" w:eastAsia="Times New Roman" w:cs="Arial"/>
                                <w:color w:val="FE000C"/>
                                <w:lang w:val="en-US" w:bidi="ar-SA"/>
                              </w:rPr>
                              <w:t>REVISED 8/13/01</w:t>
                            </w:r>
                          </w:p>
                        </w:txbxContent>
                      </wps:txbx>
                      <wps:bodyPr anchor="ctr">
                        <a:spAutoFit/>
                      </wps:bodyPr>
                    </wps:wsp>
                  </a:graphicData>
                </a:graphic>
              </wp:anchor>
            </w:drawing>
          </mc:Choice>
          <mc:Fallback>
            <w:pict>
              <v:roundrect id="shape_0" stroked="f" o:allowincell="f" style="position:absolute;margin-left:207pt;margin-top:2pt;width:113.95pt;height:19.35pt;mso-wrap-style:square;v-text-anchor:middle">
                <v:textbox>
                  <w:txbxContent>
                    <w:p>
                      <w:pPr>
                        <w:overflowPunct w:val="false"/>
                        <w:autoSpaceDE w:val="false"/>
                        <w:bidi w:val="0"/>
                        <w:jc w:val="center"/>
                        <w:rPr/>
                      </w:pPr>
                      <w:r>
                        <w:rPr>
                          <w:kern w:val="2"/>
                          <w:sz w:val="18"/>
                          <w:b/>
                          <w:szCs w:val="18"/>
                          <w:bCs/>
                          <w:rFonts w:ascii="Arial" w:hAnsi="Arial" w:eastAsia="Times New Roman" w:cs="Arial"/>
                          <w:color w:val="FE000C"/>
                          <w:lang w:val="en-US" w:bidi="ar-SA"/>
                        </w:rPr>
                        <w:t>REVISED 8/13/01</w:t>
                      </w:r>
                    </w:p>
                  </w:txbxContent>
                </v:textbox>
                <v:fill o:detectmouseclick="t" on="false"/>
                <v:stroke color="#3465a4" joinstyle="round" endcap="flat"/>
                <w10:wrap type="none"/>
              </v:roundrect>
            </w:pict>
          </mc:Fallback>
        </mc:AlternateContent>
      </w:r>
      <w:r>
        <w:rPr/>
        <w:t>Guarantee Approval Process</w:t>
      </w:r>
    </w:p>
    <w:p>
      <w:pPr>
        <w:pStyle w:val="Heading1"/>
        <w:rPr/>
      </w:pPr>
      <w:r>
        <w:rPr/>
        <w:t>Appendix F – Fundamental Operating Standards</w:t>
      </w:r>
    </w:p>
    <w:p>
      <w:pPr>
        <w:pStyle w:val="Index1"/>
        <w:rPr/>
      </w:pPr>
      <w:r>
        <w:rPr/>
      </w:r>
    </w:p>
    <w:p>
      <w:pPr>
        <w:pStyle w:val="Index1"/>
        <w:rPr/>
      </w:pPr>
      <w:r>
        <w:rPr/>
        <w:t>&lt;NOTE&gt; These standards may be updated periodically.</w:t>
      </w:r>
    </w:p>
    <w:p>
      <w:pPr>
        <w:pStyle w:val="Normal"/>
        <w:rPr>
          <w:sz w:val="22"/>
        </w:rPr>
      </w:pPr>
      <w:r>
        <w:rPr>
          <w:sz w:val="22"/>
        </w:rPr>
      </w:r>
      <w:bookmarkStart w:id="0" w:name="OLE_LINK1"/>
      <w:bookmarkStart w:id="1" w:name="OLE_LINK1"/>
    </w:p>
    <w:p>
      <w:pPr>
        <w:pStyle w:val="Normal"/>
        <w:rPr>
          <w:sz w:val="22"/>
        </w:rPr>
      </w:pPr>
      <w:r>
        <w:rPr>
          <w:sz w:val="22"/>
        </w:rPr>
      </w:r>
    </w:p>
    <w:p>
      <w:pPr>
        <w:pStyle w:val="Normal"/>
        <w:rPr>
          <w:sz w:val="22"/>
        </w:rPr>
      </w:pPr>
      <w:r>
        <w:rPr>
          <w:sz w:val="22"/>
        </w:rPr>
      </w:r>
    </w:p>
    <w:p>
      <w:pPr>
        <w:pStyle w:val="Normal"/>
        <w:rPr>
          <w:b/>
          <w:sz w:val="22"/>
          <w:u w:val="single"/>
        </w:rPr>
      </w:pPr>
      <w:r>
        <w:rPr>
          <w:b/>
          <w:sz w:val="22"/>
          <w:u w:val="single"/>
        </w:rPr>
        <w:t>Quantitative</w:t>
      </w:r>
    </w:p>
    <w:p>
      <w:pPr>
        <w:pStyle w:val="Normal"/>
        <w:rPr>
          <w:b/>
          <w:sz w:val="22"/>
        </w:rPr>
      </w:pPr>
      <w:r>
        <w:rPr>
          <w:b/>
          <w:sz w:val="22"/>
        </w:rPr>
        <w:t>Transactions are recorded accurately and timely (completeness, accuracy)</w:t>
      </w:r>
    </w:p>
    <w:p>
      <w:pPr>
        <w:pStyle w:val="Normal"/>
        <w:rPr>
          <w:b/>
          <w:sz w:val="22"/>
        </w:rPr>
      </w:pPr>
      <w:r>
        <w:rPr>
          <w:b/>
          <w:sz w:val="22"/>
        </w:rPr>
      </w:r>
    </w:p>
    <w:p>
      <w:pPr>
        <w:pStyle w:val="Normal"/>
        <w:numPr>
          <w:ilvl w:val="0"/>
          <w:numId w:val="6"/>
        </w:numPr>
        <w:ind w:hanging="360" w:start="1080" w:end="0"/>
        <w:rPr>
          <w:sz w:val="22"/>
        </w:rPr>
      </w:pPr>
      <w:r>
        <w:rPr>
          <w:sz w:val="22"/>
        </w:rPr>
        <w:t>transactions are recorded with 100% accuracy and valued appropriately in an approved risk system for the applicable product</w:t>
      </w:r>
    </w:p>
    <w:p>
      <w:pPr>
        <w:pStyle w:val="Normal"/>
        <w:numPr>
          <w:ilvl w:val="0"/>
          <w:numId w:val="6"/>
        </w:numPr>
        <w:ind w:hanging="360" w:start="1080" w:end="0"/>
        <w:rPr>
          <w:sz w:val="22"/>
        </w:rPr>
      </w:pPr>
      <w:r>
        <w:rPr>
          <w:sz w:val="22"/>
        </w:rPr>
        <w:t>transactions are input into appropriate risk system on date of trade</w:t>
      </w:r>
    </w:p>
    <w:p>
      <w:pPr>
        <w:pStyle w:val="Normal"/>
        <w:numPr>
          <w:ilvl w:val="0"/>
          <w:numId w:val="6"/>
        </w:numPr>
        <w:ind w:hanging="360" w:start="1080" w:end="0"/>
        <w:rPr>
          <w:sz w:val="22"/>
        </w:rPr>
      </w:pPr>
      <w:r>
        <w:rPr>
          <w:sz w:val="22"/>
        </w:rPr>
        <w:t>All trades executed on the telephone must be executed on telephones that are recorded electronically, and all trades executed over the internet must be executed with appropriate recording back up</w:t>
      </w:r>
    </w:p>
    <w:p>
      <w:pPr>
        <w:pStyle w:val="Normal"/>
        <w:rPr>
          <w:sz w:val="22"/>
        </w:rPr>
      </w:pPr>
      <w:r>
        <w:rPr>
          <w:sz w:val="22"/>
        </w:rPr>
      </w:r>
    </w:p>
    <w:p>
      <w:pPr>
        <w:pStyle w:val="Normal"/>
        <w:rPr>
          <w:b/>
          <w:sz w:val="22"/>
        </w:rPr>
      </w:pPr>
      <w:r>
        <w:rPr>
          <w:b/>
          <w:sz w:val="22"/>
        </w:rPr>
        <w:t>Daily Profit and Loss position reporting is accurate and timely (completeness, accuracy)</w:t>
      </w:r>
    </w:p>
    <w:p>
      <w:pPr>
        <w:pStyle w:val="Normal"/>
        <w:rPr>
          <w:b/>
          <w:sz w:val="22"/>
        </w:rPr>
      </w:pPr>
      <w:r>
        <w:rPr>
          <w:b/>
          <w:sz w:val="22"/>
        </w:rPr>
      </w:r>
    </w:p>
    <w:p>
      <w:pPr>
        <w:pStyle w:val="Normal"/>
        <w:numPr>
          <w:ilvl w:val="0"/>
          <w:numId w:val="6"/>
        </w:numPr>
        <w:ind w:hanging="360" w:start="1080" w:end="0"/>
        <w:rPr>
          <w:sz w:val="22"/>
        </w:rPr>
      </w:pPr>
      <w:r>
        <w:rPr>
          <w:sz w:val="22"/>
        </w:rPr>
        <w:t>reports are 100% accurate at time of issuance (no revisions)</w:t>
      </w:r>
    </w:p>
    <w:p>
      <w:pPr>
        <w:pStyle w:val="Normal"/>
        <w:numPr>
          <w:ilvl w:val="0"/>
          <w:numId w:val="6"/>
        </w:numPr>
        <w:ind w:hanging="360" w:start="1080" w:end="0"/>
        <w:rPr>
          <w:sz w:val="22"/>
        </w:rPr>
      </w:pPr>
      <w:r>
        <w:rPr>
          <w:sz w:val="22"/>
        </w:rPr>
        <w:t>daily positions and profit and loss have been approved and signed off by trading</w:t>
      </w:r>
    </w:p>
    <w:p>
      <w:pPr>
        <w:pStyle w:val="Normal"/>
        <w:numPr>
          <w:ilvl w:val="0"/>
          <w:numId w:val="6"/>
        </w:numPr>
        <w:ind w:hanging="360" w:start="1080" w:end="0"/>
        <w:rPr>
          <w:sz w:val="22"/>
        </w:rPr>
      </w:pPr>
      <w:r>
        <w:rPr>
          <w:sz w:val="22"/>
        </w:rPr>
        <w:t>reports issued on next day of trading at a commercially pre-determined time</w:t>
      </w:r>
    </w:p>
    <w:p>
      <w:pPr>
        <w:pStyle w:val="Normal"/>
        <w:numPr>
          <w:ilvl w:val="0"/>
          <w:numId w:val="6"/>
        </w:numPr>
        <w:ind w:hanging="360" w:start="1080" w:end="0"/>
        <w:rPr>
          <w:sz w:val="22"/>
        </w:rPr>
      </w:pPr>
      <w:r>
        <w:rPr>
          <w:sz w:val="22"/>
        </w:rPr>
        <w:t>trading limit violations noted and communicated to management on next day of trading</w:t>
      </w:r>
    </w:p>
    <w:p>
      <w:pPr>
        <w:pStyle w:val="Normal"/>
        <w:rPr>
          <w:sz w:val="22"/>
        </w:rPr>
      </w:pPr>
      <w:r>
        <w:rPr>
          <w:sz w:val="22"/>
        </w:rPr>
      </w:r>
    </w:p>
    <w:p>
      <w:pPr>
        <w:pStyle w:val="Normal"/>
        <w:rPr>
          <w:b/>
          <w:sz w:val="22"/>
        </w:rPr>
      </w:pPr>
      <w:r>
        <w:rPr>
          <w:b/>
          <w:sz w:val="22"/>
        </w:rPr>
        <w:t>Timely confirmation and execution of transactions (completeness, accuracy, existence)</w:t>
      </w:r>
    </w:p>
    <w:p>
      <w:pPr>
        <w:pStyle w:val="Normal"/>
        <w:rPr>
          <w:b/>
          <w:sz w:val="22"/>
        </w:rPr>
      </w:pPr>
      <w:r>
        <w:rPr>
          <w:b/>
          <w:sz w:val="22"/>
        </w:rPr>
      </w:r>
    </w:p>
    <w:p>
      <w:pPr>
        <w:pStyle w:val="Normal"/>
        <w:numPr>
          <w:ilvl w:val="0"/>
          <w:numId w:val="6"/>
        </w:numPr>
        <w:ind w:hanging="360" w:start="1080" w:end="0"/>
        <w:rPr>
          <w:sz w:val="22"/>
        </w:rPr>
      </w:pPr>
      <w:r>
        <w:rPr>
          <w:sz w:val="22"/>
        </w:rPr>
        <w:t xml:space="preserve">confirmation of all brokered trades with brokers by close of business trade date </w:t>
      </w:r>
    </w:p>
    <w:p>
      <w:pPr>
        <w:pStyle w:val="Normal"/>
        <w:numPr>
          <w:ilvl w:val="0"/>
          <w:numId w:val="6"/>
        </w:numPr>
        <w:ind w:hanging="360" w:start="1080" w:end="0"/>
        <w:rPr>
          <w:sz w:val="22"/>
        </w:rPr>
      </w:pPr>
      <w:r>
        <w:rPr>
          <w:sz w:val="22"/>
        </w:rPr>
        <w:t>confirms sent to counterparties (non-exchange) within 24 hours of trade execution and agreed to risk system data</w:t>
      </w:r>
    </w:p>
    <w:p>
      <w:pPr>
        <w:pStyle w:val="Normal"/>
        <w:numPr>
          <w:ilvl w:val="0"/>
          <w:numId w:val="6"/>
        </w:numPr>
        <w:ind w:hanging="360" w:start="1080" w:end="0"/>
        <w:rPr>
          <w:sz w:val="22"/>
        </w:rPr>
      </w:pPr>
      <w:r>
        <w:rPr>
          <w:sz w:val="22"/>
        </w:rPr>
        <w:t>confirms received from counterparties (non-exchange) within 48 hours of trade execution and agreed to risk system data</w:t>
      </w:r>
    </w:p>
    <w:p>
      <w:pPr>
        <w:pStyle w:val="Normal"/>
        <w:numPr>
          <w:ilvl w:val="0"/>
          <w:numId w:val="6"/>
        </w:numPr>
        <w:ind w:hanging="360" w:start="1080" w:end="0"/>
        <w:rPr>
          <w:sz w:val="22"/>
        </w:rPr>
      </w:pPr>
      <w:r>
        <w:rPr>
          <w:sz w:val="22"/>
        </w:rPr>
        <w:t>confirms executed with counterparty within 7 days of trade date with exceptions noted and communicated to management with the associated level of risk for non-execution (ie. master agreement in place, number of trades unexecuted)</w:t>
      </w:r>
    </w:p>
    <w:p>
      <w:pPr>
        <w:pStyle w:val="Normal"/>
        <w:rPr>
          <w:sz w:val="22"/>
        </w:rPr>
      </w:pPr>
      <w:r>
        <w:rPr>
          <w:sz w:val="22"/>
        </w:rPr>
      </w:r>
    </w:p>
    <w:p>
      <w:pPr>
        <w:pStyle w:val="Normal"/>
        <w:rPr>
          <w:b/>
          <w:sz w:val="22"/>
        </w:rPr>
      </w:pPr>
      <w:r>
        <w:rPr>
          <w:b/>
          <w:sz w:val="22"/>
        </w:rPr>
        <w:t>Settlements with counterparties occurs accurately and timely (non CACS, non Dash deals)</w:t>
      </w:r>
    </w:p>
    <w:p>
      <w:pPr>
        <w:pStyle w:val="Normal"/>
        <w:rPr>
          <w:b/>
          <w:sz w:val="22"/>
        </w:rPr>
      </w:pPr>
      <w:r>
        <w:rPr>
          <w:b/>
          <w:sz w:val="22"/>
        </w:rPr>
      </w:r>
    </w:p>
    <w:p>
      <w:pPr>
        <w:pStyle w:val="Normal"/>
        <w:numPr>
          <w:ilvl w:val="0"/>
          <w:numId w:val="6"/>
        </w:numPr>
        <w:ind w:hanging="360" w:start="1080" w:end="0"/>
        <w:rPr>
          <w:sz w:val="22"/>
        </w:rPr>
      </w:pPr>
      <w:r>
        <w:rPr>
          <w:sz w:val="22"/>
        </w:rPr>
        <w:t>invoices/payments agree with contractual terms</w:t>
      </w:r>
    </w:p>
    <w:p>
      <w:pPr>
        <w:pStyle w:val="Normal"/>
        <w:numPr>
          <w:ilvl w:val="0"/>
          <w:numId w:val="6"/>
        </w:numPr>
        <w:ind w:hanging="360" w:start="1080" w:end="0"/>
        <w:rPr>
          <w:sz w:val="22"/>
        </w:rPr>
      </w:pPr>
      <w:r>
        <w:rPr>
          <w:sz w:val="22"/>
        </w:rPr>
        <w:t>all invoices/payments sent to counterparties are resolved within 30 days of dispute date with material exceptions noted and communicated to management</w:t>
      </w:r>
    </w:p>
    <w:p>
      <w:pPr>
        <w:pStyle w:val="Normal"/>
        <w:numPr>
          <w:ilvl w:val="0"/>
          <w:numId w:val="6"/>
        </w:numPr>
        <w:ind w:hanging="360" w:start="1080" w:end="0"/>
        <w:rPr>
          <w:sz w:val="22"/>
        </w:rPr>
      </w:pPr>
      <w:r>
        <w:rPr>
          <w:sz w:val="22"/>
        </w:rPr>
        <w:t>overdue cash collections followed up with counterparties within 48 hours of due date</w:t>
      </w:r>
    </w:p>
    <w:p>
      <w:pPr>
        <w:pStyle w:val="Normal"/>
        <w:rPr>
          <w:sz w:val="22"/>
        </w:rPr>
      </w:pPr>
      <w:r>
        <w:rPr>
          <w:sz w:val="22"/>
        </w:rPr>
      </w:r>
    </w:p>
    <w:p>
      <w:pPr>
        <w:pStyle w:val="Heading1"/>
        <w:rPr>
          <w:sz w:val="22"/>
        </w:rPr>
      </w:pPr>
      <w:r>
        <w:rPr>
          <w:sz w:val="22"/>
        </w:rPr>
      </w:r>
    </w:p>
    <w:p>
      <w:pPr>
        <w:pStyle w:val="Heading1"/>
        <w:rPr/>
      </w:pPr>
      <w:r>
        <w:rPr/>
      </w:r>
    </w:p>
    <w:p>
      <w:pPr>
        <w:pStyle w:val="Heading1"/>
        <w:rPr/>
      </w:pPr>
      <w:r>
        <w:rPr/>
      </w:r>
    </w:p>
    <w:p>
      <w:pPr>
        <w:pStyle w:val="Heading1"/>
        <w:rPr/>
      </w:pPr>
      <w:r>
        <w:rPr/>
        <w:t>Appendix F – Fundamental Operating Standards - Continued</w:t>
      </w:r>
    </w:p>
    <w:p>
      <w:pPr>
        <w:pStyle w:val="Normal"/>
        <w:rPr>
          <w:b/>
          <w:sz w:val="22"/>
        </w:rPr>
      </w:pPr>
      <w:r>
        <w:rPr>
          <w:b/>
          <w:sz w:val="22"/>
        </w:rPr>
      </w:r>
    </w:p>
    <w:p>
      <w:pPr>
        <w:pStyle w:val="Normal"/>
        <w:rPr>
          <w:b/>
          <w:sz w:val="22"/>
        </w:rPr>
      </w:pPr>
      <w:r>
        <w:rPr>
          <w:b/>
          <w:sz w:val="22"/>
        </w:rPr>
      </w:r>
    </w:p>
    <w:p>
      <w:pPr>
        <w:pStyle w:val="Normal"/>
        <w:rPr>
          <w:b/>
          <w:sz w:val="22"/>
        </w:rPr>
      </w:pPr>
      <w:r>
        <w:rPr>
          <w:b/>
          <w:sz w:val="22"/>
        </w:rPr>
        <w:t>Operating system data matches risk systems and general ledger data</w:t>
      </w:r>
    </w:p>
    <w:p>
      <w:pPr>
        <w:pStyle w:val="Normal"/>
        <w:rPr>
          <w:b/>
          <w:sz w:val="22"/>
        </w:rPr>
      </w:pPr>
      <w:r>
        <w:rPr>
          <w:b/>
          <w:sz w:val="22"/>
        </w:rPr>
      </w:r>
    </w:p>
    <w:p>
      <w:pPr>
        <w:pStyle w:val="Normal"/>
        <w:numPr>
          <w:ilvl w:val="0"/>
          <w:numId w:val="6"/>
        </w:numPr>
        <w:ind w:hanging="360" w:start="1080" w:end="0"/>
        <w:rPr>
          <w:sz w:val="22"/>
        </w:rPr>
      </w:pPr>
      <w:r>
        <w:rPr>
          <w:sz w:val="22"/>
        </w:rPr>
        <w:t>flash to actual variances and prior month adjustments cleared within 30 days of identification</w:t>
      </w:r>
    </w:p>
    <w:p>
      <w:pPr>
        <w:pStyle w:val="Normal"/>
        <w:numPr>
          <w:ilvl w:val="0"/>
          <w:numId w:val="6"/>
        </w:numPr>
        <w:ind w:hanging="360" w:start="1080" w:end="0"/>
        <w:rPr>
          <w:b/>
          <w:sz w:val="22"/>
          <w:u w:val="single"/>
        </w:rPr>
      </w:pPr>
      <w:bookmarkStart w:id="2" w:name="OLE_LINK1"/>
      <w:r>
        <w:rPr>
          <w:sz w:val="22"/>
        </w:rPr>
        <w:t xml:space="preserve">all trading general ledger accounts are reconciled and outstanding items cleared within 7 workdays subsequent to month-end </w:t>
      </w:r>
      <w:bookmarkEnd w:id="2"/>
    </w:p>
    <w:p>
      <w:pPr>
        <w:pStyle w:val="Normal"/>
        <w:ind w:start="720" w:end="0"/>
        <w:rPr>
          <w:b/>
          <w:sz w:val="22"/>
          <w:u w:val="single"/>
        </w:rPr>
      </w:pPr>
      <w:r>
        <w:rPr>
          <w:b/>
          <w:sz w:val="22"/>
          <w:u w:val="single"/>
        </w:rPr>
      </w:r>
    </w:p>
    <w:p>
      <w:pPr>
        <w:pStyle w:val="Normal"/>
        <w:rPr>
          <w:b/>
          <w:sz w:val="22"/>
          <w:u w:val="single"/>
        </w:rPr>
      </w:pPr>
      <w:r>
        <w:rPr>
          <w:b/>
          <w:sz w:val="22"/>
          <w:u w:val="single"/>
        </w:rPr>
        <w:t>Qualitative</w:t>
      </w:r>
    </w:p>
    <w:p>
      <w:pPr>
        <w:pStyle w:val="Normal"/>
        <w:rPr>
          <w:b/>
          <w:sz w:val="22"/>
        </w:rPr>
      </w:pPr>
      <w:r>
        <w:rPr>
          <w:b/>
          <w:sz w:val="22"/>
        </w:rPr>
        <w:t xml:space="preserve">Establish and implement business and controls infrastructure </w:t>
      </w:r>
    </w:p>
    <w:p>
      <w:pPr>
        <w:pStyle w:val="Normal"/>
        <w:rPr>
          <w:b/>
          <w:sz w:val="22"/>
        </w:rPr>
      </w:pPr>
      <w:r>
        <w:rPr>
          <w:b/>
          <w:sz w:val="22"/>
        </w:rPr>
      </w:r>
    </w:p>
    <w:p>
      <w:pPr>
        <w:pStyle w:val="Normal"/>
        <w:numPr>
          <w:ilvl w:val="0"/>
          <w:numId w:val="7"/>
        </w:numPr>
        <w:ind w:hanging="360" w:start="1080" w:end="0"/>
        <w:rPr>
          <w:sz w:val="22"/>
        </w:rPr>
      </w:pPr>
      <w:r>
        <w:rPr>
          <w:sz w:val="22"/>
        </w:rPr>
        <w:t>business unit head has ultimate responsibility to ensure operating standards are met (working in conjunction with GRMP and RAC)</w:t>
      </w:r>
    </w:p>
    <w:p>
      <w:pPr>
        <w:pStyle w:val="Normal"/>
        <w:numPr>
          <w:ilvl w:val="0"/>
          <w:numId w:val="7"/>
        </w:numPr>
        <w:ind w:hanging="360" w:start="1080" w:end="0"/>
        <w:rPr>
          <w:sz w:val="22"/>
        </w:rPr>
      </w:pPr>
      <w:r>
        <w:rPr>
          <w:sz w:val="22"/>
        </w:rPr>
        <w:t>full functionality and interfaces for market risk, credit risk and corporate reporting, and/or a systems roadmap for that development</w:t>
      </w:r>
    </w:p>
    <w:p>
      <w:pPr>
        <w:pStyle w:val="Normal"/>
        <w:numPr>
          <w:ilvl w:val="0"/>
          <w:numId w:val="7"/>
        </w:numPr>
        <w:ind w:hanging="360" w:start="1080" w:end="0"/>
        <w:rPr>
          <w:sz w:val="22"/>
        </w:rPr>
      </w:pPr>
      <w:r>
        <w:rPr>
          <w:sz w:val="22"/>
        </w:rPr>
        <w:t>appropriate involvement in business for specialist services (Legal, Tax and HR)</w:t>
      </w:r>
    </w:p>
    <w:p>
      <w:pPr>
        <w:pStyle w:val="Normal"/>
        <w:numPr>
          <w:ilvl w:val="0"/>
          <w:numId w:val="7"/>
        </w:numPr>
        <w:ind w:hanging="360" w:start="1080" w:end="0"/>
        <w:rPr>
          <w:sz w:val="22"/>
        </w:rPr>
      </w:pPr>
      <w:r>
        <w:rPr>
          <w:sz w:val="22"/>
        </w:rPr>
        <w:t>sufficient resourcing both in quality and quantity for all processes</w:t>
      </w:r>
    </w:p>
    <w:p>
      <w:pPr>
        <w:pStyle w:val="Normal"/>
        <w:numPr>
          <w:ilvl w:val="0"/>
          <w:numId w:val="7"/>
        </w:numPr>
        <w:ind w:hanging="360" w:start="1080" w:end="0"/>
        <w:rPr>
          <w:sz w:val="22"/>
        </w:rPr>
      </w:pPr>
      <w:r>
        <w:rPr>
          <w:sz w:val="22"/>
        </w:rPr>
        <w:t>global databases are in place and updated to accommodate business counterparties</w:t>
      </w:r>
    </w:p>
    <w:p>
      <w:pPr>
        <w:pStyle w:val="Normal"/>
        <w:numPr>
          <w:ilvl w:val="0"/>
          <w:numId w:val="7"/>
        </w:numPr>
        <w:ind w:hanging="360" w:start="1080" w:end="0"/>
        <w:rPr>
          <w:sz w:val="22"/>
        </w:rPr>
      </w:pPr>
      <w:r>
        <w:rPr>
          <w:sz w:val="22"/>
        </w:rPr>
        <w:t>trading/origination activities and trading limits have been approved and authorized by Enron management</w:t>
      </w:r>
    </w:p>
    <w:p>
      <w:pPr>
        <w:pStyle w:val="Normal"/>
        <w:numPr>
          <w:ilvl w:val="0"/>
          <w:numId w:val="7"/>
        </w:numPr>
        <w:ind w:hanging="360" w:start="1080" w:end="0"/>
        <w:rPr>
          <w:sz w:val="22"/>
        </w:rPr>
      </w:pPr>
      <w:r>
        <w:rPr>
          <w:sz w:val="22"/>
        </w:rPr>
        <w:t xml:space="preserve">credit limits have been defined and approved and capabilities exist to monitor credit exposure by counterparty </w:t>
      </w:r>
    </w:p>
    <w:p>
      <w:pPr>
        <w:pStyle w:val="Normal"/>
        <w:numPr>
          <w:ilvl w:val="0"/>
          <w:numId w:val="7"/>
        </w:numPr>
        <w:ind w:hanging="360" w:start="1080" w:end="0"/>
        <w:rPr>
          <w:sz w:val="22"/>
        </w:rPr>
      </w:pPr>
      <w:r>
        <w:rPr>
          <w:sz w:val="22"/>
        </w:rPr>
        <w:t>transaction approval process has been defined and communicated</w:t>
      </w:r>
    </w:p>
    <w:p>
      <w:pPr>
        <w:pStyle w:val="Normal"/>
        <w:rPr>
          <w:sz w:val="22"/>
        </w:rPr>
      </w:pPr>
      <w:r>
        <w:rPr>
          <w:sz w:val="22"/>
        </w:rPr>
      </w:r>
    </w:p>
    <w:p>
      <w:pPr>
        <w:pStyle w:val="Normal"/>
        <w:rPr>
          <w:b/>
          <w:sz w:val="22"/>
        </w:rPr>
      </w:pPr>
      <w:r>
        <w:rPr>
          <w:b/>
          <w:sz w:val="22"/>
        </w:rPr>
        <w:t>Define functional responsibilities across business/offices and ensure segregation for the following duties</w:t>
      </w:r>
    </w:p>
    <w:p>
      <w:pPr>
        <w:pStyle w:val="Normal"/>
        <w:rPr>
          <w:b/>
          <w:sz w:val="22"/>
        </w:rPr>
      </w:pPr>
      <w:r>
        <w:rPr>
          <w:b/>
          <w:sz w:val="22"/>
        </w:rPr>
      </w:r>
    </w:p>
    <w:p>
      <w:pPr>
        <w:pStyle w:val="Normal"/>
        <w:numPr>
          <w:ilvl w:val="0"/>
          <w:numId w:val="6"/>
        </w:numPr>
        <w:ind w:hanging="360" w:start="1080" w:end="0"/>
        <w:rPr>
          <w:sz w:val="22"/>
        </w:rPr>
      </w:pPr>
      <w:r>
        <w:rPr>
          <w:sz w:val="22"/>
        </w:rPr>
        <w:t>Execution (Commercial)</w:t>
      </w:r>
    </w:p>
    <w:p>
      <w:pPr>
        <w:pStyle w:val="Normal"/>
        <w:numPr>
          <w:ilvl w:val="0"/>
          <w:numId w:val="6"/>
        </w:numPr>
        <w:ind w:hanging="360" w:start="1080" w:end="0"/>
        <w:rPr>
          <w:sz w:val="22"/>
        </w:rPr>
      </w:pPr>
      <w:r>
        <w:rPr>
          <w:sz w:val="22"/>
        </w:rPr>
        <w:t>Controls (Commercial Support)</w:t>
      </w:r>
    </w:p>
    <w:p>
      <w:pPr>
        <w:pStyle w:val="Normal"/>
        <w:numPr>
          <w:ilvl w:val="0"/>
          <w:numId w:val="6"/>
        </w:numPr>
        <w:ind w:hanging="360" w:start="1080" w:end="0"/>
        <w:rPr>
          <w:sz w:val="22"/>
        </w:rPr>
      </w:pPr>
      <w:r>
        <w:rPr>
          <w:sz w:val="22"/>
        </w:rPr>
        <w:t>Review (RAC)</w:t>
      </w:r>
    </w:p>
    <w:p>
      <w:pPr>
        <w:pStyle w:val="Normal"/>
        <w:rPr>
          <w:sz w:val="22"/>
        </w:rPr>
      </w:pPr>
      <w:r>
        <w:rPr>
          <w:sz w:val="22"/>
        </w:rPr>
      </w:r>
    </w:p>
    <w:p>
      <w:pPr>
        <w:pStyle w:val="Normal"/>
        <w:rPr>
          <w:sz w:val="22"/>
        </w:rPr>
      </w:pPr>
      <w:r>
        <w:rPr>
          <w:sz w:val="22"/>
        </w:rPr>
      </w:r>
    </w:p>
    <w:p>
      <w:pPr>
        <w:pStyle w:val="Normal"/>
        <w:rPr>
          <w:sz w:val="22"/>
        </w:rPr>
      </w:pPr>
      <w:r>
        <w:rPr>
          <w:sz w:val="22"/>
        </w:rPr>
      </w:r>
    </w:p>
    <w:p>
      <w:pPr>
        <w:sectPr>
          <w:headerReference w:type="default" r:id="rId27"/>
          <w:headerReference w:type="first" r:id="rId28"/>
          <w:footerReference w:type="default" r:id="rId29"/>
          <w:footerReference w:type="first" r:id="rId30"/>
          <w:type w:val="nextPage"/>
          <w:pgSz w:w="12240" w:h="15840"/>
          <w:pgMar w:left="1152" w:right="1440" w:gutter="0" w:header="720" w:top="1440" w:footer="720" w:bottom="776"/>
          <w:pgNumType w:fmt="decimal"/>
          <w:formProt w:val="false"/>
          <w:textDirection w:val="lrTb"/>
          <w:docGrid w:type="default" w:linePitch="360" w:charSpace="0"/>
        </w:sectPr>
        <w:pStyle w:val="Normal"/>
        <w:rPr/>
      </w:pPr>
      <w:r>
        <w:rPr/>
      </w:r>
    </w:p>
    <w:p>
      <w:pPr>
        <w:pStyle w:val="Heading1"/>
        <w:rPr/>
      </w:pPr>
      <w:r>
        <w:rPr/>
        <w:t>Appendix G – Operational Risk Considerations</w:t>
      </w:r>
    </w:p>
    <w:p>
      <w:pPr>
        <w:pStyle w:val="Index1"/>
        <w:rPr/>
      </w:pPr>
      <w:r>
        <w:rPr/>
      </w:r>
    </w:p>
    <w:p>
      <w:pPr>
        <w:pStyle w:val="Normal"/>
        <w:rPr>
          <w:vanish/>
          <w:sz w:val="24"/>
          <w:szCs w:val="24"/>
        </w:rPr>
      </w:pPr>
      <w:r>
        <w:rPr>
          <w:vanish/>
          <w:sz w:val="24"/>
          <w:szCs w:val="24"/>
        </w:rPr>
      </w:r>
    </w:p>
    <w:p>
      <w:pPr>
        <w:pStyle w:val="Normal"/>
        <w:rPr>
          <w:b/>
          <w:sz w:val="22"/>
        </w:rPr>
      </w:pPr>
      <w:r>
        <w:rPr>
          <w:b/>
          <w:sz w:val="22"/>
          <w:u w:val="single"/>
        </w:rPr>
        <w:t>People</w:t>
      </w:r>
    </w:p>
    <w:p>
      <w:pPr>
        <w:pStyle w:val="Normal"/>
        <w:rPr>
          <w:b/>
          <w:sz w:val="22"/>
        </w:rPr>
      </w:pPr>
      <w:r>
        <w:rPr>
          <w:b/>
          <w:sz w:val="22"/>
        </w:rPr>
      </w:r>
    </w:p>
    <w:p>
      <w:pPr>
        <w:pStyle w:val="Normal"/>
        <w:numPr>
          <w:ilvl w:val="0"/>
          <w:numId w:val="6"/>
        </w:numPr>
        <w:ind w:hanging="360" w:start="1080" w:end="0"/>
        <w:rPr>
          <w:sz w:val="22"/>
        </w:rPr>
      </w:pPr>
      <w:r>
        <w:rPr>
          <w:sz w:val="22"/>
        </w:rPr>
        <w:t>Incompetence</w:t>
      </w:r>
    </w:p>
    <w:p>
      <w:pPr>
        <w:pStyle w:val="Normal"/>
        <w:numPr>
          <w:ilvl w:val="0"/>
          <w:numId w:val="6"/>
        </w:numPr>
        <w:ind w:hanging="360" w:start="1080" w:end="0"/>
        <w:rPr>
          <w:sz w:val="22"/>
        </w:rPr>
      </w:pPr>
      <w:r>
        <w:rPr>
          <w:sz w:val="22"/>
        </w:rPr>
        <w:t>Fraud</w:t>
      </w:r>
    </w:p>
    <w:p>
      <w:pPr>
        <w:pStyle w:val="Normal"/>
        <w:numPr>
          <w:ilvl w:val="0"/>
          <w:numId w:val="6"/>
        </w:numPr>
        <w:ind w:hanging="360" w:start="1080" w:end="0"/>
        <w:rPr>
          <w:sz w:val="22"/>
        </w:rPr>
      </w:pPr>
      <w:r>
        <w:rPr>
          <w:sz w:val="22"/>
        </w:rPr>
        <w:t>Excessive dependence on a few top level employees</w:t>
      </w:r>
    </w:p>
    <w:p>
      <w:pPr>
        <w:pStyle w:val="Normal"/>
        <w:numPr>
          <w:ilvl w:val="0"/>
          <w:numId w:val="6"/>
        </w:numPr>
        <w:ind w:hanging="360" w:start="1080" w:end="0"/>
        <w:rPr>
          <w:sz w:val="22"/>
        </w:rPr>
      </w:pPr>
      <w:r>
        <w:rPr>
          <w:sz w:val="22"/>
        </w:rPr>
        <w:t>Lack of institutional memory</w:t>
      </w:r>
    </w:p>
    <w:p>
      <w:pPr>
        <w:pStyle w:val="Normal"/>
        <w:rPr>
          <w:sz w:val="22"/>
        </w:rPr>
      </w:pPr>
      <w:r>
        <w:rPr>
          <w:sz w:val="22"/>
        </w:rPr>
      </w:r>
    </w:p>
    <w:p>
      <w:pPr>
        <w:pStyle w:val="Normal"/>
        <w:rPr>
          <w:b/>
          <w:bCs/>
          <w:sz w:val="22"/>
          <w:u w:val="single"/>
        </w:rPr>
      </w:pPr>
      <w:r>
        <w:rPr>
          <w:b/>
          <w:bCs/>
          <w:sz w:val="22"/>
          <w:u w:val="single"/>
        </w:rPr>
        <w:t>Organizational</w:t>
      </w:r>
    </w:p>
    <w:p>
      <w:pPr>
        <w:pStyle w:val="Normal"/>
        <w:rPr>
          <w:b/>
          <w:bCs/>
          <w:sz w:val="22"/>
          <w:u w:val="single"/>
        </w:rPr>
      </w:pPr>
      <w:r>
        <w:rPr>
          <w:b/>
          <w:bCs/>
          <w:sz w:val="22"/>
          <w:u w:val="single"/>
        </w:rPr>
      </w:r>
    </w:p>
    <w:p>
      <w:pPr>
        <w:pStyle w:val="Normal"/>
        <w:numPr>
          <w:ilvl w:val="0"/>
          <w:numId w:val="6"/>
        </w:numPr>
        <w:ind w:hanging="360" w:start="1080" w:end="0"/>
        <w:rPr>
          <w:sz w:val="22"/>
        </w:rPr>
      </w:pPr>
      <w:r>
        <w:rPr>
          <w:sz w:val="22"/>
        </w:rPr>
        <w:t>Improper segregation of duties</w:t>
      </w:r>
    </w:p>
    <w:p>
      <w:pPr>
        <w:pStyle w:val="Normal"/>
        <w:numPr>
          <w:ilvl w:val="0"/>
          <w:numId w:val="6"/>
        </w:numPr>
        <w:ind w:hanging="360" w:start="1080" w:end="0"/>
        <w:rPr>
          <w:sz w:val="22"/>
        </w:rPr>
      </w:pPr>
      <w:r>
        <w:rPr>
          <w:sz w:val="22"/>
        </w:rPr>
        <w:t>Lack of governance</w:t>
      </w:r>
    </w:p>
    <w:p>
      <w:pPr>
        <w:pStyle w:val="Normal"/>
        <w:numPr>
          <w:ilvl w:val="0"/>
          <w:numId w:val="6"/>
        </w:numPr>
        <w:ind w:hanging="360" w:start="1080" w:end="0"/>
        <w:rPr>
          <w:sz w:val="22"/>
        </w:rPr>
      </w:pPr>
      <w:r>
        <w:rPr>
          <w:sz w:val="22"/>
        </w:rPr>
        <w:t>Operational constraints</w:t>
      </w:r>
    </w:p>
    <w:p>
      <w:pPr>
        <w:pStyle w:val="Normal"/>
        <w:numPr>
          <w:ilvl w:val="0"/>
          <w:numId w:val="5"/>
        </w:numPr>
        <w:rPr>
          <w:sz w:val="22"/>
        </w:rPr>
      </w:pPr>
      <w:r>
        <w:rPr>
          <w:sz w:val="22"/>
        </w:rPr>
        <w:t>Efficiency risk</w:t>
      </w:r>
    </w:p>
    <w:p>
      <w:pPr>
        <w:pStyle w:val="Normal"/>
        <w:numPr>
          <w:ilvl w:val="0"/>
          <w:numId w:val="5"/>
        </w:numPr>
        <w:rPr>
          <w:sz w:val="22"/>
        </w:rPr>
      </w:pPr>
      <w:r>
        <w:rPr>
          <w:sz w:val="22"/>
        </w:rPr>
        <w:t>Scalability or transaction volume risk</w:t>
      </w:r>
    </w:p>
    <w:p>
      <w:pPr>
        <w:pStyle w:val="Normal"/>
        <w:rPr>
          <w:sz w:val="22"/>
        </w:rPr>
      </w:pPr>
      <w:r>
        <w:rPr>
          <w:sz w:val="22"/>
        </w:rPr>
      </w:r>
    </w:p>
    <w:p>
      <w:pPr>
        <w:pStyle w:val="Normal"/>
        <w:rPr>
          <w:b/>
          <w:bCs/>
          <w:sz w:val="22"/>
          <w:u w:val="single"/>
        </w:rPr>
      </w:pPr>
      <w:r>
        <w:rPr>
          <w:b/>
          <w:bCs/>
          <w:sz w:val="22"/>
          <w:u w:val="single"/>
        </w:rPr>
        <w:t>Process Risk</w:t>
      </w:r>
    </w:p>
    <w:p>
      <w:pPr>
        <w:pStyle w:val="Normal"/>
        <w:rPr>
          <w:b/>
          <w:bCs/>
          <w:sz w:val="22"/>
          <w:u w:val="single"/>
        </w:rPr>
      </w:pPr>
      <w:r>
        <w:rPr>
          <w:b/>
          <w:bCs/>
          <w:sz w:val="22"/>
          <w:u w:val="single"/>
        </w:rPr>
      </w:r>
    </w:p>
    <w:p>
      <w:pPr>
        <w:pStyle w:val="Normal"/>
        <w:numPr>
          <w:ilvl w:val="0"/>
          <w:numId w:val="6"/>
        </w:numPr>
        <w:ind w:hanging="360" w:start="1080" w:end="0"/>
        <w:rPr>
          <w:sz w:val="22"/>
        </w:rPr>
      </w:pPr>
      <w:r>
        <w:rPr>
          <w:sz w:val="22"/>
        </w:rPr>
        <w:t>Model risk</w:t>
      </w:r>
    </w:p>
    <w:p>
      <w:pPr>
        <w:pStyle w:val="Normal"/>
        <w:numPr>
          <w:ilvl w:val="0"/>
          <w:numId w:val="5"/>
        </w:numPr>
        <w:rPr>
          <w:sz w:val="22"/>
        </w:rPr>
      </w:pPr>
      <w:r>
        <w:rPr>
          <w:sz w:val="22"/>
        </w:rPr>
        <w:t>Wrong algorithm</w:t>
      </w:r>
    </w:p>
    <w:p>
      <w:pPr>
        <w:pStyle w:val="Normal"/>
        <w:numPr>
          <w:ilvl w:val="0"/>
          <w:numId w:val="5"/>
        </w:numPr>
        <w:rPr>
          <w:sz w:val="22"/>
        </w:rPr>
      </w:pPr>
      <w:r>
        <w:rPr>
          <w:sz w:val="22"/>
        </w:rPr>
        <w:t>Misuse of a correct model</w:t>
      </w:r>
    </w:p>
    <w:p>
      <w:pPr>
        <w:pStyle w:val="Normal"/>
        <w:numPr>
          <w:ilvl w:val="0"/>
          <w:numId w:val="5"/>
        </w:numPr>
        <w:rPr>
          <w:sz w:val="22"/>
        </w:rPr>
      </w:pPr>
      <w:r>
        <w:rPr>
          <w:sz w:val="22"/>
        </w:rPr>
        <w:t>Wrong inputs to a correct model</w:t>
      </w:r>
    </w:p>
    <w:p>
      <w:pPr>
        <w:pStyle w:val="Normal"/>
        <w:numPr>
          <w:ilvl w:val="0"/>
          <w:numId w:val="5"/>
        </w:numPr>
        <w:rPr>
          <w:sz w:val="22"/>
        </w:rPr>
      </w:pPr>
      <w:r>
        <w:rPr>
          <w:sz w:val="22"/>
        </w:rPr>
        <w:t>Control over changes to model</w:t>
      </w:r>
    </w:p>
    <w:p>
      <w:pPr>
        <w:pStyle w:val="Normal"/>
        <w:numPr>
          <w:ilvl w:val="0"/>
          <w:numId w:val="5"/>
        </w:numPr>
        <w:rPr>
          <w:sz w:val="22"/>
        </w:rPr>
      </w:pPr>
      <w:r>
        <w:rPr>
          <w:sz w:val="22"/>
        </w:rPr>
        <w:t>Combination of above</w:t>
      </w:r>
    </w:p>
    <w:p>
      <w:pPr>
        <w:pStyle w:val="Normal"/>
        <w:ind w:start="720" w:end="0"/>
        <w:rPr>
          <w:sz w:val="22"/>
        </w:rPr>
      </w:pPr>
      <w:r>
        <w:rPr>
          <w:sz w:val="22"/>
        </w:rPr>
      </w:r>
    </w:p>
    <w:p>
      <w:pPr>
        <w:pStyle w:val="Normal"/>
        <w:numPr>
          <w:ilvl w:val="0"/>
          <w:numId w:val="6"/>
        </w:numPr>
        <w:ind w:hanging="360" w:start="1080" w:end="0"/>
        <w:rPr>
          <w:sz w:val="22"/>
        </w:rPr>
      </w:pPr>
      <w:r>
        <w:rPr>
          <w:sz w:val="22"/>
        </w:rPr>
        <w:t>Position and P&amp;L Reporting</w:t>
      </w:r>
    </w:p>
    <w:p>
      <w:pPr>
        <w:pStyle w:val="Normal"/>
        <w:numPr>
          <w:ilvl w:val="0"/>
          <w:numId w:val="5"/>
        </w:numPr>
        <w:rPr>
          <w:sz w:val="22"/>
        </w:rPr>
      </w:pPr>
      <w:r>
        <w:rPr>
          <w:sz w:val="22"/>
        </w:rPr>
        <w:t>MTM error</w:t>
      </w:r>
    </w:p>
    <w:p>
      <w:pPr>
        <w:pStyle w:val="Normal"/>
        <w:numPr>
          <w:ilvl w:val="0"/>
          <w:numId w:val="5"/>
        </w:numPr>
        <w:rPr>
          <w:sz w:val="22"/>
        </w:rPr>
      </w:pPr>
      <w:r>
        <w:rPr>
          <w:sz w:val="22"/>
        </w:rPr>
        <w:t>Risk Books, Infinity, RisktRAC, CAS and DPR do not reflect correct positions</w:t>
      </w:r>
    </w:p>
    <w:p>
      <w:pPr>
        <w:pStyle w:val="Normal"/>
        <w:numPr>
          <w:ilvl w:val="0"/>
          <w:numId w:val="5"/>
        </w:numPr>
        <w:rPr>
          <w:sz w:val="22"/>
        </w:rPr>
      </w:pPr>
      <w:r>
        <w:rPr>
          <w:sz w:val="22"/>
        </w:rPr>
        <w:t>Limit Violations</w:t>
      </w:r>
    </w:p>
    <w:p>
      <w:pPr>
        <w:pStyle w:val="Normal"/>
        <w:rPr>
          <w:sz w:val="22"/>
        </w:rPr>
      </w:pPr>
      <w:r>
        <w:rPr>
          <w:sz w:val="22"/>
        </w:rPr>
      </w:r>
    </w:p>
    <w:p>
      <w:pPr>
        <w:pStyle w:val="Normal"/>
        <w:rPr>
          <w:b/>
          <w:bCs/>
          <w:sz w:val="22"/>
          <w:u w:val="single"/>
        </w:rPr>
      </w:pPr>
      <w:r>
        <w:rPr>
          <w:b/>
          <w:bCs/>
          <w:sz w:val="22"/>
          <w:u w:val="single"/>
        </w:rPr>
        <w:t>Transaction Specific Risk</w:t>
      </w:r>
    </w:p>
    <w:p>
      <w:pPr>
        <w:pStyle w:val="Normal"/>
        <w:rPr>
          <w:b/>
          <w:bCs/>
          <w:sz w:val="22"/>
          <w:u w:val="single"/>
        </w:rPr>
      </w:pPr>
      <w:r>
        <w:rPr>
          <w:b/>
          <w:bCs/>
          <w:sz w:val="22"/>
          <w:u w:val="single"/>
        </w:rPr>
      </w:r>
    </w:p>
    <w:p>
      <w:pPr>
        <w:pStyle w:val="Normal"/>
        <w:numPr>
          <w:ilvl w:val="0"/>
          <w:numId w:val="6"/>
        </w:numPr>
        <w:ind w:hanging="360" w:start="1080" w:end="0"/>
        <w:rPr>
          <w:sz w:val="22"/>
        </w:rPr>
      </w:pPr>
      <w:r>
        <w:rPr>
          <w:sz w:val="22"/>
        </w:rPr>
        <w:t>Pricing error</w:t>
      </w:r>
    </w:p>
    <w:p>
      <w:pPr>
        <w:pStyle w:val="Normal"/>
        <w:numPr>
          <w:ilvl w:val="0"/>
          <w:numId w:val="6"/>
        </w:numPr>
        <w:ind w:hanging="360" w:start="1080" w:end="0"/>
        <w:rPr>
          <w:sz w:val="22"/>
        </w:rPr>
      </w:pPr>
      <w:r>
        <w:rPr>
          <w:sz w:val="22"/>
        </w:rPr>
        <w:t>Execution error</w:t>
      </w:r>
    </w:p>
    <w:p>
      <w:pPr>
        <w:pStyle w:val="Normal"/>
        <w:numPr>
          <w:ilvl w:val="0"/>
          <w:numId w:val="6"/>
        </w:numPr>
        <w:ind w:hanging="360" w:start="1080" w:end="0"/>
        <w:rPr>
          <w:sz w:val="22"/>
        </w:rPr>
      </w:pPr>
      <w:r>
        <w:rPr>
          <w:sz w:val="22"/>
        </w:rPr>
        <w:t>Product complexity/transaction complexity misperception</w:t>
      </w:r>
    </w:p>
    <w:p>
      <w:pPr>
        <w:pStyle w:val="Normal"/>
        <w:numPr>
          <w:ilvl w:val="0"/>
          <w:numId w:val="6"/>
        </w:numPr>
        <w:ind w:hanging="360" w:start="1080" w:end="0"/>
        <w:rPr>
          <w:sz w:val="22"/>
        </w:rPr>
      </w:pPr>
      <w:r>
        <w:rPr>
          <w:sz w:val="22"/>
        </w:rPr>
        <w:t>Booking error</w:t>
      </w:r>
    </w:p>
    <w:p>
      <w:pPr>
        <w:pStyle w:val="Normal"/>
        <w:numPr>
          <w:ilvl w:val="0"/>
          <w:numId w:val="6"/>
        </w:numPr>
        <w:ind w:hanging="360" w:start="1080" w:end="0"/>
        <w:rPr>
          <w:sz w:val="22"/>
        </w:rPr>
      </w:pPr>
      <w:r>
        <w:rPr>
          <w:sz w:val="22"/>
        </w:rPr>
        <w:t>Settlement error</w:t>
      </w:r>
    </w:p>
    <w:p>
      <w:pPr>
        <w:pStyle w:val="Normal"/>
        <w:numPr>
          <w:ilvl w:val="0"/>
          <w:numId w:val="6"/>
        </w:numPr>
        <w:ind w:hanging="360" w:start="1080" w:end="0"/>
        <w:rPr>
          <w:sz w:val="22"/>
        </w:rPr>
      </w:pPr>
      <w:r>
        <w:rPr>
          <w:sz w:val="22"/>
        </w:rPr>
        <w:t>Documentation/contract risk</w:t>
      </w:r>
    </w:p>
    <w:p>
      <w:pPr>
        <w:pStyle w:val="Normal"/>
        <w:numPr>
          <w:ilvl w:val="0"/>
          <w:numId w:val="6"/>
        </w:numPr>
        <w:ind w:hanging="360" w:start="1080" w:end="0"/>
        <w:rPr>
          <w:sz w:val="22"/>
        </w:rPr>
      </w:pPr>
      <w:r>
        <w:rPr>
          <w:sz w:val="22"/>
        </w:rPr>
        <w:t>Unexpected cost – legal or other transaction fees</w:t>
      </w:r>
    </w:p>
    <w:p>
      <w:pPr>
        <w:pStyle w:val="Normal"/>
        <w:numPr>
          <w:ilvl w:val="0"/>
          <w:numId w:val="6"/>
        </w:numPr>
        <w:ind w:hanging="360" w:start="1080" w:end="0"/>
        <w:rPr>
          <w:sz w:val="22"/>
        </w:rPr>
      </w:pPr>
      <w:r>
        <w:rPr>
          <w:sz w:val="22"/>
        </w:rPr>
        <w:t>Unidentified risks</w:t>
      </w:r>
    </w:p>
    <w:p>
      <w:pPr>
        <w:sectPr>
          <w:headerReference w:type="default" r:id="rId31"/>
          <w:headerReference w:type="first" r:id="rId32"/>
          <w:footerReference w:type="default" r:id="rId33"/>
          <w:footerReference w:type="first" r:id="rId34"/>
          <w:type w:val="nextPage"/>
          <w:pgSz w:w="12240" w:h="15840"/>
          <w:pgMar w:left="1152" w:right="1440" w:gutter="0" w:header="720" w:top="1440" w:footer="720" w:bottom="776"/>
          <w:pgNumType w:fmt="decimal"/>
          <w:formProt w:val="false"/>
          <w:textDirection w:val="lrTb"/>
          <w:docGrid w:type="default" w:linePitch="360" w:charSpace="0"/>
        </w:sectPr>
        <w:pStyle w:val="Normal"/>
        <w:rPr>
          <w:sz w:val="22"/>
        </w:rPr>
      </w:pPr>
      <w:r>
        <w:rPr>
          <w:sz w:val="22"/>
        </w:rPr>
      </w:r>
    </w:p>
    <w:p>
      <w:pPr>
        <w:pStyle w:val="Normal"/>
        <w:rPr>
          <w:b/>
          <w:bCs/>
          <w:color w:val="000080"/>
          <w:sz w:val="28"/>
        </w:rPr>
      </w:pPr>
      <w:r>
        <w:rPr>
          <w:b/>
          <w:bCs/>
          <w:color w:val="000080"/>
          <w:sz w:val="28"/>
        </w:rPr>
        <w:t>Appendix G – Operational Risk Considerations</w:t>
      </w:r>
    </w:p>
    <w:p>
      <w:pPr>
        <w:pStyle w:val="Normal"/>
        <w:rPr>
          <w:b/>
          <w:bCs/>
          <w:color w:val="000080"/>
          <w:sz w:val="22"/>
        </w:rPr>
      </w:pPr>
      <w:r>
        <w:rPr>
          <w:b/>
          <w:bCs/>
          <w:color w:val="000080"/>
          <w:sz w:val="22"/>
        </w:rPr>
      </w:r>
    </w:p>
    <w:p>
      <w:pPr>
        <w:pStyle w:val="Normal"/>
        <w:rPr>
          <w:b/>
          <w:bCs/>
          <w:sz w:val="22"/>
          <w:u w:val="single"/>
        </w:rPr>
      </w:pPr>
      <w:r>
        <w:rPr>
          <w:b/>
          <w:bCs/>
          <w:sz w:val="22"/>
          <w:u w:val="single"/>
        </w:rPr>
        <w:t>Technology</w:t>
      </w:r>
    </w:p>
    <w:p>
      <w:pPr>
        <w:pStyle w:val="Normal"/>
        <w:rPr>
          <w:b/>
          <w:bCs/>
          <w:sz w:val="22"/>
          <w:u w:val="single"/>
        </w:rPr>
      </w:pPr>
      <w:r>
        <w:rPr>
          <w:b/>
          <w:bCs/>
          <w:sz w:val="22"/>
          <w:u w:val="single"/>
        </w:rPr>
      </w:r>
    </w:p>
    <w:p>
      <w:pPr>
        <w:pStyle w:val="Normal"/>
        <w:numPr>
          <w:ilvl w:val="0"/>
          <w:numId w:val="6"/>
        </w:numPr>
        <w:ind w:hanging="360" w:start="1080" w:end="0"/>
        <w:rPr>
          <w:sz w:val="22"/>
        </w:rPr>
      </w:pPr>
      <w:r>
        <w:rPr>
          <w:sz w:val="22"/>
        </w:rPr>
        <w:t>Computer system failure</w:t>
      </w:r>
    </w:p>
    <w:p>
      <w:pPr>
        <w:pStyle w:val="Normal"/>
        <w:numPr>
          <w:ilvl w:val="0"/>
          <w:numId w:val="6"/>
        </w:numPr>
        <w:ind w:hanging="360" w:start="1080" w:end="0"/>
        <w:rPr>
          <w:sz w:val="22"/>
        </w:rPr>
      </w:pPr>
      <w:r>
        <w:rPr>
          <w:sz w:val="22"/>
        </w:rPr>
        <w:t>Programming error</w:t>
      </w:r>
    </w:p>
    <w:p>
      <w:pPr>
        <w:pStyle w:val="Normal"/>
        <w:numPr>
          <w:ilvl w:val="0"/>
          <w:numId w:val="6"/>
        </w:numPr>
        <w:ind w:hanging="360" w:start="1080" w:end="0"/>
        <w:rPr>
          <w:sz w:val="22"/>
        </w:rPr>
      </w:pPr>
      <w:r>
        <w:rPr>
          <w:sz w:val="22"/>
        </w:rPr>
        <w:t>Communication infrastructure breakdown</w:t>
      </w:r>
    </w:p>
    <w:p>
      <w:pPr>
        <w:pStyle w:val="Normal"/>
        <w:numPr>
          <w:ilvl w:val="0"/>
          <w:numId w:val="6"/>
        </w:numPr>
        <w:ind w:hanging="360" w:start="1080" w:end="0"/>
        <w:rPr>
          <w:sz w:val="22"/>
        </w:rPr>
      </w:pPr>
      <w:r>
        <w:rPr>
          <w:sz w:val="22"/>
        </w:rPr>
        <w:t>Blind acceptance of system-generated valuations</w:t>
      </w:r>
    </w:p>
    <w:p>
      <w:pPr>
        <w:pStyle w:val="Normal"/>
        <w:rPr>
          <w:sz w:val="22"/>
        </w:rPr>
      </w:pPr>
      <w:r>
        <w:rPr>
          <w:sz w:val="22"/>
        </w:rPr>
      </w:r>
    </w:p>
    <w:p>
      <w:pPr>
        <w:pStyle w:val="Normal"/>
        <w:rPr>
          <w:b/>
          <w:bCs/>
          <w:sz w:val="22"/>
          <w:u w:val="single"/>
        </w:rPr>
      </w:pPr>
      <w:r>
        <w:rPr>
          <w:b/>
          <w:bCs/>
          <w:sz w:val="22"/>
          <w:u w:val="single"/>
        </w:rPr>
        <w:t>External</w:t>
      </w:r>
    </w:p>
    <w:p>
      <w:pPr>
        <w:pStyle w:val="Normal"/>
        <w:rPr>
          <w:b/>
          <w:bCs/>
          <w:sz w:val="22"/>
          <w:u w:val="single"/>
        </w:rPr>
      </w:pPr>
      <w:r>
        <w:rPr>
          <w:b/>
          <w:bCs/>
          <w:sz w:val="22"/>
          <w:u w:val="single"/>
        </w:rPr>
      </w:r>
    </w:p>
    <w:p>
      <w:pPr>
        <w:pStyle w:val="Normal"/>
        <w:numPr>
          <w:ilvl w:val="0"/>
          <w:numId w:val="6"/>
        </w:numPr>
        <w:ind w:hanging="360" w:start="1080" w:end="0"/>
        <w:rPr>
          <w:sz w:val="22"/>
        </w:rPr>
      </w:pPr>
      <w:r>
        <w:rPr>
          <w:sz w:val="22"/>
        </w:rPr>
        <w:t xml:space="preserve">Regulatory </w:t>
      </w:r>
    </w:p>
    <w:p>
      <w:pPr>
        <w:pStyle w:val="Normal"/>
        <w:numPr>
          <w:ilvl w:val="0"/>
          <w:numId w:val="6"/>
        </w:numPr>
        <w:ind w:hanging="360" w:start="1080" w:end="0"/>
        <w:rPr>
          <w:sz w:val="22"/>
        </w:rPr>
      </w:pPr>
      <w:r>
        <w:rPr>
          <w:sz w:val="22"/>
        </w:rPr>
        <w:t>Legal</w:t>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r>
      <w:r>
        <w:br w:type="page"/>
      </w:r>
    </w:p>
    <w:p>
      <w:pPr>
        <w:pStyle w:val="Heading1"/>
        <w:rPr/>
      </w:pPr>
      <w:r>
        <w:rPr/>
        <w:t>Appendix H – Sample Documentation of Employee Acknowledgement of Policy</w:t>
      </w:r>
    </w:p>
    <w:p>
      <w:pPr>
        <w:pStyle w:val="Normal"/>
        <w:rPr/>
      </w:pPr>
      <w:r>
        <w:rPr/>
      </w:r>
    </w:p>
    <w:p>
      <w:pPr>
        <w:pStyle w:val="Normal"/>
        <w:rPr/>
      </w:pPr>
      <w:r>
        <w:rPr/>
      </w:r>
    </w:p>
    <w:p>
      <w:pPr>
        <w:pStyle w:val="Normal"/>
        <w:jc w:val="center"/>
        <w:rPr>
          <w:b/>
          <w:sz w:val="32"/>
        </w:rPr>
      </w:pPr>
      <w:r>
        <w:rPr>
          <w:b/>
          <w:sz w:val="32"/>
        </w:rPr>
        <w:t>Enron Corp.</w:t>
      </w:r>
    </w:p>
    <w:p>
      <w:pPr>
        <w:pStyle w:val="Normal"/>
        <w:jc w:val="center"/>
        <w:rPr>
          <w:b/>
          <w:sz w:val="32"/>
        </w:rPr>
      </w:pPr>
      <w:r>
        <w:rPr>
          <w:b/>
          <w:sz w:val="32"/>
        </w:rPr>
        <w:t>Risk Management Policy</w:t>
      </w:r>
    </w:p>
    <w:p>
      <w:pPr>
        <w:pStyle w:val="Normal"/>
        <w:jc w:val="center"/>
        <w:rPr>
          <w:b/>
          <w:sz w:val="32"/>
        </w:rPr>
      </w:pPr>
      <w:r>
        <w:rPr>
          <w:b/>
          <w:sz w:val="32"/>
        </w:rPr>
        <w:t>Acknowledgement of Review and Compliance</w:t>
      </w:r>
    </w:p>
    <w:p>
      <w:pPr>
        <w:pStyle w:val="Normal"/>
        <w:rPr>
          <w:b/>
          <w:sz w:val="32"/>
        </w:rPr>
      </w:pPr>
      <w:r>
        <w:rPr>
          <w:b/>
          <w:sz w:val="32"/>
        </w:rPr>
      </w:r>
    </w:p>
    <w:p>
      <w:pPr>
        <w:pStyle w:val="Normal"/>
        <w:rPr/>
      </w:pPr>
      <w:r>
        <w:rPr/>
      </w:r>
    </w:p>
    <w:p>
      <w:pPr>
        <w:pStyle w:val="Normal"/>
        <w:rPr/>
      </w:pPr>
      <w:r>
        <w:rPr/>
      </w:r>
    </w:p>
    <w:p>
      <w:pPr>
        <w:pStyle w:val="Normal"/>
        <w:spacing w:lineRule="auto" w:line="360"/>
        <w:rPr/>
      </w:pPr>
      <w:r>
        <w:rPr/>
        <w:t xml:space="preserve">I, </w:t>
      </w:r>
      <w:r>
        <w:rPr>
          <w:u w:val="single"/>
        </w:rPr>
        <w:tab/>
        <w:tab/>
        <w:tab/>
        <w:tab/>
        <w:tab/>
      </w:r>
      <w:r>
        <w:rPr/>
        <w:t xml:space="preserve">, do hereby acknowledge that I have read and understand the Enron Corp. Risk Management Policy.  I hereby certify compliance with such policy statement since my employment, or since I last so certified.  I will continue to comply with such policy statement. </w:t>
      </w:r>
    </w:p>
    <w:p>
      <w:pPr>
        <w:pStyle w:val="Normal"/>
        <w:spacing w:lineRule="auto" w:line="360"/>
        <w:rPr/>
      </w:pPr>
      <w:r>
        <w:rPr/>
      </w:r>
    </w:p>
    <w:p>
      <w:pPr>
        <w:pStyle w:val="Normal"/>
        <w:spacing w:lineRule="auto" w:line="360"/>
        <w:rPr/>
      </w:pPr>
      <w:r>
        <w:rPr/>
        <w:t>I understand that I may not engage in the trading of any position for the benefit of any party other than Enron Corp. and its affiliates (the Company), whether for my own account or for the account of any third party, where such position relates to (a) any financial instrument, security, financial asset, asset contractual or liability, or commodity which falls within my responsibility for the Company or (b) any Commodity Group, other than the Commodity Groups listed under the heading “Financials” in the Concentration Limits in Appendix 1.</w:t>
      </w:r>
    </w:p>
    <w:p>
      <w:pPr>
        <w:pStyle w:val="Normal"/>
        <w:spacing w:lineRule="auto" w:line="360"/>
        <w:rPr/>
      </w:pPr>
      <w:r>
        <w:rPr/>
      </w:r>
    </w:p>
    <w:p>
      <w:pPr>
        <w:pStyle w:val="Normal"/>
        <w:rPr/>
      </w:pPr>
      <w:r>
        <w:rPr/>
      </w:r>
    </w:p>
    <w:p>
      <w:pPr>
        <w:pStyle w:val="Normal"/>
        <w:rPr/>
      </w:pPr>
      <w:r>
        <w:rPr/>
      </w:r>
    </w:p>
    <w:p>
      <w:pPr>
        <w:pStyle w:val="Normal"/>
        <w:rPr/>
      </w:pPr>
      <w:r>
        <w:rPr>
          <w:u w:val="single"/>
        </w:rPr>
        <w:tab/>
        <w:tab/>
        <w:tab/>
        <w:tab/>
        <w:tab/>
      </w:r>
      <w:r>
        <w:rPr/>
        <w:tab/>
        <w:tab/>
      </w:r>
      <w:r>
        <w:rPr>
          <w:u w:val="single"/>
        </w:rPr>
        <w:t>Date:</w:t>
        <w:tab/>
        <w:tab/>
        <w:tab/>
        <w:tab/>
      </w:r>
    </w:p>
    <w:p>
      <w:pPr>
        <w:pStyle w:val="Normal"/>
        <w:rPr/>
      </w:pPr>
      <w:r>
        <w:rPr/>
        <w:t>Employee Signature</w:t>
      </w:r>
    </w:p>
    <w:p>
      <w:pPr>
        <w:pStyle w:val="Normal"/>
        <w:rPr/>
      </w:pPr>
      <w:r>
        <w:rPr/>
      </w:r>
    </w:p>
    <w:p>
      <w:pPr>
        <w:pStyle w:val="Normal"/>
        <w:rPr/>
      </w:pPr>
      <w:r>
        <w:rPr/>
      </w:r>
    </w:p>
    <w:p>
      <w:pPr>
        <w:pStyle w:val="Normal"/>
        <w:rPr>
          <w:u w:val="single"/>
        </w:rPr>
      </w:pPr>
      <w:r>
        <w:rPr>
          <w:u w:val="single"/>
        </w:rPr>
        <w:tab/>
        <w:tab/>
        <w:tab/>
        <w:tab/>
        <w:tab/>
      </w:r>
    </w:p>
    <w:p>
      <w:pPr>
        <w:pStyle w:val="Normal"/>
        <w:rPr/>
      </w:pPr>
      <w:r>
        <w:rPr/>
        <w:t>Employee Name Printed</w:t>
      </w:r>
    </w:p>
    <w:p>
      <w:pPr>
        <w:pStyle w:val="Normal"/>
        <w:rPr/>
      </w:pPr>
      <w:r>
        <w:rPr/>
      </w:r>
    </w:p>
    <w:p>
      <w:pPr>
        <w:pStyle w:val="Normal"/>
        <w:rPr>
          <w:u w:val="single"/>
        </w:rPr>
      </w:pPr>
      <w:r>
        <w:rPr>
          <w:u w:val="single"/>
        </w:rPr>
      </w:r>
    </w:p>
    <w:p>
      <w:pPr>
        <w:pStyle w:val="Normal"/>
        <w:rPr/>
      </w:pPr>
      <w:r>
        <w:rPr>
          <w:u w:val="single"/>
        </w:rPr>
        <w:tab/>
        <w:tab/>
        <w:tab/>
        <w:tab/>
        <w:tab/>
      </w:r>
      <w:r>
        <w:rPr/>
        <w:tab/>
        <w:tab/>
        <w:tab/>
        <w:tab/>
        <w:tab/>
        <w:tab/>
      </w:r>
    </w:p>
    <w:p>
      <w:pPr>
        <w:pStyle w:val="Normal"/>
        <w:rPr/>
      </w:pPr>
      <w:r>
        <w:rPr/>
        <w:t>Enron Business Unit</w:t>
        <w:tab/>
        <w:tab/>
        <w:tab/>
        <w:tab/>
      </w:r>
    </w:p>
    <w:p>
      <w:pPr>
        <w:pStyle w:val="Normal"/>
        <w:rPr/>
      </w:pPr>
      <w:r>
        <w:rPr/>
      </w:r>
    </w:p>
    <w:p>
      <w:pPr>
        <w:pStyle w:val="Normal"/>
        <w:rPr/>
      </w:pPr>
      <w:r>
        <w:rPr/>
      </w:r>
    </w:p>
    <w:p>
      <w:pPr>
        <w:pStyle w:val="Normal"/>
        <w:rPr/>
      </w:pPr>
      <w:r>
        <w:rPr/>
        <w:t>Any exceptions noted below:</w:t>
      </w:r>
    </w:p>
    <w:p>
      <w:pPr>
        <w:pStyle w:val="Normal"/>
        <w:rPr/>
      </w:pPr>
      <w:r>
        <w:rPr/>
      </w:r>
    </w:p>
    <w:p>
      <w:pPr>
        <w:pStyle w:val="Normal"/>
        <w:spacing w:before="0" w:after="240"/>
        <w:rPr/>
      </w:pPr>
      <w:r>
        <w:rPr/>
        <w:t>__________________________________________________________________________________________________________________________________________________________________________________________________________________________________________________________________</w:t>
      </w:r>
    </w:p>
    <w:sectPr>
      <w:headerReference w:type="default" r:id="rId35"/>
      <w:headerReference w:type="first" r:id="rId36"/>
      <w:footerReference w:type="default" r:id="rId37"/>
      <w:footerReference w:type="first" r:id="rId38"/>
      <w:type w:val="nextPage"/>
      <w:pgSz w:w="12240" w:h="15840"/>
      <w:pgMar w:left="1152" w:right="1440" w:gutter="0" w:header="720" w:top="1440" w:footer="720" w:bottom="776"/>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Tahoma">
    <w:charset w:val="00" w:characterSet="windows-1252"/>
    <w:family w:val="swiss"/>
    <w:pitch w:val="variable"/>
  </w:font>
  <w:font w:name="Arial Unicode MS">
    <w:charset w:val="80"/>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end="360"/>
      <w:rPr/>
    </w:pPr>
    <w:r>
      <w:rPr/>
    </w:r>
    <w:r>
      <mc:AlternateContent>
        <mc:Choice Requires="wps">
          <w:drawing>
            <wp:anchor behindDoc="0" distT="0" distB="0" distL="0" distR="0" simplePos="0" locked="0" layoutInCell="0" allowOverlap="1" relativeHeight="5">
              <wp:simplePos x="0" y="0"/>
              <wp:positionH relativeFrom="margin">
                <wp:align>right</wp:align>
              </wp:positionH>
              <wp:positionV relativeFrom="paragraph">
                <wp:posOffset>635</wp:posOffset>
              </wp:positionV>
              <wp:extent cx="14605" cy="146050"/>
              <wp:effectExtent l="0" t="0" r="0" b="0"/>
              <wp:wrapSquare wrapText="bothSides"/>
              <wp:docPr id="8" name="Frame1"/>
              <a:graphic xmlns:a="http://schemas.openxmlformats.org/drawingml/2006/main">
                <a:graphicData uri="http://schemas.microsoft.com/office/word/2010/wordprocessingShape">
                  <wps:wsp>
                    <wps:cNvSpPr txBox="1"/>
                    <wps:spPr>
                      <a:xfrm>
                        <a:off x="0" y="0"/>
                        <a:ext cx="14605" cy="146050"/>
                      </a:xfrm>
                      <a:prstGeom prst="rect"/>
                      <a:solidFill>
                        <a:srgbClr val="FFFFFF">
                          <a:alpha val="0"/>
                        </a:srgbClr>
                      </a:solidFill>
                    </wps:spPr>
                    <wps:txbx>
                      <w:txbxContent>
                        <w:p>
                          <w:pPr>
                            <w:pStyle w:val="Footer"/>
                            <w:rPr>
                              <w:rStyle w:val="PageNumber"/>
                            </w:rPr>
                          </w:pPr>
                          <w:r>
                            <w:rPr/>
                          </w:r>
                        </w:p>
                      </w:txbxContent>
                    </wps:txbx>
                    <wps:bodyPr anchor="t" lIns="0" tIns="0" rIns="0" bIns="0">
                      <a:noAutofit/>
                    </wps:bodyPr>
                  </wps:wsp>
                </a:graphicData>
              </a:graphic>
            </wp:anchor>
          </w:drawing>
        </mc:Choice>
        <mc:Fallback>
          <w:pict>
            <v:rect fillcolor="#FFFFFF" style="position:absolute;rotation:-0;width:1.15pt;height:11.5pt;mso-wrap-distance-left:0pt;mso-wrap-distance-right:0pt;mso-wrap-distance-top:0pt;mso-wrap-distance-bottom:0pt;margin-top:0.05pt;mso-position-vertical-relative:text;margin-left:481.25pt;mso-position-horizontal:right;mso-position-horizontal-relative:margin">
              <v:fill opacity="0f"/>
              <v:textbox inset="0in,0in,0in,0in">
                <w:txbxContent>
                  <w:p>
                    <w:pPr>
                      <w:pStyle w:val="Footer"/>
                      <w:rPr>
                        <w:rStyle w:val="PageNumber"/>
                      </w:rPr>
                    </w:pPr>
                    <w:r>
                      <w:rPr/>
                    </w:r>
                  </w:p>
                </w:txbxContent>
              </v:textbox>
              <w10:wrap type="square"/>
            </v:rect>
          </w:pict>
        </mc:Fallback>
      </mc:AlternateContent>
    </w:r>
  </w:p>
  <w:p>
    <w:pPr>
      <w:pStyle w:val="Footer"/>
      <w:ind w:end="360"/>
      <w:rPr/>
    </w:pPr>
    <w:r>
      <w:rPr/>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end="360"/>
      <w:rPr/>
    </w:pPr>
    <w:r>
      <w:rPr/>
    </w:r>
    <w:r>
      <mc:AlternateContent>
        <mc:Choice Requires="wps">
          <w:drawing>
            <wp:anchor behindDoc="0" distT="0" distB="0" distL="0" distR="0" simplePos="0" locked="0" layoutInCell="0" allowOverlap="1" relativeHeight="42">
              <wp:simplePos x="0" y="0"/>
              <wp:positionH relativeFrom="margin">
                <wp:align>right</wp:align>
              </wp:positionH>
              <wp:positionV relativeFrom="paragraph">
                <wp:posOffset>635</wp:posOffset>
              </wp:positionV>
              <wp:extent cx="14605" cy="146050"/>
              <wp:effectExtent l="0" t="0" r="0" b="0"/>
              <wp:wrapSquare wrapText="bothSides"/>
              <wp:docPr id="28" name="Frame11"/>
              <a:graphic xmlns:a="http://schemas.openxmlformats.org/drawingml/2006/main">
                <a:graphicData uri="http://schemas.microsoft.com/office/word/2010/wordprocessingShape">
                  <wps:wsp>
                    <wps:cNvSpPr txBox="1"/>
                    <wps:spPr>
                      <a:xfrm>
                        <a:off x="0" y="0"/>
                        <a:ext cx="14605" cy="146050"/>
                      </a:xfrm>
                      <a:prstGeom prst="rect"/>
                      <a:solidFill>
                        <a:srgbClr val="FFFFFF">
                          <a:alpha val="0"/>
                        </a:srgbClr>
                      </a:solidFill>
                    </wps:spPr>
                    <wps:txbx>
                      <w:txbxContent>
                        <w:p>
                          <w:pPr>
                            <w:pStyle w:val="Footer"/>
                            <w:rPr>
                              <w:rStyle w:val="PageNumber"/>
                            </w:rPr>
                          </w:pPr>
                          <w:r>
                            <w:rPr/>
                          </w:r>
                        </w:p>
                      </w:txbxContent>
                    </wps:txbx>
                    <wps:bodyPr anchor="t" lIns="0" tIns="0" rIns="0" bIns="0">
                      <a:noAutofit/>
                    </wps:bodyPr>
                  </wps:wsp>
                </a:graphicData>
              </a:graphic>
            </wp:anchor>
          </w:drawing>
        </mc:Choice>
        <mc:Fallback>
          <w:pict>
            <v:rect fillcolor="#FFFFFF" style="position:absolute;rotation:-0;width:1.15pt;height:11.5pt;mso-wrap-distance-left:0pt;mso-wrap-distance-right:0pt;mso-wrap-distance-top:0pt;mso-wrap-distance-bottom:0pt;margin-top:0.05pt;mso-position-vertical-relative:text;margin-left:481.25pt;mso-position-horizontal:right;mso-position-horizontal-relative:margin">
              <v:fill opacity="0f"/>
              <v:textbox inset="0in,0in,0in,0in">
                <w:txbxContent>
                  <w:p>
                    <w:pPr>
                      <w:pStyle w:val="Footer"/>
                      <w:rPr>
                        <w:rStyle w:val="PageNumber"/>
                      </w:rPr>
                    </w:pPr>
                    <w:r>
                      <w:rPr/>
                    </w:r>
                  </w:p>
                </w:txbxContent>
              </v:textbox>
              <w10:wrap type="square"/>
            </v:rect>
          </w:pict>
        </mc:Fallback>
      </mc:AlternateContent>
    </w:r>
  </w:p>
  <w:p>
    <w:pPr>
      <w:pStyle w:val="Footer"/>
      <w:ind w:end="360"/>
      <w:rPr/>
    </w:pPr>
    <w:r>
      <w:rPr/>
    </w:r>
  </w:p>
</w:ftr>
</file>

<file path=word/footer1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end="360"/>
      <w:rPr/>
    </w:pPr>
    <w:r>
      <w:rPr/>
    </w:r>
    <w:r>
      <mc:AlternateContent>
        <mc:Choice Requires="wps">
          <w:drawing>
            <wp:anchor behindDoc="0" distT="0" distB="0" distL="0" distR="0" simplePos="0" locked="0" layoutInCell="0" allowOverlap="1" relativeHeight="45">
              <wp:simplePos x="0" y="0"/>
              <wp:positionH relativeFrom="margin">
                <wp:align>right</wp:align>
              </wp:positionH>
              <wp:positionV relativeFrom="paragraph">
                <wp:posOffset>635</wp:posOffset>
              </wp:positionV>
              <wp:extent cx="14605" cy="146050"/>
              <wp:effectExtent l="0" t="0" r="0" b="0"/>
              <wp:wrapSquare wrapText="bothSides"/>
              <wp:docPr id="30" name="Frame13"/>
              <a:graphic xmlns:a="http://schemas.openxmlformats.org/drawingml/2006/main">
                <a:graphicData uri="http://schemas.microsoft.com/office/word/2010/wordprocessingShape">
                  <wps:wsp>
                    <wps:cNvSpPr txBox="1"/>
                    <wps:spPr>
                      <a:xfrm>
                        <a:off x="0" y="0"/>
                        <a:ext cx="14605" cy="146050"/>
                      </a:xfrm>
                      <a:prstGeom prst="rect"/>
                      <a:solidFill>
                        <a:srgbClr val="FFFFFF">
                          <a:alpha val="0"/>
                        </a:srgbClr>
                      </a:solidFill>
                    </wps:spPr>
                    <wps:txbx>
                      <w:txbxContent>
                        <w:p>
                          <w:pPr>
                            <w:pStyle w:val="Footer"/>
                            <w:rPr>
                              <w:rStyle w:val="PageNumber"/>
                            </w:rPr>
                          </w:pPr>
                          <w:r>
                            <w:rPr/>
                          </w:r>
                        </w:p>
                      </w:txbxContent>
                    </wps:txbx>
                    <wps:bodyPr anchor="t" lIns="0" tIns="0" rIns="0" bIns="0">
                      <a:noAutofit/>
                    </wps:bodyPr>
                  </wps:wsp>
                </a:graphicData>
              </a:graphic>
            </wp:anchor>
          </w:drawing>
        </mc:Choice>
        <mc:Fallback>
          <w:pict>
            <v:rect fillcolor="#FFFFFF" style="position:absolute;rotation:-0;width:1.15pt;height:11.5pt;mso-wrap-distance-left:0pt;mso-wrap-distance-right:0pt;mso-wrap-distance-top:0pt;mso-wrap-distance-bottom:0pt;margin-top:0.05pt;mso-position-vertical-relative:text;margin-left:481.25pt;mso-position-horizontal:right;mso-position-horizontal-relative:margin">
              <v:fill opacity="0f"/>
              <v:textbox inset="0in,0in,0in,0in">
                <w:txbxContent>
                  <w:p>
                    <w:pPr>
                      <w:pStyle w:val="Footer"/>
                      <w:rPr>
                        <w:rStyle w:val="PageNumber"/>
                      </w:rPr>
                    </w:pPr>
                    <w:r>
                      <w:rPr/>
                    </w:r>
                  </w:p>
                </w:txbxContent>
              </v:textbox>
              <w10:wrap type="square"/>
            </v:rect>
          </w:pict>
        </mc:Fallback>
      </mc:AlternateContent>
    </w:r>
  </w:p>
  <w:p>
    <w:pPr>
      <w:pStyle w:val="Footer"/>
      <w:ind w:end="360"/>
      <w:rPr/>
    </w:pPr>
    <w:r>
      <w:rPr/>
    </w:r>
  </w:p>
</w:ftr>
</file>

<file path=word/footer1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end="360"/>
      <w:rPr/>
    </w:pPr>
    <w:r>
      <w:rPr/>
    </w:r>
    <w:r>
      <mc:AlternateContent>
        <mc:Choice Requires="wps">
          <w:drawing>
            <wp:anchor behindDoc="0" distT="0" distB="0" distL="0" distR="0" simplePos="0" locked="0" layoutInCell="0" allowOverlap="1" relativeHeight="26">
              <wp:simplePos x="0" y="0"/>
              <wp:positionH relativeFrom="margin">
                <wp:align>right</wp:align>
              </wp:positionH>
              <wp:positionV relativeFrom="paragraph">
                <wp:posOffset>635</wp:posOffset>
              </wp:positionV>
              <wp:extent cx="14605" cy="146050"/>
              <wp:effectExtent l="0" t="0" r="0" b="0"/>
              <wp:wrapSquare wrapText="bothSides"/>
              <wp:docPr id="10" name="Frame3"/>
              <a:graphic xmlns:a="http://schemas.openxmlformats.org/drawingml/2006/main">
                <a:graphicData uri="http://schemas.microsoft.com/office/word/2010/wordprocessingShape">
                  <wps:wsp>
                    <wps:cNvSpPr txBox="1"/>
                    <wps:spPr>
                      <a:xfrm>
                        <a:off x="0" y="0"/>
                        <a:ext cx="14605" cy="146050"/>
                      </a:xfrm>
                      <a:prstGeom prst="rect"/>
                      <a:solidFill>
                        <a:srgbClr val="FFFFFF">
                          <a:alpha val="0"/>
                        </a:srgbClr>
                      </a:solidFill>
                    </wps:spPr>
                    <wps:txbx>
                      <w:txbxContent>
                        <w:p>
                          <w:pPr>
                            <w:pStyle w:val="Footer"/>
                            <w:rPr>
                              <w:rStyle w:val="PageNumber"/>
                            </w:rPr>
                          </w:pPr>
                          <w:r>
                            <w:rPr/>
                          </w:r>
                        </w:p>
                      </w:txbxContent>
                    </wps:txbx>
                    <wps:bodyPr anchor="t" lIns="0" tIns="0" rIns="0" bIns="0">
                      <a:noAutofit/>
                    </wps:bodyPr>
                  </wps:wsp>
                </a:graphicData>
              </a:graphic>
            </wp:anchor>
          </w:drawing>
        </mc:Choice>
        <mc:Fallback>
          <w:pict>
            <v:rect fillcolor="#FFFFFF" style="position:absolute;rotation:-0;width:1.15pt;height:11.5pt;mso-wrap-distance-left:0pt;mso-wrap-distance-right:0pt;mso-wrap-distance-top:0pt;mso-wrap-distance-bottom:0pt;margin-top:0.05pt;mso-position-vertical-relative:text;margin-left:481.25pt;mso-position-horizontal:right;mso-position-horizontal-relative:margin">
              <v:fill opacity="0f"/>
              <v:textbox inset="0in,0in,0in,0in">
                <w:txbxContent>
                  <w:p>
                    <w:pPr>
                      <w:pStyle w:val="Footer"/>
                      <w:rPr>
                        <w:rStyle w:val="PageNumber"/>
                      </w:rPr>
                    </w:pPr>
                    <w:r>
                      <w:rPr/>
                    </w:r>
                  </w:p>
                </w:txbxContent>
              </v:textbox>
              <w10:wrap type="square"/>
            </v:rect>
          </w:pict>
        </mc:Fallback>
      </mc:AlternateContent>
    </w:r>
  </w:p>
  <w:p>
    <w:pPr>
      <w:pStyle w:val="Footer"/>
      <w:ind w:end="360"/>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end="360"/>
      <w:rPr/>
    </w:pPr>
    <w:r>
      <w:rPr/>
    </w:r>
    <w:r>
      <mc:AlternateContent>
        <mc:Choice Requires="wps">
          <w:drawing>
            <wp:anchor behindDoc="0" distT="0" distB="0" distL="0" distR="0" simplePos="0" locked="0" layoutInCell="0" allowOverlap="1" relativeHeight="29">
              <wp:simplePos x="0" y="0"/>
              <wp:positionH relativeFrom="margin">
                <wp:align>right</wp:align>
              </wp:positionH>
              <wp:positionV relativeFrom="paragraph">
                <wp:posOffset>635</wp:posOffset>
              </wp:positionV>
              <wp:extent cx="14605" cy="146050"/>
              <wp:effectExtent l="0" t="0" r="0" b="0"/>
              <wp:wrapSquare wrapText="bothSides"/>
              <wp:docPr id="16" name="Frame5"/>
              <a:graphic xmlns:a="http://schemas.openxmlformats.org/drawingml/2006/main">
                <a:graphicData uri="http://schemas.microsoft.com/office/word/2010/wordprocessingShape">
                  <wps:wsp>
                    <wps:cNvSpPr txBox="1"/>
                    <wps:spPr>
                      <a:xfrm>
                        <a:off x="0" y="0"/>
                        <a:ext cx="14605" cy="146050"/>
                      </a:xfrm>
                      <a:prstGeom prst="rect"/>
                      <a:solidFill>
                        <a:srgbClr val="FFFFFF">
                          <a:alpha val="0"/>
                        </a:srgbClr>
                      </a:solidFill>
                    </wps:spPr>
                    <wps:txbx>
                      <w:txbxContent>
                        <w:p>
                          <w:pPr>
                            <w:pStyle w:val="Footer"/>
                            <w:rPr>
                              <w:rStyle w:val="PageNumber"/>
                            </w:rPr>
                          </w:pPr>
                          <w:r>
                            <w:rPr/>
                          </w:r>
                        </w:p>
                      </w:txbxContent>
                    </wps:txbx>
                    <wps:bodyPr anchor="t" lIns="0" tIns="0" rIns="0" bIns="0">
                      <a:noAutofit/>
                    </wps:bodyPr>
                  </wps:wsp>
                </a:graphicData>
              </a:graphic>
            </wp:anchor>
          </w:drawing>
        </mc:Choice>
        <mc:Fallback>
          <w:pict>
            <v:rect fillcolor="#FFFFFF" style="position:absolute;rotation:-0;width:1.15pt;height:11.5pt;mso-wrap-distance-left:0pt;mso-wrap-distance-right:0pt;mso-wrap-distance-top:0pt;mso-wrap-distance-bottom:0pt;margin-top:0.05pt;mso-position-vertical-relative:text;margin-left:646.85pt;mso-position-horizontal:right;mso-position-horizontal-relative:margin">
              <v:fill opacity="0f"/>
              <v:textbox inset="0in,0in,0in,0in">
                <w:txbxContent>
                  <w:p>
                    <w:pPr>
                      <w:pStyle w:val="Footer"/>
                      <w:rPr>
                        <w:rStyle w:val="PageNumber"/>
                      </w:rPr>
                    </w:pPr>
                    <w:r>
                      <w:rPr/>
                    </w:r>
                  </w:p>
                </w:txbxContent>
              </v:textbox>
              <w10:wrap type="square"/>
            </v:rect>
          </w:pict>
        </mc:Fallback>
      </mc:AlternateContent>
    </w:r>
  </w:p>
  <w:p>
    <w:pPr>
      <w:pStyle w:val="Footer"/>
      <w:ind w:end="360"/>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end="360"/>
      <w:rPr/>
    </w:pPr>
    <w:r>
      <w:rPr/>
    </w:r>
    <w:r>
      <mc:AlternateContent>
        <mc:Choice Requires="wps">
          <w:drawing>
            <wp:anchor behindDoc="0" distT="0" distB="0" distL="0" distR="0" simplePos="0" locked="0" layoutInCell="0" allowOverlap="1" relativeHeight="34">
              <wp:simplePos x="0" y="0"/>
              <wp:positionH relativeFrom="margin">
                <wp:align>right</wp:align>
              </wp:positionH>
              <wp:positionV relativeFrom="paragraph">
                <wp:posOffset>635</wp:posOffset>
              </wp:positionV>
              <wp:extent cx="14605" cy="146050"/>
              <wp:effectExtent l="0" t="0" r="0" b="0"/>
              <wp:wrapSquare wrapText="bothSides"/>
              <wp:docPr id="24" name="Frame7"/>
              <a:graphic xmlns:a="http://schemas.openxmlformats.org/drawingml/2006/main">
                <a:graphicData uri="http://schemas.microsoft.com/office/word/2010/wordprocessingShape">
                  <wps:wsp>
                    <wps:cNvSpPr txBox="1"/>
                    <wps:spPr>
                      <a:xfrm>
                        <a:off x="0" y="0"/>
                        <a:ext cx="14605" cy="146050"/>
                      </a:xfrm>
                      <a:prstGeom prst="rect"/>
                      <a:solidFill>
                        <a:srgbClr val="FFFFFF">
                          <a:alpha val="0"/>
                        </a:srgbClr>
                      </a:solidFill>
                    </wps:spPr>
                    <wps:txbx>
                      <w:txbxContent>
                        <w:p>
                          <w:pPr>
                            <w:pStyle w:val="Footer"/>
                            <w:rPr>
                              <w:rStyle w:val="PageNumber"/>
                            </w:rPr>
                          </w:pPr>
                          <w:r>
                            <w:rPr/>
                          </w:r>
                        </w:p>
                      </w:txbxContent>
                    </wps:txbx>
                    <wps:bodyPr anchor="t" lIns="0" tIns="0" rIns="0" bIns="0">
                      <a:noAutofit/>
                    </wps:bodyPr>
                  </wps:wsp>
                </a:graphicData>
              </a:graphic>
            </wp:anchor>
          </w:drawing>
        </mc:Choice>
        <mc:Fallback>
          <w:pict>
            <v:rect fillcolor="#FFFFFF" style="position:absolute;rotation:-0;width:1.15pt;height:11.5pt;mso-wrap-distance-left:0pt;mso-wrap-distance-right:0pt;mso-wrap-distance-top:0pt;mso-wrap-distance-bottom:0pt;margin-top:0.05pt;mso-position-vertical-relative:text;margin-left:646.85pt;mso-position-horizontal:right;mso-position-horizontal-relative:margin">
              <v:fill opacity="0f"/>
              <v:textbox inset="0in,0in,0in,0in">
                <w:txbxContent>
                  <w:p>
                    <w:pPr>
                      <w:pStyle w:val="Footer"/>
                      <w:rPr>
                        <w:rStyle w:val="PageNumber"/>
                      </w:rPr>
                    </w:pPr>
                    <w:r>
                      <w:rPr/>
                    </w:r>
                  </w:p>
                </w:txbxContent>
              </v:textbox>
              <w10:wrap type="square"/>
            </v:rect>
          </w:pict>
        </mc:Fallback>
      </mc:AlternateContent>
    </w:r>
  </w:p>
  <w:p>
    <w:pPr>
      <w:pStyle w:val="Footer"/>
      <w:ind w:end="360"/>
      <w:rPr/>
    </w:pPr>
    <w:r>
      <w:rPr/>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end="360"/>
      <w:rPr/>
    </w:pPr>
    <w:r>
      <w:rPr/>
    </w:r>
    <w:r>
      <mc:AlternateContent>
        <mc:Choice Requires="wps">
          <w:drawing>
            <wp:anchor behindDoc="0" distT="0" distB="0" distL="0" distR="0" simplePos="0" locked="0" layoutInCell="0" allowOverlap="1" relativeHeight="39">
              <wp:simplePos x="0" y="0"/>
              <wp:positionH relativeFrom="margin">
                <wp:align>right</wp:align>
              </wp:positionH>
              <wp:positionV relativeFrom="paragraph">
                <wp:posOffset>635</wp:posOffset>
              </wp:positionV>
              <wp:extent cx="14605" cy="146050"/>
              <wp:effectExtent l="0" t="0" r="0" b="0"/>
              <wp:wrapSquare wrapText="bothSides"/>
              <wp:docPr id="26" name="Frame9"/>
              <a:graphic xmlns:a="http://schemas.openxmlformats.org/drawingml/2006/main">
                <a:graphicData uri="http://schemas.microsoft.com/office/word/2010/wordprocessingShape">
                  <wps:wsp>
                    <wps:cNvSpPr txBox="1"/>
                    <wps:spPr>
                      <a:xfrm>
                        <a:off x="0" y="0"/>
                        <a:ext cx="14605" cy="146050"/>
                      </a:xfrm>
                      <a:prstGeom prst="rect"/>
                      <a:solidFill>
                        <a:srgbClr val="FFFFFF">
                          <a:alpha val="0"/>
                        </a:srgbClr>
                      </a:solidFill>
                    </wps:spPr>
                    <wps:txbx>
                      <w:txbxContent>
                        <w:p>
                          <w:pPr>
                            <w:pStyle w:val="Footer"/>
                            <w:rPr>
                              <w:rStyle w:val="PageNumber"/>
                            </w:rPr>
                          </w:pPr>
                          <w:r>
                            <w:rPr/>
                          </w:r>
                        </w:p>
                      </w:txbxContent>
                    </wps:txbx>
                    <wps:bodyPr anchor="t" lIns="0" tIns="0" rIns="0" bIns="0">
                      <a:noAutofit/>
                    </wps:bodyPr>
                  </wps:wsp>
                </a:graphicData>
              </a:graphic>
            </wp:anchor>
          </w:drawing>
        </mc:Choice>
        <mc:Fallback>
          <w:pict>
            <v:rect fillcolor="#FFFFFF" style="position:absolute;rotation:-0;width:1.15pt;height:11.5pt;mso-wrap-distance-left:0pt;mso-wrap-distance-right:0pt;mso-wrap-distance-top:0pt;mso-wrap-distance-bottom:0pt;margin-top:0.05pt;mso-position-vertical-relative:text;margin-left:481.25pt;mso-position-horizontal:right;mso-position-horizontal-relative:margin">
              <v:fill opacity="0f"/>
              <v:textbox inset="0in,0in,0in,0in">
                <w:txbxContent>
                  <w:p>
                    <w:pPr>
                      <w:pStyle w:val="Footer"/>
                      <w:rPr>
                        <w:rStyle w:val="PageNumber"/>
                      </w:rPr>
                    </w:pPr>
                    <w:r>
                      <w:rPr/>
                    </w:r>
                  </w:p>
                </w:txbxContent>
              </v:textbox>
              <w10:wrap type="square"/>
            </v:rect>
          </w:pict>
        </mc:Fallback>
      </mc:AlternateContent>
    </w:r>
  </w:p>
  <w:p>
    <w:pPr>
      <w:pStyle w:val="Footer"/>
      <w:ind w:end="360"/>
      <w:rPr/>
    </w:pPr>
    <w:r>
      <w:rPr/>
    </w:r>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ind w:end="360"/>
      <w:rPr>
        <w:color w:val="0000FF"/>
      </w:rPr>
    </w:pPr>
    <w:r>
      <w:rPr>
        <w:color w:val="0000FF"/>
      </w:rPr>
      <w:t>Enron Corp.</w:t>
      <w:tab/>
      <w:tab/>
    </w:r>
    <w:r>
      <mc:AlternateContent>
        <mc:Choice Requires="wps">
          <w:drawing>
            <wp:anchor behindDoc="0" distT="0" distB="0" distL="0" distR="0" simplePos="0" locked="0" layoutInCell="0" allowOverlap="1" relativeHeight="9">
              <wp:simplePos x="0" y="0"/>
              <wp:positionH relativeFrom="margin">
                <wp:align>right</wp:align>
              </wp:positionH>
              <wp:positionV relativeFrom="paragraph">
                <wp:posOffset>635</wp:posOffset>
              </wp:positionV>
              <wp:extent cx="71120" cy="146050"/>
              <wp:effectExtent l="0" t="0" r="0" b="0"/>
              <wp:wrapSquare wrapText="bothSides"/>
              <wp:docPr id="7" name="Frame2"/>
              <a:graphic xmlns:a="http://schemas.openxmlformats.org/drawingml/2006/main">
                <a:graphicData uri="http://schemas.microsoft.com/office/word/2010/wordprocessingShape">
                  <wps:wsp>
                    <wps:cNvSpPr txBox="1"/>
                    <wps:spPr>
                      <a:xfrm>
                        <a:off x="0" y="0"/>
                        <a:ext cx="71120" cy="146050"/>
                      </a:xfrm>
                      <a:prstGeom prst="rect"/>
                      <a:solidFill>
                        <a:srgbClr val="FFFFFF">
                          <a:alpha val="0"/>
                        </a:srgbClr>
                      </a:solidFill>
                    </wps:spPr>
                    <wps:txbx>
                      <w:txbxContent>
                        <w:p>
                          <w:pPr>
                            <w:pStyle w:val="Head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5.6pt;height:11.5pt;mso-wrap-distance-left:0pt;mso-wrap-distance-right:0pt;mso-wrap-distance-top:0pt;mso-wrap-distance-bottom:0pt;margin-top:0.05pt;mso-position-vertical-relative:text;margin-left:476.8pt;mso-position-horizontal:right;mso-position-horizontal-relative:margin">
              <v:fill opacity="0f"/>
              <v:textbox inset="0in,0in,0in,0in">
                <w:txbxContent>
                  <w:p>
                    <w:pPr>
                      <w:pStyle w:val="Head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txbxContent>
              </v:textbox>
              <w10:wrap type="square"/>
            </v:rect>
          </w:pict>
        </mc:Fallback>
      </mc:AlternateContent>
    </w:r>
  </w:p>
  <w:p>
    <w:pPr>
      <w:pStyle w:val="Header"/>
      <w:tabs>
        <w:tab w:val="clear" w:pos="8306"/>
        <w:tab w:val="center" w:pos="4153" w:leader="none"/>
        <w:tab w:val="right" w:pos="8640" w:leader="none"/>
      </w:tabs>
      <w:rPr/>
    </w:pPr>
    <w:r>
      <w:rPr>
        <w:color w:val="0000FF"/>
      </w:rPr>
      <w:t>Risk Management Policy</w:t>
    </w:r>
    <w:r>
      <w:rPr>
        <w:i/>
        <w:iCs/>
        <w:color w:val="FF0000"/>
        <w:sz w:val="18"/>
      </w:rPr>
      <w:tab/>
      <w:tab/>
    </w:r>
  </w:p>
  <w:p>
    <w:pPr>
      <w:pStyle w:val="Header"/>
      <w:tabs>
        <w:tab w:val="clear" w:pos="8306"/>
        <w:tab w:val="center" w:pos="4153" w:leader="none"/>
        <w:tab w:val="right" w:pos="8640" w:leader="none"/>
      </w:tabs>
      <w:rPr>
        <w:i/>
        <w:i/>
        <w:iCs/>
        <w:color w:val="FF0000"/>
        <w:sz w:val="18"/>
      </w:rPr>
    </w:pPr>
    <w:r>
      <w:rPr>
        <w:i/>
        <w:iCs/>
        <w:color w:val="FF0000"/>
        <w:sz w:val="18"/>
      </w:rPr>
      <w:t>Proprietary and Confidential</w:t>
      <w:tab/>
      <w:tab/>
    </w:r>
  </w:p>
  <w:p>
    <w:pPr>
      <w:pStyle w:val="Header"/>
      <w:tabs>
        <w:tab w:val="clear" w:pos="8306"/>
        <w:tab w:val="center" w:pos="4153" w:leader="none"/>
        <w:tab w:val="right" w:pos="8640" w:leader="none"/>
      </w:tabs>
      <w:jc w:val="start"/>
      <w:rPr>
        <w:sz w:val="18"/>
      </w:rPr>
    </w:pPr>
    <w:r>
      <w:rPr>
        <w:sz w:val="18"/>
      </w:rPr>
      <w:t>Draft – 7/31/01 v1</w:t>
    </w:r>
  </w:p>
  <w:p>
    <w:pPr>
      <w:pStyle w:val="Header"/>
      <w:tabs>
        <w:tab w:val="clear" w:pos="8306"/>
        <w:tab w:val="center" w:pos="4153" w:leader="none"/>
        <w:tab w:val="left" w:pos="7560" w:leader="none"/>
        <w:tab w:val="right" w:pos="9900" w:leader="none"/>
      </w:tabs>
      <w:rPr/>
    </w:pPr>
    <w:r>
      <w:rPr/>
      <w:tab/>
      <w:tab/>
      <w:tab/>
      <w:t xml:space="preserve"> </w:t>
    </w:r>
  </w:p>
  <w:p>
    <w:pPr>
      <w:pStyle w:val="Header"/>
      <w:rPr/>
    </w:pPr>
    <w:r>
      <w:rPr/>
    </w:r>
  </w:p>
  <w:p>
    <w:pPr>
      <w:pStyle w:val="Normal"/>
      <w:rPr/>
    </w:pPr>
    <w:r>
      <w:rPr/>
    </w:r>
  </w:p>
  <w:p>
    <w:pPr>
      <w:pStyle w:val="Normal"/>
      <w:rPr/>
    </w:pPr>
    <w:r>
      <w:rPr/>
    </w:r>
  </w:p>
</w:hdr>
</file>

<file path=word/header1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ind w:end="360"/>
      <w:rPr>
        <w:color w:val="0000FF"/>
      </w:rPr>
    </w:pPr>
    <w:r>
      <w:rPr>
        <w:color w:val="0000FF"/>
      </w:rPr>
      <w:t>Enron Corp.</w:t>
      <w:tab/>
      <w:tab/>
    </w:r>
    <w:r>
      <mc:AlternateContent>
        <mc:Choice Requires="wps">
          <w:drawing>
            <wp:anchor behindDoc="0" distT="0" distB="0" distL="0" distR="0" simplePos="0" locked="0" layoutInCell="0" allowOverlap="1" relativeHeight="43">
              <wp:simplePos x="0" y="0"/>
              <wp:positionH relativeFrom="margin">
                <wp:align>right</wp:align>
              </wp:positionH>
              <wp:positionV relativeFrom="paragraph">
                <wp:posOffset>635</wp:posOffset>
              </wp:positionV>
              <wp:extent cx="141605" cy="146050"/>
              <wp:effectExtent l="0" t="0" r="0" b="0"/>
              <wp:wrapSquare wrapText="bothSides"/>
              <wp:docPr id="27" name="Frame12"/>
              <a:graphic xmlns:a="http://schemas.openxmlformats.org/drawingml/2006/main">
                <a:graphicData uri="http://schemas.microsoft.com/office/word/2010/wordprocessingShape">
                  <wps:wsp>
                    <wps:cNvSpPr txBox="1"/>
                    <wps:spPr>
                      <a:xfrm>
                        <a:off x="0" y="0"/>
                        <a:ext cx="141605" cy="146050"/>
                      </a:xfrm>
                      <a:prstGeom prst="rect"/>
                      <a:solidFill>
                        <a:srgbClr val="FFFFFF">
                          <a:alpha val="0"/>
                        </a:srgbClr>
                      </a:solidFill>
                    </wps:spPr>
                    <wps:txbx>
                      <w:txbxContent>
                        <w:p>
                          <w:pPr>
                            <w:pStyle w:val="Header"/>
                            <w:rPr/>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11.15pt;height:11.5pt;mso-wrap-distance-left:0pt;mso-wrap-distance-right:0pt;mso-wrap-distance-top:0pt;mso-wrap-distance-bottom:0pt;margin-top:0.05pt;mso-position-vertical-relative:text;margin-left:471.25pt;mso-position-horizontal:right;mso-position-horizontal-relative:margin">
              <v:fill opacity="0f"/>
              <v:textbox inset="0in,0in,0in,0in">
                <w:txbxContent>
                  <w:p>
                    <w:pPr>
                      <w:pStyle w:val="Header"/>
                      <w:rPr/>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txbxContent>
              </v:textbox>
              <w10:wrap type="square"/>
            </v:rect>
          </w:pict>
        </mc:Fallback>
      </mc:AlternateContent>
    </w:r>
  </w:p>
  <w:p>
    <w:pPr>
      <w:pStyle w:val="Header"/>
      <w:tabs>
        <w:tab w:val="clear" w:pos="8306"/>
        <w:tab w:val="center" w:pos="4153" w:leader="none"/>
        <w:tab w:val="right" w:pos="8640" w:leader="none"/>
      </w:tabs>
      <w:rPr/>
    </w:pPr>
    <w:r>
      <w:rPr>
        <w:color w:val="0000FF"/>
      </w:rPr>
      <w:t>Risk Management Policy</w:t>
    </w:r>
    <w:r>
      <w:rPr>
        <w:i/>
        <w:iCs/>
        <w:color w:val="FF0000"/>
        <w:sz w:val="18"/>
      </w:rPr>
      <w:tab/>
      <w:tab/>
    </w:r>
  </w:p>
  <w:p>
    <w:pPr>
      <w:pStyle w:val="Header"/>
      <w:tabs>
        <w:tab w:val="clear" w:pos="8306"/>
        <w:tab w:val="center" w:pos="4153" w:leader="none"/>
        <w:tab w:val="right" w:pos="8640" w:leader="none"/>
      </w:tabs>
      <w:rPr>
        <w:i/>
        <w:i/>
        <w:iCs/>
        <w:color w:val="FF0000"/>
        <w:sz w:val="18"/>
      </w:rPr>
    </w:pPr>
    <w:r>
      <w:rPr>
        <w:i/>
        <w:iCs/>
        <w:color w:val="FF0000"/>
        <w:sz w:val="18"/>
      </w:rPr>
      <w:t>Proprietary and Confidential</w:t>
      <w:tab/>
      <w:tab/>
    </w:r>
  </w:p>
  <w:p>
    <w:pPr>
      <w:pStyle w:val="Header"/>
      <w:tabs>
        <w:tab w:val="clear" w:pos="8306"/>
        <w:tab w:val="center" w:pos="4153" w:leader="none"/>
        <w:tab w:val="right" w:pos="8640" w:leader="none"/>
      </w:tabs>
      <w:jc w:val="start"/>
      <w:rPr>
        <w:sz w:val="18"/>
      </w:rPr>
    </w:pPr>
    <w:r>
      <w:rPr>
        <w:sz w:val="18"/>
      </w:rPr>
      <w:t>Draft – 7/31/01 v1</w:t>
    </w:r>
  </w:p>
  <w:p>
    <w:pPr>
      <w:pStyle w:val="Header"/>
      <w:tabs>
        <w:tab w:val="clear" w:pos="8306"/>
        <w:tab w:val="center" w:pos="4153" w:leader="none"/>
        <w:tab w:val="left" w:pos="7560" w:leader="none"/>
        <w:tab w:val="right" w:pos="9900" w:leader="none"/>
      </w:tabs>
      <w:rPr/>
    </w:pPr>
    <w:r>
      <w:rPr/>
      <w:tab/>
      <w:tab/>
      <w:tab/>
      <w:t xml:space="preserve"> </w:t>
    </w:r>
  </w:p>
  <w:p>
    <w:pPr>
      <w:pStyle w:val="Header"/>
      <w:rPr/>
    </w:pPr>
    <w:r>
      <w:rPr/>
    </w:r>
  </w:p>
  <w:p>
    <w:pPr>
      <w:pStyle w:val="Normal"/>
      <w:rPr/>
    </w:pPr>
    <w:r>
      <w:rPr/>
    </w:r>
  </w:p>
  <w:p>
    <w:pPr>
      <w:pStyle w:val="Normal"/>
      <w:rPr/>
    </w:pPr>
    <w:r>
      <w:rPr/>
    </w:r>
  </w:p>
</w:hdr>
</file>

<file path=word/header1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1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ind w:end="360"/>
      <w:rPr>
        <w:color w:val="0000FF"/>
      </w:rPr>
    </w:pPr>
    <w:r>
      <w:rPr>
        <w:color w:val="0000FF"/>
      </w:rPr>
      <w:t>Enron Corp.</w:t>
      <w:tab/>
      <w:tab/>
    </w:r>
    <w:r>
      <mc:AlternateContent>
        <mc:Choice Requires="wps">
          <w:drawing>
            <wp:anchor behindDoc="0" distT="0" distB="0" distL="0" distR="0" simplePos="0" locked="0" layoutInCell="0" allowOverlap="1" relativeHeight="47">
              <wp:simplePos x="0" y="0"/>
              <wp:positionH relativeFrom="margin">
                <wp:align>right</wp:align>
              </wp:positionH>
              <wp:positionV relativeFrom="paragraph">
                <wp:posOffset>635</wp:posOffset>
              </wp:positionV>
              <wp:extent cx="141605" cy="146050"/>
              <wp:effectExtent l="0" t="0" r="0" b="0"/>
              <wp:wrapSquare wrapText="bothSides"/>
              <wp:docPr id="29" name="Frame14"/>
              <a:graphic xmlns:a="http://schemas.openxmlformats.org/drawingml/2006/main">
                <a:graphicData uri="http://schemas.microsoft.com/office/word/2010/wordprocessingShape">
                  <wps:wsp>
                    <wps:cNvSpPr txBox="1"/>
                    <wps:spPr>
                      <a:xfrm>
                        <a:off x="0" y="0"/>
                        <a:ext cx="141605" cy="146050"/>
                      </a:xfrm>
                      <a:prstGeom prst="rect"/>
                      <a:solidFill>
                        <a:srgbClr val="FFFFFF">
                          <a:alpha val="0"/>
                        </a:srgbClr>
                      </a:solidFill>
                    </wps:spPr>
                    <wps:txbx>
                      <w:txbxContent>
                        <w:p>
                          <w:pPr>
                            <w:pStyle w:val="Header"/>
                            <w:rPr/>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11.15pt;height:11.5pt;mso-wrap-distance-left:0pt;mso-wrap-distance-right:0pt;mso-wrap-distance-top:0pt;mso-wrap-distance-bottom:0pt;margin-top:0.05pt;mso-position-vertical-relative:text;margin-left:471.25pt;mso-position-horizontal:right;mso-position-horizontal-relative:margin">
              <v:fill opacity="0f"/>
              <v:textbox inset="0in,0in,0in,0in">
                <w:txbxContent>
                  <w:p>
                    <w:pPr>
                      <w:pStyle w:val="Header"/>
                      <w:rPr/>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txbxContent>
              </v:textbox>
              <w10:wrap type="square"/>
            </v:rect>
          </w:pict>
        </mc:Fallback>
      </mc:AlternateContent>
    </w:r>
  </w:p>
  <w:p>
    <w:pPr>
      <w:pStyle w:val="Header"/>
      <w:tabs>
        <w:tab w:val="clear" w:pos="8306"/>
        <w:tab w:val="center" w:pos="4153" w:leader="none"/>
        <w:tab w:val="right" w:pos="8640" w:leader="none"/>
      </w:tabs>
      <w:rPr/>
    </w:pPr>
    <w:r>
      <w:rPr>
        <w:color w:val="0000FF"/>
      </w:rPr>
      <w:t>Risk Management Policy</w:t>
    </w:r>
    <w:r>
      <w:rPr>
        <w:i/>
        <w:iCs/>
        <w:color w:val="FF0000"/>
        <w:sz w:val="18"/>
      </w:rPr>
      <w:tab/>
      <w:tab/>
    </w:r>
  </w:p>
  <w:p>
    <w:pPr>
      <w:pStyle w:val="Header"/>
      <w:tabs>
        <w:tab w:val="clear" w:pos="8306"/>
        <w:tab w:val="center" w:pos="4153" w:leader="none"/>
        <w:tab w:val="right" w:pos="8640" w:leader="none"/>
      </w:tabs>
      <w:rPr>
        <w:i/>
        <w:i/>
        <w:iCs/>
        <w:color w:val="FF0000"/>
        <w:sz w:val="18"/>
      </w:rPr>
    </w:pPr>
    <w:r>
      <w:rPr>
        <w:i/>
        <w:iCs/>
        <w:color w:val="FF0000"/>
        <w:sz w:val="18"/>
      </w:rPr>
      <w:t>Proprietary and Confidential</w:t>
      <w:tab/>
      <w:tab/>
    </w:r>
  </w:p>
  <w:p>
    <w:pPr>
      <w:pStyle w:val="Header"/>
      <w:tabs>
        <w:tab w:val="clear" w:pos="8306"/>
        <w:tab w:val="center" w:pos="4153" w:leader="none"/>
        <w:tab w:val="right" w:pos="8640" w:leader="none"/>
      </w:tabs>
      <w:jc w:val="start"/>
      <w:rPr>
        <w:sz w:val="18"/>
      </w:rPr>
    </w:pPr>
    <w:r>
      <w:rPr>
        <w:sz w:val="18"/>
      </w:rPr>
      <w:t>Draft – 7/31/01 v1</w:t>
    </w:r>
  </w:p>
  <w:p>
    <w:pPr>
      <w:pStyle w:val="Header"/>
      <w:tabs>
        <w:tab w:val="clear" w:pos="8306"/>
        <w:tab w:val="center" w:pos="4153" w:leader="none"/>
        <w:tab w:val="left" w:pos="7560" w:leader="none"/>
        <w:tab w:val="right" w:pos="9900" w:leader="none"/>
      </w:tabs>
      <w:rPr/>
    </w:pPr>
    <w:r>
      <w:rPr/>
      <w:tab/>
      <w:tab/>
      <w:tab/>
      <w:t xml:space="preserve"> </w:t>
    </w:r>
  </w:p>
  <w:p>
    <w:pPr>
      <w:pStyle w:val="Header"/>
      <w:rPr/>
    </w:pPr>
    <w:r>
      <w:rPr/>
    </w:r>
  </w:p>
  <w:p>
    <w:pPr>
      <w:pStyle w:val="Normal"/>
      <w:rPr/>
    </w:pPr>
    <w:r>
      <w:rPr/>
    </w:r>
  </w:p>
  <w:p>
    <w:pPr>
      <w:pStyle w:val="Normal"/>
      <w:rPr/>
    </w:pPr>
    <w:r>
      <w:rPr/>
    </w:r>
  </w:p>
</w:hdr>
</file>

<file path=word/header1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ind w:end="360"/>
      <w:rPr>
        <w:color w:val="0000FF"/>
      </w:rPr>
    </w:pPr>
    <w:r>
      <w:rPr>
        <w:color w:val="0000FF"/>
      </w:rPr>
      <w:t>Enron Corp.</w:t>
      <w:tab/>
      <w:tab/>
    </w:r>
    <w:r>
      <mc:AlternateContent>
        <mc:Choice Requires="wps">
          <w:drawing>
            <wp:anchor behindDoc="0" distT="0" distB="0" distL="0" distR="0" simplePos="0" locked="0" layoutInCell="0" allowOverlap="1" relativeHeight="27">
              <wp:simplePos x="0" y="0"/>
              <wp:positionH relativeFrom="margin">
                <wp:align>right</wp:align>
              </wp:positionH>
              <wp:positionV relativeFrom="paragraph">
                <wp:posOffset>635</wp:posOffset>
              </wp:positionV>
              <wp:extent cx="71120" cy="146050"/>
              <wp:effectExtent l="0" t="0" r="0" b="0"/>
              <wp:wrapSquare wrapText="bothSides"/>
              <wp:docPr id="9" name="Frame4"/>
              <a:graphic xmlns:a="http://schemas.openxmlformats.org/drawingml/2006/main">
                <a:graphicData uri="http://schemas.microsoft.com/office/word/2010/wordprocessingShape">
                  <wps:wsp>
                    <wps:cNvSpPr txBox="1"/>
                    <wps:spPr>
                      <a:xfrm>
                        <a:off x="0" y="0"/>
                        <a:ext cx="71120" cy="146050"/>
                      </a:xfrm>
                      <a:prstGeom prst="rect"/>
                      <a:solidFill>
                        <a:srgbClr val="FFFFFF">
                          <a:alpha val="0"/>
                        </a:srgbClr>
                      </a:solidFill>
                    </wps:spPr>
                    <wps:txbx>
                      <w:txbxContent>
                        <w:p>
                          <w:pPr>
                            <w:pStyle w:val="Header"/>
                            <w:rPr/>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5.6pt;height:11.5pt;mso-wrap-distance-left:0pt;mso-wrap-distance-right:0pt;mso-wrap-distance-top:0pt;mso-wrap-distance-bottom:0pt;margin-top:0.05pt;mso-position-vertical-relative:text;margin-left:476.8pt;mso-position-horizontal:right;mso-position-horizontal-relative:margin">
              <v:fill opacity="0f"/>
              <v:textbox inset="0in,0in,0in,0in">
                <w:txbxContent>
                  <w:p>
                    <w:pPr>
                      <w:pStyle w:val="Header"/>
                      <w:rPr/>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txbxContent>
              </v:textbox>
              <w10:wrap type="square"/>
            </v:rect>
          </w:pict>
        </mc:Fallback>
      </mc:AlternateContent>
    </w:r>
  </w:p>
  <w:p>
    <w:pPr>
      <w:pStyle w:val="Header"/>
      <w:tabs>
        <w:tab w:val="clear" w:pos="8306"/>
        <w:tab w:val="center" w:pos="4153" w:leader="none"/>
        <w:tab w:val="right" w:pos="8640" w:leader="none"/>
      </w:tabs>
      <w:rPr/>
    </w:pPr>
    <w:r>
      <w:rPr>
        <w:color w:val="0000FF"/>
      </w:rPr>
      <w:t>Risk Management Policy</w:t>
    </w:r>
    <w:r>
      <w:rPr>
        <w:i/>
        <w:iCs/>
        <w:color w:val="FF0000"/>
        <w:sz w:val="18"/>
      </w:rPr>
      <w:tab/>
      <w:tab/>
    </w:r>
  </w:p>
  <w:p>
    <w:pPr>
      <w:pStyle w:val="Header"/>
      <w:tabs>
        <w:tab w:val="clear" w:pos="8306"/>
        <w:tab w:val="center" w:pos="4153" w:leader="none"/>
        <w:tab w:val="right" w:pos="8640" w:leader="none"/>
      </w:tabs>
      <w:rPr>
        <w:i/>
        <w:i/>
        <w:iCs/>
        <w:color w:val="FF0000"/>
        <w:sz w:val="18"/>
      </w:rPr>
    </w:pPr>
    <w:r>
      <w:rPr>
        <w:i/>
        <w:iCs/>
        <w:color w:val="FF0000"/>
        <w:sz w:val="18"/>
      </w:rPr>
      <w:t>Proprietary and Confidential</w:t>
      <w:tab/>
      <w:tab/>
    </w:r>
  </w:p>
  <w:p>
    <w:pPr>
      <w:pStyle w:val="Header"/>
      <w:tabs>
        <w:tab w:val="clear" w:pos="8306"/>
        <w:tab w:val="center" w:pos="4153" w:leader="none"/>
        <w:tab w:val="right" w:pos="8640" w:leader="none"/>
      </w:tabs>
      <w:jc w:val="start"/>
      <w:rPr>
        <w:sz w:val="18"/>
      </w:rPr>
    </w:pPr>
    <w:r>
      <w:rPr>
        <w:sz w:val="18"/>
      </w:rPr>
      <w:t>Draft – 7/31/01 v1</w:t>
    </w:r>
  </w:p>
  <w:p>
    <w:pPr>
      <w:pStyle w:val="Header"/>
      <w:tabs>
        <w:tab w:val="clear" w:pos="8306"/>
        <w:tab w:val="center" w:pos="4153" w:leader="none"/>
        <w:tab w:val="left" w:pos="7560" w:leader="none"/>
        <w:tab w:val="right" w:pos="9900" w:leader="none"/>
      </w:tabs>
      <w:rPr/>
    </w:pPr>
    <w:r>
      <w:rPr/>
      <w:tab/>
      <w:tab/>
      <w:tab/>
      <w:t xml:space="preserve"> </w:t>
    </w:r>
  </w:p>
  <w:p>
    <w:pPr>
      <w:pStyle w:val="Header"/>
      <w:rPr/>
    </w:pPr>
    <w:r>
      <w:rPr/>
    </w:r>
  </w:p>
  <w:p>
    <w:pPr>
      <w:pStyle w:val="Normal"/>
      <w:rPr/>
    </w:pPr>
    <w:r>
      <w:rPr/>
    </w:r>
  </w:p>
  <w:p>
    <w:pPr>
      <w:pStyle w:val="Normal"/>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ind w:end="360"/>
      <w:rPr>
        <w:color w:val="0000FF"/>
      </w:rPr>
    </w:pPr>
    <w:r>
      <w:rPr>
        <w:color w:val="0000FF"/>
      </w:rPr>
      <w:t>Enron Corp.</w:t>
      <w:tab/>
      <w:tab/>
    </w:r>
    <w:r>
      <mc:AlternateContent>
        <mc:Choice Requires="wps">
          <w:drawing>
            <wp:anchor behindDoc="0" distT="0" distB="0" distL="0" distR="0" simplePos="0" locked="0" layoutInCell="0" allowOverlap="1" relativeHeight="31">
              <wp:simplePos x="0" y="0"/>
              <wp:positionH relativeFrom="margin">
                <wp:align>right</wp:align>
              </wp:positionH>
              <wp:positionV relativeFrom="paragraph">
                <wp:posOffset>635</wp:posOffset>
              </wp:positionV>
              <wp:extent cx="71120" cy="146050"/>
              <wp:effectExtent l="0" t="0" r="0" b="0"/>
              <wp:wrapSquare wrapText="bothSides"/>
              <wp:docPr id="15" name="Frame6"/>
              <a:graphic xmlns:a="http://schemas.openxmlformats.org/drawingml/2006/main">
                <a:graphicData uri="http://schemas.microsoft.com/office/word/2010/wordprocessingShape">
                  <wps:wsp>
                    <wps:cNvSpPr txBox="1"/>
                    <wps:spPr>
                      <a:xfrm>
                        <a:off x="0" y="0"/>
                        <a:ext cx="71120" cy="146050"/>
                      </a:xfrm>
                      <a:prstGeom prst="rect"/>
                      <a:solidFill>
                        <a:srgbClr val="FFFFFF">
                          <a:alpha val="0"/>
                        </a:srgbClr>
                      </a:solidFill>
                    </wps:spPr>
                    <wps:txbx>
                      <w:txbxContent>
                        <w:p>
                          <w:pPr>
                            <w:pStyle w:val="Header"/>
                            <w:rPr/>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5.6pt;height:11.5pt;mso-wrap-distance-left:0pt;mso-wrap-distance-right:0pt;mso-wrap-distance-top:0pt;mso-wrap-distance-bottom:0pt;margin-top:0.05pt;mso-position-vertical-relative:text;margin-left:642.4pt;mso-position-horizontal:right;mso-position-horizontal-relative:margin">
              <v:fill opacity="0f"/>
              <v:textbox inset="0in,0in,0in,0in">
                <w:txbxContent>
                  <w:p>
                    <w:pPr>
                      <w:pStyle w:val="Header"/>
                      <w:rPr/>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txbxContent>
              </v:textbox>
              <w10:wrap type="square"/>
            </v:rect>
          </w:pict>
        </mc:Fallback>
      </mc:AlternateContent>
    </w:r>
  </w:p>
  <w:p>
    <w:pPr>
      <w:pStyle w:val="Header"/>
      <w:tabs>
        <w:tab w:val="clear" w:pos="8306"/>
        <w:tab w:val="center" w:pos="4153" w:leader="none"/>
        <w:tab w:val="right" w:pos="8640" w:leader="none"/>
      </w:tabs>
      <w:rPr/>
    </w:pPr>
    <w:r>
      <w:rPr>
        <w:color w:val="0000FF"/>
      </w:rPr>
      <w:t>Risk Management Policy</w:t>
    </w:r>
    <w:r>
      <w:rPr>
        <w:i/>
        <w:iCs/>
        <w:color w:val="FF0000"/>
        <w:sz w:val="18"/>
      </w:rPr>
      <w:tab/>
      <w:tab/>
    </w:r>
  </w:p>
  <w:p>
    <w:pPr>
      <w:pStyle w:val="Header"/>
      <w:tabs>
        <w:tab w:val="clear" w:pos="8306"/>
        <w:tab w:val="center" w:pos="4153" w:leader="none"/>
        <w:tab w:val="right" w:pos="8640" w:leader="none"/>
      </w:tabs>
      <w:rPr>
        <w:i/>
        <w:i/>
        <w:iCs/>
        <w:color w:val="FF0000"/>
        <w:sz w:val="18"/>
      </w:rPr>
    </w:pPr>
    <w:r>
      <w:rPr>
        <w:i/>
        <w:iCs/>
        <w:color w:val="FF0000"/>
        <w:sz w:val="18"/>
      </w:rPr>
      <w:t>Proprietary and Confidential</w:t>
      <w:tab/>
      <w:tab/>
    </w:r>
  </w:p>
  <w:p>
    <w:pPr>
      <w:pStyle w:val="Header"/>
      <w:tabs>
        <w:tab w:val="clear" w:pos="8306"/>
        <w:tab w:val="center" w:pos="4153" w:leader="none"/>
        <w:tab w:val="right" w:pos="8640" w:leader="none"/>
      </w:tabs>
      <w:jc w:val="start"/>
      <w:rPr>
        <w:sz w:val="18"/>
      </w:rPr>
    </w:pPr>
    <w:r>
      <w:rPr>
        <w:sz w:val="18"/>
      </w:rPr>
      <w:t>Draft – 7/31/01 v1</w:t>
    </w:r>
  </w:p>
  <w:p>
    <w:pPr>
      <w:pStyle w:val="Header"/>
      <w:tabs>
        <w:tab w:val="clear" w:pos="8306"/>
        <w:tab w:val="center" w:pos="4153" w:leader="none"/>
        <w:tab w:val="left" w:pos="7560" w:leader="none"/>
        <w:tab w:val="right" w:pos="9900" w:leader="none"/>
      </w:tabs>
      <w:rPr/>
    </w:pPr>
    <w:r>
      <w:rPr/>
      <w:tab/>
      <w:tab/>
      <w:tab/>
      <w:t xml:space="preserve"> </w:t>
    </w:r>
  </w:p>
  <w:p>
    <w:pPr>
      <w:pStyle w:val="Header"/>
      <w:rPr/>
    </w:pPr>
    <w:r>
      <w:rPr/>
    </w:r>
  </w:p>
  <w:p>
    <w:pPr>
      <w:pStyle w:val="Normal"/>
      <w:rPr/>
    </w:pPr>
    <w:r>
      <w:rPr/>
    </w:r>
  </w:p>
  <w:p>
    <w:pPr>
      <w:pStyle w:val="Normal"/>
      <w:rPr/>
    </w:pPr>
    <w:r>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ind w:end="360"/>
      <w:rPr>
        <w:color w:val="0000FF"/>
      </w:rPr>
    </w:pPr>
    <w:r>
      <w:rPr>
        <w:color w:val="0000FF"/>
      </w:rPr>
      <w:t>Enron Corp.</w:t>
      <w:tab/>
      <w:tab/>
    </w:r>
    <w:r>
      <mc:AlternateContent>
        <mc:Choice Requires="wps">
          <w:drawing>
            <wp:anchor behindDoc="0" distT="0" distB="0" distL="0" distR="0" simplePos="0" locked="0" layoutInCell="0" allowOverlap="1" relativeHeight="37">
              <wp:simplePos x="0" y="0"/>
              <wp:positionH relativeFrom="margin">
                <wp:align>right</wp:align>
              </wp:positionH>
              <wp:positionV relativeFrom="paragraph">
                <wp:posOffset>635</wp:posOffset>
              </wp:positionV>
              <wp:extent cx="141605" cy="146050"/>
              <wp:effectExtent l="0" t="0" r="0" b="0"/>
              <wp:wrapSquare wrapText="bothSides"/>
              <wp:docPr id="23" name="Frame8"/>
              <a:graphic xmlns:a="http://schemas.openxmlformats.org/drawingml/2006/main">
                <a:graphicData uri="http://schemas.microsoft.com/office/word/2010/wordprocessingShape">
                  <wps:wsp>
                    <wps:cNvSpPr txBox="1"/>
                    <wps:spPr>
                      <a:xfrm>
                        <a:off x="0" y="0"/>
                        <a:ext cx="141605" cy="146050"/>
                      </a:xfrm>
                      <a:prstGeom prst="rect"/>
                      <a:solidFill>
                        <a:srgbClr val="FFFFFF">
                          <a:alpha val="0"/>
                        </a:srgbClr>
                      </a:solidFill>
                    </wps:spPr>
                    <wps:txbx>
                      <w:txbxContent>
                        <w:p>
                          <w:pPr>
                            <w:pStyle w:val="Header"/>
                            <w:rPr/>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11.15pt;height:11.5pt;mso-wrap-distance-left:0pt;mso-wrap-distance-right:0pt;mso-wrap-distance-top:0pt;mso-wrap-distance-bottom:0pt;margin-top:0.05pt;mso-position-vertical-relative:text;margin-left:636.85pt;mso-position-horizontal:right;mso-position-horizontal-relative:margin">
              <v:fill opacity="0f"/>
              <v:textbox inset="0in,0in,0in,0in">
                <w:txbxContent>
                  <w:p>
                    <w:pPr>
                      <w:pStyle w:val="Header"/>
                      <w:rPr/>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txbxContent>
              </v:textbox>
              <w10:wrap type="square"/>
            </v:rect>
          </w:pict>
        </mc:Fallback>
      </mc:AlternateContent>
    </w:r>
  </w:p>
  <w:p>
    <w:pPr>
      <w:pStyle w:val="Header"/>
      <w:tabs>
        <w:tab w:val="clear" w:pos="8306"/>
        <w:tab w:val="center" w:pos="4153" w:leader="none"/>
        <w:tab w:val="right" w:pos="8640" w:leader="none"/>
      </w:tabs>
      <w:rPr/>
    </w:pPr>
    <w:r>
      <w:rPr>
        <w:color w:val="0000FF"/>
      </w:rPr>
      <w:t>Risk Management Policy</w:t>
    </w:r>
    <w:r>
      <w:rPr>
        <w:i/>
        <w:iCs/>
        <w:color w:val="FF0000"/>
        <w:sz w:val="18"/>
      </w:rPr>
      <w:tab/>
      <w:tab/>
    </w:r>
  </w:p>
  <w:p>
    <w:pPr>
      <w:pStyle w:val="Header"/>
      <w:tabs>
        <w:tab w:val="clear" w:pos="8306"/>
        <w:tab w:val="center" w:pos="4153" w:leader="none"/>
        <w:tab w:val="right" w:pos="8640" w:leader="none"/>
      </w:tabs>
      <w:rPr>
        <w:i/>
        <w:i/>
        <w:iCs/>
        <w:color w:val="FF0000"/>
        <w:sz w:val="18"/>
      </w:rPr>
    </w:pPr>
    <w:r>
      <w:rPr>
        <w:i/>
        <w:iCs/>
        <w:color w:val="FF0000"/>
        <w:sz w:val="18"/>
      </w:rPr>
      <w:t>Proprietary and Confidential</w:t>
      <w:tab/>
      <w:tab/>
    </w:r>
  </w:p>
  <w:p>
    <w:pPr>
      <w:pStyle w:val="Header"/>
      <w:tabs>
        <w:tab w:val="clear" w:pos="8306"/>
        <w:tab w:val="center" w:pos="4153" w:leader="none"/>
        <w:tab w:val="right" w:pos="8640" w:leader="none"/>
      </w:tabs>
      <w:jc w:val="start"/>
      <w:rPr>
        <w:sz w:val="18"/>
      </w:rPr>
    </w:pPr>
    <w:r>
      <w:rPr>
        <w:sz w:val="18"/>
      </w:rPr>
      <w:t>Draft – 7/31/01 v1</w:t>
    </w:r>
  </w:p>
  <w:p>
    <w:pPr>
      <w:pStyle w:val="Header"/>
      <w:tabs>
        <w:tab w:val="clear" w:pos="8306"/>
        <w:tab w:val="center" w:pos="4153" w:leader="none"/>
        <w:tab w:val="left" w:pos="7560" w:leader="none"/>
        <w:tab w:val="right" w:pos="9900" w:leader="none"/>
      </w:tabs>
      <w:rPr/>
    </w:pPr>
    <w:r>
      <w:rPr/>
      <w:tab/>
      <w:tab/>
      <w:tab/>
      <w:t xml:space="preserve"> </w:t>
    </w:r>
  </w:p>
  <w:p>
    <w:pPr>
      <w:pStyle w:val="Header"/>
      <w:rPr/>
    </w:pPr>
    <w:r>
      <w:rPr/>
    </w:r>
  </w:p>
  <w:p>
    <w:pPr>
      <w:pStyle w:val="Normal"/>
      <w:rPr/>
    </w:pPr>
    <w:r>
      <w:rPr/>
    </w:r>
  </w:p>
  <w:p>
    <w:pPr>
      <w:pStyle w:val="Normal"/>
      <w:rPr/>
    </w:pPr>
    <w:r>
      <w:rPr/>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ind w:end="360"/>
      <w:rPr>
        <w:color w:val="0000FF"/>
      </w:rPr>
    </w:pPr>
    <w:r>
      <w:rPr>
        <w:color w:val="0000FF"/>
      </w:rPr>
      <w:t>Enron Corp.</w:t>
      <w:tab/>
      <w:tab/>
    </w:r>
    <w:r>
      <mc:AlternateContent>
        <mc:Choice Requires="wps">
          <w:drawing>
            <wp:anchor behindDoc="0" distT="0" distB="0" distL="0" distR="0" simplePos="0" locked="0" layoutInCell="0" allowOverlap="1" relativeHeight="41">
              <wp:simplePos x="0" y="0"/>
              <wp:positionH relativeFrom="margin">
                <wp:align>right</wp:align>
              </wp:positionH>
              <wp:positionV relativeFrom="paragraph">
                <wp:posOffset>635</wp:posOffset>
              </wp:positionV>
              <wp:extent cx="141605" cy="146050"/>
              <wp:effectExtent l="0" t="0" r="0" b="0"/>
              <wp:wrapSquare wrapText="bothSides"/>
              <wp:docPr id="25" name="Frame10"/>
              <a:graphic xmlns:a="http://schemas.openxmlformats.org/drawingml/2006/main">
                <a:graphicData uri="http://schemas.microsoft.com/office/word/2010/wordprocessingShape">
                  <wps:wsp>
                    <wps:cNvSpPr txBox="1"/>
                    <wps:spPr>
                      <a:xfrm>
                        <a:off x="0" y="0"/>
                        <a:ext cx="141605" cy="146050"/>
                      </a:xfrm>
                      <a:prstGeom prst="rect"/>
                      <a:solidFill>
                        <a:srgbClr val="FFFFFF">
                          <a:alpha val="0"/>
                        </a:srgbClr>
                      </a:solidFill>
                    </wps:spPr>
                    <wps:txbx>
                      <w:txbxContent>
                        <w:p>
                          <w:pPr>
                            <w:pStyle w:val="Header"/>
                            <w:rPr/>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11.15pt;height:11.5pt;mso-wrap-distance-left:0pt;mso-wrap-distance-right:0pt;mso-wrap-distance-top:0pt;mso-wrap-distance-bottom:0pt;margin-top:0.05pt;mso-position-vertical-relative:text;margin-left:471.25pt;mso-position-horizontal:right;mso-position-horizontal-relative:margin">
              <v:fill opacity="0f"/>
              <v:textbox inset="0in,0in,0in,0in">
                <w:txbxContent>
                  <w:p>
                    <w:pPr>
                      <w:pStyle w:val="Header"/>
                      <w:rPr/>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txbxContent>
              </v:textbox>
              <w10:wrap type="square"/>
            </v:rect>
          </w:pict>
        </mc:Fallback>
      </mc:AlternateContent>
    </w:r>
  </w:p>
  <w:p>
    <w:pPr>
      <w:pStyle w:val="Header"/>
      <w:tabs>
        <w:tab w:val="clear" w:pos="8306"/>
        <w:tab w:val="center" w:pos="4153" w:leader="none"/>
        <w:tab w:val="right" w:pos="8640" w:leader="none"/>
      </w:tabs>
      <w:rPr/>
    </w:pPr>
    <w:r>
      <w:rPr>
        <w:color w:val="0000FF"/>
      </w:rPr>
      <w:t>Risk Management Policy</w:t>
    </w:r>
    <w:r>
      <w:rPr>
        <w:i/>
        <w:iCs/>
        <w:color w:val="FF0000"/>
        <w:sz w:val="18"/>
      </w:rPr>
      <w:tab/>
      <w:tab/>
    </w:r>
  </w:p>
  <w:p>
    <w:pPr>
      <w:pStyle w:val="Header"/>
      <w:tabs>
        <w:tab w:val="clear" w:pos="8306"/>
        <w:tab w:val="center" w:pos="4153" w:leader="none"/>
        <w:tab w:val="right" w:pos="8640" w:leader="none"/>
      </w:tabs>
      <w:rPr>
        <w:i/>
        <w:i/>
        <w:iCs/>
        <w:color w:val="FF0000"/>
        <w:sz w:val="18"/>
      </w:rPr>
    </w:pPr>
    <w:r>
      <w:rPr>
        <w:i/>
        <w:iCs/>
        <w:color w:val="FF0000"/>
        <w:sz w:val="18"/>
      </w:rPr>
      <w:t>Proprietary and Confidential</w:t>
      <w:tab/>
      <w:tab/>
    </w:r>
  </w:p>
  <w:p>
    <w:pPr>
      <w:pStyle w:val="Header"/>
      <w:tabs>
        <w:tab w:val="clear" w:pos="8306"/>
        <w:tab w:val="center" w:pos="4153" w:leader="none"/>
        <w:tab w:val="right" w:pos="8640" w:leader="none"/>
      </w:tabs>
      <w:jc w:val="start"/>
      <w:rPr>
        <w:sz w:val="18"/>
      </w:rPr>
    </w:pPr>
    <w:r>
      <w:rPr>
        <w:sz w:val="18"/>
      </w:rPr>
      <w:t>Draft – 7/31/01 v1</w:t>
    </w:r>
  </w:p>
  <w:p>
    <w:pPr>
      <w:pStyle w:val="Header"/>
      <w:tabs>
        <w:tab w:val="clear" w:pos="8306"/>
        <w:tab w:val="center" w:pos="4153" w:leader="none"/>
        <w:tab w:val="left" w:pos="7560" w:leader="none"/>
        <w:tab w:val="right" w:pos="9900" w:leader="none"/>
      </w:tabs>
      <w:rPr/>
    </w:pPr>
    <w:r>
      <w:rPr/>
      <w:tab/>
      <w:tab/>
      <w:tab/>
      <w:t xml:space="preserve"> </w:t>
    </w:r>
  </w:p>
  <w:p>
    <w:pPr>
      <w:pStyle w:val="Header"/>
      <w:rPr/>
    </w:pPr>
    <w:r>
      <w:rPr/>
    </w:r>
  </w:p>
  <w:p>
    <w:pPr>
      <w:pStyle w:val="Normal"/>
      <w:rPr/>
    </w:pPr>
    <w:r>
      <w:rPr/>
    </w:r>
  </w:p>
  <w:p>
    <w:pPr>
      <w:pStyle w:val="Normal"/>
      <w:rPr/>
    </w:pPr>
    <w:r>
      <w:rPr/>
    </w:r>
  </w:p>
</w:hdr>
</file>

<file path=word/header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start"/>
      <w:pPr>
        <w:tabs>
          <w:tab w:val="num" w:pos="432"/>
        </w:tabs>
        <w:ind w:start="432" w:hanging="432"/>
      </w:pPr>
      <w:rPr/>
    </w:lvl>
    <w:lvl w:ilvl="1">
      <w:start w:val="1"/>
      <w:pStyle w:val="Heading2"/>
      <w:numFmt w:val="decimal"/>
      <w:lvlText w:val="%1.%2"/>
      <w:lvlJc w:val="start"/>
      <w:pPr>
        <w:tabs>
          <w:tab w:val="num" w:pos="576"/>
        </w:tabs>
        <w:ind w:start="576" w:hanging="576"/>
      </w:pPr>
      <w:rPr/>
    </w:lvl>
    <w:lvl w:ilvl="2">
      <w:start w:val="1"/>
      <w:pStyle w:val="Heading3"/>
      <w:numFmt w:val="decimal"/>
      <w:lvlText w:val="%1.%2.%3"/>
      <w:lvlJc w:val="start"/>
      <w:pPr>
        <w:tabs>
          <w:tab w:val="num" w:pos="720"/>
        </w:tabs>
        <w:ind w:start="720" w:hanging="720"/>
      </w:pPr>
      <w:rPr/>
    </w:lvl>
    <w:lvl w:ilvl="3">
      <w:start w:val="1"/>
      <w:pStyle w:val="Heading4"/>
      <w:numFmt w:val="decimal"/>
      <w:lvlText w:val="%1.%2.%3.%4"/>
      <w:lvlJc w:val="start"/>
      <w:pPr>
        <w:tabs>
          <w:tab w:val="num" w:pos="864"/>
        </w:tabs>
        <w:ind w:start="864" w:hanging="864"/>
      </w:pPr>
      <w:rPr>
        <w:sz w:val="20"/>
      </w:rPr>
    </w:lvl>
    <w:lvl w:ilvl="4">
      <w:start w:val="1"/>
      <w:pStyle w:val="Heading5"/>
      <w:numFmt w:val="decimal"/>
      <w:lvlText w:val="%1.%2.%3.%4.%5"/>
      <w:lvlJc w:val="start"/>
      <w:pPr>
        <w:tabs>
          <w:tab w:val="num" w:pos="1008"/>
        </w:tabs>
        <w:ind w:start="1008" w:hanging="1008"/>
      </w:pPr>
      <w:rPr/>
    </w:lvl>
    <w:lvl w:ilvl="5">
      <w:start w:val="1"/>
      <w:pStyle w:val="Heading6"/>
      <w:numFmt w:val="decimal"/>
      <w:lvlText w:val="%1.%2.%3.%4.%5.%6"/>
      <w:lvlJc w:val="start"/>
      <w:pPr>
        <w:tabs>
          <w:tab w:val="num" w:pos="1152"/>
        </w:tabs>
        <w:ind w:start="1152" w:hanging="1152"/>
      </w:pPr>
      <w:rPr/>
    </w:lvl>
    <w:lvl w:ilvl="6">
      <w:start w:val="1"/>
      <w:pStyle w:val="Heading7"/>
      <w:numFmt w:val="decimal"/>
      <w:lvlText w:val="%1.%2.%3.%4.%5.%6.%7"/>
      <w:lvlJc w:val="start"/>
      <w:pPr>
        <w:tabs>
          <w:tab w:val="num" w:pos="1296"/>
        </w:tabs>
        <w:ind w:start="1296" w:hanging="1296"/>
      </w:pPr>
      <w:rPr/>
    </w:lvl>
    <w:lvl w:ilvl="7">
      <w:start w:val="1"/>
      <w:pStyle w:val="Heading8"/>
      <w:numFmt w:val="decimal"/>
      <w:lvlText w:val="%1.%2.%3.%4.%5.%6.%7.%8"/>
      <w:lvlJc w:val="start"/>
      <w:pPr>
        <w:tabs>
          <w:tab w:val="num" w:pos="1440"/>
        </w:tabs>
        <w:ind w:start="1440" w:hanging="1440"/>
      </w:pPr>
      <w:rPr/>
    </w:lvl>
    <w:lvl w:ilvl="8">
      <w:start w:val="1"/>
      <w:pStyle w:val="Heading9"/>
      <w:numFmt w:val="decimal"/>
      <w:lvlText w:val="%1.%2.%3.%4.%5.%6.%7.%8.%9"/>
      <w:lvlJc w:val="start"/>
      <w:pPr>
        <w:tabs>
          <w:tab w:val="num" w:pos="1584"/>
        </w:tabs>
        <w:ind w:start="1584" w:hanging="1584"/>
      </w:pPr>
      <w:rPr/>
    </w:lvl>
  </w:abstractNum>
  <w:abstractNum w:abstractNumId="2">
    <w:lvl w:ilvl="0">
      <w:start w:val="1"/>
      <w:numFmt w:val="lowerRoman"/>
      <w:lvlText w:val="%1."/>
      <w:lvlJc w:val="end"/>
      <w:pPr>
        <w:tabs>
          <w:tab w:val="num" w:pos="900"/>
        </w:tabs>
        <w:ind w:start="900" w:hanging="180"/>
      </w:pPr>
      <w:rPr/>
    </w:lvl>
  </w:abstractNum>
  <w:abstractNum w:abstractNumId="3">
    <w:lvl w:ilvl="0">
      <w:start w:val="1"/>
      <w:numFmt w:val="bullet"/>
      <w:lvlText w:val=""/>
      <w:lvlJc w:val="start"/>
      <w:pPr>
        <w:tabs>
          <w:tab w:val="num" w:pos="1720"/>
        </w:tabs>
        <w:ind w:start="1720" w:hanging="360"/>
      </w:pPr>
      <w:rPr>
        <w:rFonts w:ascii="Symbol" w:hAnsi="Symbol" w:cs="Symbol" w:hint="default"/>
      </w:rPr>
    </w:lvl>
  </w:abstractNum>
  <w:abstractNum w:abstractNumId="4">
    <w:lvl w:ilvl="0">
      <w:start w:val="1"/>
      <w:numFmt w:val="bullet"/>
      <w:lvlText w:val=""/>
      <w:lvlJc w:val="start"/>
      <w:pPr>
        <w:tabs>
          <w:tab w:val="num" w:pos="360"/>
        </w:tabs>
        <w:ind w:start="360" w:hanging="360"/>
      </w:pPr>
      <w:rPr>
        <w:rFonts w:ascii="Symbol" w:hAnsi="Symbol" w:cs="Symbol" w:hint="default"/>
      </w:rPr>
    </w:lvl>
  </w:abstractNum>
  <w:abstractNum w:abstractNumId="5">
    <w:lvl w:ilvl="0">
      <w:start w:val="1"/>
      <w:numFmt w:val="bullet"/>
      <w:lvlText w:val=""/>
      <w:lvlJc w:val="start"/>
      <w:pPr>
        <w:tabs>
          <w:tab w:val="num" w:pos="1440"/>
        </w:tabs>
        <w:ind w:start="1440" w:hanging="360"/>
      </w:pPr>
      <w:rPr>
        <w:rFonts w:ascii="Symbol" w:hAnsi="Symbol" w:cs="Symbol" w:hint="default"/>
      </w:rPr>
    </w:lvl>
  </w:abstractNum>
  <w:abstractNum w:abstractNumId="6">
    <w:lvl w:ilvl="0">
      <w:numFmt w:val="bullet"/>
      <w:lvlText w:val="-"/>
      <w:lvlJc w:val="start"/>
      <w:pPr>
        <w:tabs>
          <w:tab w:val="num" w:pos="720"/>
        </w:tabs>
        <w:ind w:start="720" w:hanging="720"/>
      </w:pPr>
      <w:rPr>
        <w:rFonts w:ascii="Liberation Serif" w:hAnsi="Liberation Serif" w:cs="Liberation Serif" w:hint="default"/>
      </w:rPr>
    </w:lvl>
  </w:abstractNum>
  <w:abstractNum w:abstractNumId="7">
    <w:lvl w:ilvl="0">
      <w:numFmt w:val="bullet"/>
      <w:lvlText w:val="-"/>
      <w:lvlJc w:val="start"/>
      <w:pPr>
        <w:tabs>
          <w:tab w:val="num" w:pos="720"/>
        </w:tabs>
        <w:ind w:start="720" w:hanging="720"/>
      </w:pPr>
      <w:rPr>
        <w:rFonts w:ascii="Liberation Serif" w:hAnsi="Liberation Serif" w:cs="Liberation Serif" w:hint="default"/>
      </w:rPr>
    </w:lvl>
  </w:abstractNum>
  <w:abstractNum w:abstractNumId="8">
    <w:lvl w:ilvl="0">
      <w:start w:val="1"/>
      <w:numFmt w:val="bullet"/>
      <w:lvlText w:val=""/>
      <w:lvlJc w:val="start"/>
      <w:pPr>
        <w:tabs>
          <w:tab w:val="num" w:pos="360"/>
        </w:tabs>
        <w:ind w:start="360" w:hanging="360"/>
      </w:pPr>
      <w:rPr>
        <w:rFonts w:ascii="Symbol" w:hAnsi="Symbol" w:cs="Symbol" w:hint="default"/>
      </w:rPr>
    </w:lvl>
  </w:abstractNum>
  <w:abstractNum w:abstractNumId="9">
    <w:lvl w:ilvl="0">
      <w:numFmt w:val="bullet"/>
      <w:lvlText w:val="•"/>
      <w:lvlJc w:val="start"/>
      <w:pPr>
        <w:tabs>
          <w:tab w:val="num" w:pos="0"/>
        </w:tabs>
        <w:ind w:start="0" w:hanging="0"/>
      </w:pPr>
      <w:rPr>
        <w:rFonts w:ascii="Arial" w:hAnsi="Arial" w:cs="Arial" w:hint="default"/>
        <w:sz w:val="18"/>
      </w:rPr>
    </w:lvl>
  </w:abstractNum>
  <w:abstractNum w:abstractNumId="10">
    <w:lvl w:ilvl="0">
      <w:numFmt w:val="bullet"/>
      <w:lvlText w:val="•"/>
      <w:lvlJc w:val="start"/>
      <w:pPr>
        <w:tabs>
          <w:tab w:val="num" w:pos="0"/>
        </w:tabs>
        <w:ind w:start="0" w:hanging="0"/>
      </w:pPr>
      <w:rPr>
        <w:rFonts w:ascii="Arial" w:hAnsi="Arial" w:cs="Arial" w:hint="default"/>
        <w:sz w:val="16"/>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w="http://schemas.openxmlformats.org/wordprocessingml/2006/main">
  <w:zoom w:percent="100"/>
  <w:revisionView w:insDel="0" w:formatting="0"/>
  <w:defaultTabStop w:val="709"/>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jc w:val="both"/>
    </w:pPr>
    <w:rPr>
      <w:rFonts w:ascii="Arial" w:hAnsi="Arial" w:eastAsia="Times New Roman" w:cs="Arial"/>
      <w:color w:val="auto"/>
      <w:sz w:val="20"/>
      <w:szCs w:val="20"/>
      <w:lang w:val="en-US" w:bidi="ar-SA" w:eastAsia="zh-CN"/>
    </w:rPr>
  </w:style>
  <w:style w:type="paragraph" w:styleId="Heading1">
    <w:name w:val="heading 1"/>
    <w:basedOn w:val="Normal"/>
    <w:next w:val="Index1"/>
    <w:qFormat/>
    <w:pPr>
      <w:keepNext w:val="true"/>
      <w:ind w:hanging="0" w:start="360" w:end="0"/>
      <w:jc w:val="start"/>
      <w:outlineLvl w:val="0"/>
    </w:pPr>
    <w:rPr>
      <w:b/>
      <w:iCs/>
      <w:color w:val="000080"/>
      <w:sz w:val="28"/>
    </w:rPr>
  </w:style>
  <w:style w:type="paragraph" w:styleId="Heading2">
    <w:name w:val="heading 2"/>
    <w:basedOn w:val="Normal"/>
    <w:next w:val="Normal"/>
    <w:qFormat/>
    <w:pPr>
      <w:keepNext w:val="true"/>
      <w:numPr>
        <w:ilvl w:val="1"/>
        <w:numId w:val="1"/>
      </w:numPr>
      <w:spacing w:before="360" w:after="120"/>
      <w:ind w:hanging="0" w:start="0" w:end="360"/>
      <w:outlineLvl w:val="1"/>
    </w:pPr>
    <w:rPr>
      <w:b/>
      <w:color w:val="000080"/>
      <w:sz w:val="24"/>
    </w:rPr>
  </w:style>
  <w:style w:type="paragraph" w:styleId="Heading3">
    <w:name w:val="heading 3"/>
    <w:basedOn w:val="Normal"/>
    <w:next w:val="Normal"/>
    <w:qFormat/>
    <w:pPr>
      <w:keepNext w:val="true"/>
      <w:numPr>
        <w:ilvl w:val="2"/>
        <w:numId w:val="1"/>
      </w:numPr>
      <w:spacing w:before="360" w:after="120"/>
      <w:outlineLvl w:val="2"/>
    </w:pPr>
    <w:rPr>
      <w:b/>
      <w:color w:val="000080"/>
      <w:sz w:val="22"/>
    </w:rPr>
  </w:style>
  <w:style w:type="paragraph" w:styleId="Heading4">
    <w:name w:val="heading 4"/>
    <w:basedOn w:val="Normal"/>
    <w:next w:val="Index4"/>
    <w:qFormat/>
    <w:pPr>
      <w:keepNext w:val="true"/>
      <w:numPr>
        <w:ilvl w:val="3"/>
        <w:numId w:val="1"/>
      </w:numPr>
      <w:spacing w:before="240" w:after="120"/>
      <w:outlineLvl w:val="3"/>
    </w:pPr>
    <w:rPr>
      <w:b/>
      <w:iCs/>
      <w:color w:val="000080"/>
    </w:rPr>
  </w:style>
  <w:style w:type="paragraph" w:styleId="Heading5">
    <w:name w:val="heading 5"/>
    <w:basedOn w:val="Normal"/>
    <w:next w:val="Normal"/>
    <w:qFormat/>
    <w:pPr>
      <w:keepNext w:val="true"/>
      <w:numPr>
        <w:ilvl w:val="4"/>
        <w:numId w:val="1"/>
      </w:numPr>
      <w:spacing w:before="300" w:after="120"/>
      <w:outlineLvl w:val="4"/>
    </w:pPr>
    <w:rPr>
      <w:color w:val="000080"/>
    </w:rPr>
  </w:style>
  <w:style w:type="paragraph" w:styleId="Heading6">
    <w:name w:val="heading 6"/>
    <w:basedOn w:val="Normal"/>
    <w:next w:val="Normal"/>
    <w:qFormat/>
    <w:pPr>
      <w:numPr>
        <w:ilvl w:val="5"/>
        <w:numId w:val="1"/>
      </w:numPr>
      <w:spacing w:before="240" w:after="60"/>
      <w:outlineLvl w:val="5"/>
    </w:pPr>
    <w:rPr>
      <w:i/>
      <w:sz w:val="22"/>
    </w:rPr>
  </w:style>
  <w:style w:type="paragraph" w:styleId="Heading7">
    <w:name w:val="heading 7"/>
    <w:basedOn w:val="Normal"/>
    <w:next w:val="Normal"/>
    <w:qFormat/>
    <w:pPr>
      <w:numPr>
        <w:ilvl w:val="6"/>
        <w:numId w:val="1"/>
      </w:numPr>
      <w:spacing w:before="240" w:after="60"/>
      <w:outlineLvl w:val="6"/>
    </w:pPr>
    <w:rPr>
      <w:rFonts w:ascii="Arial" w:hAnsi="Arial" w:cs="Arial"/>
    </w:rPr>
  </w:style>
  <w:style w:type="paragraph" w:styleId="Heading8">
    <w:name w:val="heading 8"/>
    <w:basedOn w:val="Normal"/>
    <w:next w:val="Normal"/>
    <w:qFormat/>
    <w:pPr>
      <w:numPr>
        <w:ilvl w:val="7"/>
        <w:numId w:val="1"/>
      </w:numPr>
      <w:spacing w:before="240" w:after="60"/>
      <w:outlineLvl w:val="7"/>
    </w:pPr>
    <w:rPr>
      <w:rFonts w:ascii="Arial" w:hAnsi="Arial" w:cs="Arial"/>
      <w:i/>
    </w:rPr>
  </w:style>
  <w:style w:type="paragraph" w:styleId="Heading9">
    <w:name w:val="heading 9"/>
    <w:basedOn w:val="Normal"/>
    <w:next w:val="Normal"/>
    <w:qFormat/>
    <w:pPr>
      <w:numPr>
        <w:ilvl w:val="8"/>
        <w:numId w:val="1"/>
      </w:numPr>
      <w:spacing w:before="240" w:after="60"/>
      <w:outlineLvl w:val="8"/>
    </w:pPr>
    <w:rPr>
      <w:rFonts w:ascii="Arial" w:hAnsi="Arial" w:cs="Arial"/>
      <w:b/>
      <w:i/>
      <w:sz w:val="18"/>
    </w:rPr>
  </w:style>
  <w:style w:type="character" w:styleId="WW8Num1z0">
    <w:name w:val="WW8Num1z0"/>
    <w:qFormat/>
    <w:rPr>
      <w:rFonts w:ascii="Symbol" w:hAnsi="Symbol" w:cs="Symbol"/>
    </w:rPr>
  </w:style>
  <w:style w:type="character" w:styleId="WW8Num3z0">
    <w:name w:val="WW8Num3z0"/>
    <w:qFormat/>
    <w:rPr/>
  </w:style>
  <w:style w:type="character" w:styleId="WW8Num4z0">
    <w:name w:val="WW8Num4z0"/>
    <w:qFormat/>
    <w:rPr>
      <w:rFonts w:ascii="Symbol" w:hAnsi="Symbol" w:cs="Symbol"/>
    </w:rPr>
  </w:style>
  <w:style w:type="character" w:styleId="WW8Num5z0">
    <w:name w:val="WW8Num5z0"/>
    <w:qFormat/>
    <w:rPr>
      <w:rFonts w:ascii="Symbol" w:hAnsi="Symbol" w:cs="Symbol"/>
    </w:rPr>
  </w:style>
  <w:style w:type="character" w:styleId="WW8Num7z0">
    <w:name w:val="WW8Num7z0"/>
    <w:qFormat/>
    <w:rPr>
      <w:rFonts w:ascii="Symbol" w:hAnsi="Symbol" w:cs="Symbol"/>
    </w:rPr>
  </w:style>
  <w:style w:type="character" w:styleId="WW8Num8z0">
    <w:name w:val="WW8Num8z0"/>
    <w:qFormat/>
    <w:rPr/>
  </w:style>
  <w:style w:type="character" w:styleId="WW8Num9z0">
    <w:name w:val="WW8Num9z0"/>
    <w:qFormat/>
    <w:rPr/>
  </w:style>
  <w:style w:type="character" w:styleId="WW8Num10z0">
    <w:name w:val="WW8Num10z0"/>
    <w:qFormat/>
    <w:rPr/>
  </w:style>
  <w:style w:type="character" w:styleId="WW8Num11z0">
    <w:name w:val="WW8Num11z0"/>
    <w:qFormat/>
    <w:rPr/>
  </w:style>
  <w:style w:type="character" w:styleId="WW8Num11z1">
    <w:name w:val="WW8Num11z1"/>
    <w:qFormat/>
    <w:rPr>
      <w:rFonts w:ascii="Courier New" w:hAnsi="Courier New" w:cs="Courier New"/>
    </w:rPr>
  </w:style>
  <w:style w:type="character" w:styleId="WW8Num11z2">
    <w:name w:val="WW8Num11z2"/>
    <w:qFormat/>
    <w:rPr>
      <w:rFonts w:ascii="Wingdings" w:hAnsi="Wingdings" w:cs="Wingdings"/>
    </w:rPr>
  </w:style>
  <w:style w:type="character" w:styleId="WW8Num11z3">
    <w:name w:val="WW8Num11z3"/>
    <w:qFormat/>
    <w:rPr>
      <w:rFonts w:ascii="Symbol" w:hAnsi="Symbol" w:cs="Symbol"/>
    </w:rPr>
  </w:style>
  <w:style w:type="character" w:styleId="WW8Num12z0">
    <w:name w:val="WW8Num12z0"/>
    <w:qFormat/>
    <w:rPr/>
  </w:style>
  <w:style w:type="character" w:styleId="WW8Num12z2">
    <w:name w:val="WW8Num12z2"/>
    <w:qFormat/>
    <w:rPr>
      <w:rFonts w:ascii="Times New Roman" w:hAnsi="Times New Roman" w:eastAsia="Times New Roman" w:cs="Times New Roman"/>
    </w:rPr>
  </w:style>
  <w:style w:type="character" w:styleId="WW8Num13z0">
    <w:name w:val="WW8Num13z0"/>
    <w:qFormat/>
    <w:rPr/>
  </w:style>
  <w:style w:type="character" w:styleId="WW8Num15z0">
    <w:name w:val="WW8Num15z0"/>
    <w:qFormat/>
    <w:rPr/>
  </w:style>
  <w:style w:type="character" w:styleId="WW8Num16z0">
    <w:name w:val="WW8Num16z0"/>
    <w:qFormat/>
    <w:rPr/>
  </w:style>
  <w:style w:type="character" w:styleId="WW8Num17z0">
    <w:name w:val="WW8Num17z0"/>
    <w:qFormat/>
    <w:rPr/>
  </w:style>
  <w:style w:type="character" w:styleId="WW8Num18z0">
    <w:name w:val="WW8Num18z0"/>
    <w:qFormat/>
    <w:rPr/>
  </w:style>
  <w:style w:type="character" w:styleId="WW8Num19z0">
    <w:name w:val="WW8Num19z0"/>
    <w:qFormat/>
    <w:rPr>
      <w:rFonts w:ascii="Wingdings" w:hAnsi="Wingdings" w:cs="Wingdings"/>
    </w:rPr>
  </w:style>
  <w:style w:type="character" w:styleId="WW8Num19z1">
    <w:name w:val="WW8Num19z1"/>
    <w:qFormat/>
    <w:rPr>
      <w:rFonts w:ascii="Courier New" w:hAnsi="Courier New" w:cs="Courier New"/>
    </w:rPr>
  </w:style>
  <w:style w:type="character" w:styleId="WW8Num19z3">
    <w:name w:val="WW8Num19z3"/>
    <w:qFormat/>
    <w:rPr>
      <w:rFonts w:ascii="Symbol" w:hAnsi="Symbol" w:cs="Symbol"/>
    </w:rPr>
  </w:style>
  <w:style w:type="character" w:styleId="WW8Num20z0">
    <w:name w:val="WW8Num20z0"/>
    <w:qFormat/>
    <w:rPr>
      <w:rFonts w:ascii="Symbol" w:hAnsi="Symbol" w:cs="Symbol"/>
    </w:rPr>
  </w:style>
  <w:style w:type="character" w:styleId="WW8Num20z1">
    <w:name w:val="WW8Num20z1"/>
    <w:qFormat/>
    <w:rPr>
      <w:rFonts w:ascii="Courier New" w:hAnsi="Courier New" w:cs="Courier New"/>
    </w:rPr>
  </w:style>
  <w:style w:type="character" w:styleId="WW8Num20z2">
    <w:name w:val="WW8Num20z2"/>
    <w:qFormat/>
    <w:rPr>
      <w:rFonts w:ascii="Wingdings" w:hAnsi="Wingdings" w:cs="Wingdings"/>
    </w:rPr>
  </w:style>
  <w:style w:type="character" w:styleId="WW8Num21z0">
    <w:name w:val="WW8Num21z0"/>
    <w:qFormat/>
    <w:rPr>
      <w:rFonts w:ascii="Symbol" w:hAnsi="Symbol" w:cs="Symbol"/>
    </w:rPr>
  </w:style>
  <w:style w:type="character" w:styleId="WW8Num21z1">
    <w:name w:val="WW8Num21z1"/>
    <w:qFormat/>
    <w:rPr>
      <w:rFonts w:ascii="Courier New" w:hAnsi="Courier New" w:cs="Courier New"/>
    </w:rPr>
  </w:style>
  <w:style w:type="character" w:styleId="WW8Num21z2">
    <w:name w:val="WW8Num21z2"/>
    <w:qFormat/>
    <w:rPr>
      <w:rFonts w:ascii="Wingdings" w:hAnsi="Wingdings" w:cs="Wingdings"/>
    </w:rPr>
  </w:style>
  <w:style w:type="character" w:styleId="WW8Num22z0">
    <w:name w:val="WW8Num22z0"/>
    <w:qFormat/>
    <w:rPr>
      <w:rFonts w:ascii="Symbol" w:hAnsi="Symbol" w:cs="Symbol"/>
    </w:rPr>
  </w:style>
  <w:style w:type="character" w:styleId="WW8Num23z0">
    <w:name w:val="WW8Num23z0"/>
    <w:qFormat/>
    <w:rPr>
      <w:rFonts w:ascii="Symbol" w:hAnsi="Symbol" w:cs="Symbol"/>
    </w:rPr>
  </w:style>
  <w:style w:type="character" w:styleId="WW8Num24z0">
    <w:name w:val="WW8Num24z0"/>
    <w:qFormat/>
    <w:rPr>
      <w:rFonts w:ascii="Symbol" w:hAnsi="Symbol" w:cs="Symbol"/>
    </w:rPr>
  </w:style>
  <w:style w:type="character" w:styleId="WW8Num25z0">
    <w:name w:val="WW8Num25z0"/>
    <w:qFormat/>
    <w:rPr>
      <w:rFonts w:ascii="Symbol" w:hAnsi="Symbol" w:cs="Symbol"/>
    </w:rPr>
  </w:style>
  <w:style w:type="character" w:styleId="WW8Num25z1">
    <w:name w:val="WW8Num25z1"/>
    <w:qFormat/>
    <w:rPr>
      <w:rFonts w:ascii="Courier New" w:hAnsi="Courier New" w:cs="Courier New"/>
    </w:rPr>
  </w:style>
  <w:style w:type="character" w:styleId="WW8Num25z2">
    <w:name w:val="WW8Num25z2"/>
    <w:qFormat/>
    <w:rPr>
      <w:rFonts w:ascii="Wingdings" w:hAnsi="Wingdings" w:cs="Wingdings"/>
    </w:rPr>
  </w:style>
  <w:style w:type="character" w:styleId="WW8Num26z0">
    <w:name w:val="WW8Num26z0"/>
    <w:qFormat/>
    <w:rPr/>
  </w:style>
  <w:style w:type="character" w:styleId="WW8Num27z0">
    <w:name w:val="WW8Num27z0"/>
    <w:qFormat/>
    <w:rPr/>
  </w:style>
  <w:style w:type="character" w:styleId="WW8Num28z0">
    <w:name w:val="WW8Num28z0"/>
    <w:qFormat/>
    <w:rPr>
      <w:rFonts w:ascii="Symbol" w:hAnsi="Symbol" w:cs="Symbol"/>
    </w:rPr>
  </w:style>
  <w:style w:type="character" w:styleId="WW8Num29z0">
    <w:name w:val="WW8Num29z0"/>
    <w:qFormat/>
    <w:rPr/>
  </w:style>
  <w:style w:type="character" w:styleId="WW8Num30z0">
    <w:name w:val="WW8Num30z0"/>
    <w:qFormat/>
    <w:rPr>
      <w:rFonts w:ascii="Symbol" w:hAnsi="Symbol" w:cs="Symbol"/>
    </w:rPr>
  </w:style>
  <w:style w:type="character" w:styleId="WW8Num30z1">
    <w:name w:val="WW8Num30z1"/>
    <w:qFormat/>
    <w:rPr>
      <w:rFonts w:ascii="Courier New" w:hAnsi="Courier New" w:cs="Courier New"/>
    </w:rPr>
  </w:style>
  <w:style w:type="character" w:styleId="WW8Num30z2">
    <w:name w:val="WW8Num30z2"/>
    <w:qFormat/>
    <w:rPr>
      <w:rFonts w:ascii="Wingdings" w:hAnsi="Wingdings" w:cs="Wingdings"/>
    </w:rPr>
  </w:style>
  <w:style w:type="character" w:styleId="WW8Num31z0">
    <w:name w:val="WW8Num31z0"/>
    <w:qFormat/>
    <w:rPr/>
  </w:style>
  <w:style w:type="character" w:styleId="WW8Num32z0">
    <w:name w:val="WW8Num32z0"/>
    <w:qFormat/>
    <w:rPr/>
  </w:style>
  <w:style w:type="character" w:styleId="WW8Num33z0">
    <w:name w:val="WW8Num33z0"/>
    <w:qFormat/>
    <w:rPr/>
  </w:style>
  <w:style w:type="character" w:styleId="WW8Num34z0">
    <w:name w:val="WW8Num34z0"/>
    <w:qFormat/>
    <w:rPr>
      <w:rFonts w:ascii="Wingdings" w:hAnsi="Wingdings" w:cs="Wingdings"/>
      <w:color w:val="000000"/>
      <w:sz w:val="20"/>
    </w:rPr>
  </w:style>
  <w:style w:type="character" w:styleId="WW8Num35z0">
    <w:name w:val="WW8Num35z0"/>
    <w:qFormat/>
    <w:rPr/>
  </w:style>
  <w:style w:type="character" w:styleId="WW8Num36z0">
    <w:name w:val="WW8Num36z0"/>
    <w:qFormat/>
    <w:rPr/>
  </w:style>
  <w:style w:type="character" w:styleId="WW8Num37z0">
    <w:name w:val="WW8Num37z0"/>
    <w:qFormat/>
    <w:rPr>
      <w:rFonts w:ascii="Symbol" w:hAnsi="Symbol" w:cs="Symbol"/>
    </w:rPr>
  </w:style>
  <w:style w:type="character" w:styleId="WW8Num37z1">
    <w:name w:val="WW8Num37z1"/>
    <w:qFormat/>
    <w:rPr>
      <w:rFonts w:ascii="Courier New" w:hAnsi="Courier New" w:cs="Courier New"/>
    </w:rPr>
  </w:style>
  <w:style w:type="character" w:styleId="WW8Num37z2">
    <w:name w:val="WW8Num37z2"/>
    <w:qFormat/>
    <w:rPr>
      <w:rFonts w:ascii="Wingdings" w:hAnsi="Wingdings" w:cs="Wingdings"/>
    </w:rPr>
  </w:style>
  <w:style w:type="character" w:styleId="WW8Num38z0">
    <w:name w:val="WW8Num38z0"/>
    <w:qFormat/>
    <w:rPr/>
  </w:style>
  <w:style w:type="character" w:styleId="WW8Num38z3">
    <w:name w:val="WW8Num38z3"/>
    <w:qFormat/>
    <w:rPr>
      <w:sz w:val="20"/>
    </w:rPr>
  </w:style>
  <w:style w:type="character" w:styleId="WW8Num40z0">
    <w:name w:val="WW8Num40z0"/>
    <w:qFormat/>
    <w:rPr/>
  </w:style>
  <w:style w:type="character" w:styleId="WW8Num41z0">
    <w:name w:val="WW8Num41z0"/>
    <w:qFormat/>
    <w:rPr>
      <w:rFonts w:ascii="Symbol" w:hAnsi="Symbol" w:cs="Symbol"/>
    </w:rPr>
  </w:style>
  <w:style w:type="character" w:styleId="WW8Num42z0">
    <w:name w:val="WW8Num42z0"/>
    <w:qFormat/>
    <w:rPr/>
  </w:style>
  <w:style w:type="character" w:styleId="WW8Num43z0">
    <w:name w:val="WW8Num43z0"/>
    <w:qFormat/>
    <w:rPr/>
  </w:style>
  <w:style w:type="character" w:styleId="WW8Num44z0">
    <w:name w:val="WW8Num44z0"/>
    <w:qFormat/>
    <w:rPr/>
  </w:style>
  <w:style w:type="character" w:styleId="WW8Num45z0">
    <w:name w:val="WW8Num45z0"/>
    <w:qFormat/>
    <w:rPr/>
  </w:style>
  <w:style w:type="character" w:styleId="WW8Num46z0">
    <w:name w:val="WW8Num46z0"/>
    <w:qFormat/>
    <w:rPr/>
  </w:style>
  <w:style w:type="character" w:styleId="WW8Num47z0">
    <w:name w:val="WW8Num47z0"/>
    <w:qFormat/>
    <w:rPr/>
  </w:style>
  <w:style w:type="character" w:styleId="WW8Num48z0">
    <w:name w:val="WW8Num48z0"/>
    <w:qFormat/>
    <w:rPr>
      <w:rFonts w:ascii="Symbol" w:hAnsi="Symbol" w:cs="Symbol"/>
    </w:rPr>
  </w:style>
  <w:style w:type="character" w:styleId="WW8Num48z1">
    <w:name w:val="WW8Num48z1"/>
    <w:qFormat/>
    <w:rPr>
      <w:rFonts w:ascii="Courier New" w:hAnsi="Courier New" w:cs="Courier New"/>
    </w:rPr>
  </w:style>
  <w:style w:type="character" w:styleId="WW8Num48z2">
    <w:name w:val="WW8Num48z2"/>
    <w:qFormat/>
    <w:rPr>
      <w:rFonts w:ascii="Wingdings" w:hAnsi="Wingdings" w:cs="Wingdings"/>
    </w:rPr>
  </w:style>
  <w:style w:type="character" w:styleId="WW8Num49z0">
    <w:name w:val="WW8Num49z0"/>
    <w:qFormat/>
    <w:rPr>
      <w:rFonts w:ascii="Symbol" w:hAnsi="Symbol" w:cs="Symbol"/>
    </w:rPr>
  </w:style>
  <w:style w:type="character" w:styleId="WW8Num50z0">
    <w:name w:val="WW8Num50z0"/>
    <w:qFormat/>
    <w:rPr/>
  </w:style>
  <w:style w:type="character" w:styleId="WW8Num51z0">
    <w:name w:val="WW8Num51z0"/>
    <w:qFormat/>
    <w:rPr/>
  </w:style>
  <w:style w:type="character" w:styleId="WW8Num53z0">
    <w:name w:val="WW8Num53z0"/>
    <w:qFormat/>
    <w:rPr>
      <w:rFonts w:ascii="Wingdings" w:hAnsi="Wingdings" w:cs="Wingdings"/>
      <w:color w:val="000000"/>
      <w:sz w:val="20"/>
    </w:rPr>
  </w:style>
  <w:style w:type="character" w:styleId="WW8Num54z0">
    <w:name w:val="WW8Num54z0"/>
    <w:qFormat/>
    <w:rPr/>
  </w:style>
  <w:style w:type="character" w:styleId="WW8Num55z0">
    <w:name w:val="WW8Num55z0"/>
    <w:qFormat/>
    <w:rPr/>
  </w:style>
  <w:style w:type="character" w:styleId="WW8Num56z0">
    <w:name w:val="WW8Num56z0"/>
    <w:qFormat/>
    <w:rPr/>
  </w:style>
  <w:style w:type="character" w:styleId="WW8Num57z0">
    <w:name w:val="WW8Num57z0"/>
    <w:qFormat/>
    <w:rPr/>
  </w:style>
  <w:style w:type="character" w:styleId="WW8Num58z0">
    <w:name w:val="WW8Num58z0"/>
    <w:qFormat/>
    <w:rPr/>
  </w:style>
  <w:style w:type="character" w:styleId="WW8Num58z1">
    <w:name w:val="WW8Num58z1"/>
    <w:qFormat/>
    <w:rPr>
      <w:rFonts w:ascii="Wingdings" w:hAnsi="Wingdings" w:cs="Wingdings"/>
    </w:rPr>
  </w:style>
  <w:style w:type="character" w:styleId="WW8Num58z3">
    <w:name w:val="WW8Num58z3"/>
    <w:qFormat/>
    <w:rPr>
      <w:rFonts w:ascii="Symbol" w:hAnsi="Symbol" w:cs="Symbol"/>
    </w:rPr>
  </w:style>
  <w:style w:type="character" w:styleId="WW8Num59z0">
    <w:name w:val="WW8Num59z0"/>
    <w:qFormat/>
    <w:rPr/>
  </w:style>
  <w:style w:type="character" w:styleId="WW8Num61z0">
    <w:name w:val="WW8Num61z0"/>
    <w:qFormat/>
    <w:rPr/>
  </w:style>
  <w:style w:type="character" w:styleId="WW8Num62z0">
    <w:name w:val="WW8Num62z0"/>
    <w:qFormat/>
    <w:rPr>
      <w:rFonts w:ascii="Symbol" w:hAnsi="Symbol" w:cs="Symbol"/>
    </w:rPr>
  </w:style>
  <w:style w:type="character" w:styleId="WW8Num63z0">
    <w:name w:val="WW8Num63z0"/>
    <w:qFormat/>
    <w:rPr>
      <w:rFonts w:ascii="Symbol" w:hAnsi="Symbol" w:cs="Symbol"/>
    </w:rPr>
  </w:style>
  <w:style w:type="character" w:styleId="WW8Num63z1">
    <w:name w:val="WW8Num63z1"/>
    <w:qFormat/>
    <w:rPr>
      <w:rFonts w:ascii="Courier New" w:hAnsi="Courier New" w:cs="Courier New"/>
    </w:rPr>
  </w:style>
  <w:style w:type="character" w:styleId="WW8Num63z2">
    <w:name w:val="WW8Num63z2"/>
    <w:qFormat/>
    <w:rPr>
      <w:rFonts w:ascii="Wingdings" w:hAnsi="Wingdings" w:cs="Wingdings"/>
    </w:rPr>
  </w:style>
  <w:style w:type="character" w:styleId="WW8Num64z0">
    <w:name w:val="WW8Num64z0"/>
    <w:qFormat/>
    <w:rPr/>
  </w:style>
  <w:style w:type="character" w:styleId="WW8Num65z0">
    <w:name w:val="WW8Num65z0"/>
    <w:qFormat/>
    <w:rPr/>
  </w:style>
  <w:style w:type="character" w:styleId="WW8Num66z0">
    <w:name w:val="WW8Num66z0"/>
    <w:qFormat/>
    <w:rPr/>
  </w:style>
  <w:style w:type="character" w:styleId="WW8Num67z0">
    <w:name w:val="WW8Num67z0"/>
    <w:qFormat/>
    <w:rPr>
      <w:rFonts w:ascii="Symbol" w:hAnsi="Symbol" w:cs="Symbol"/>
    </w:rPr>
  </w:style>
  <w:style w:type="character" w:styleId="WW8Num69z0">
    <w:name w:val="WW8Num69z0"/>
    <w:qFormat/>
    <w:rPr/>
  </w:style>
  <w:style w:type="character" w:styleId="WW8Num70z0">
    <w:name w:val="WW8Num70z0"/>
    <w:qFormat/>
    <w:rPr>
      <w:rFonts w:ascii="Symbol" w:hAnsi="Symbol" w:cs="Symbol"/>
    </w:rPr>
  </w:style>
  <w:style w:type="character" w:styleId="WW8Num70z1">
    <w:name w:val="WW8Num70z1"/>
    <w:qFormat/>
    <w:rPr/>
  </w:style>
  <w:style w:type="character" w:styleId="WW8Num71z0">
    <w:name w:val="WW8Num71z0"/>
    <w:qFormat/>
    <w:rPr/>
  </w:style>
  <w:style w:type="character" w:styleId="WW8Num72z0">
    <w:name w:val="WW8Num72z0"/>
    <w:qFormat/>
    <w:rPr>
      <w:rFonts w:ascii="Wingdings" w:hAnsi="Wingdings" w:cs="Wingdings"/>
    </w:rPr>
  </w:style>
  <w:style w:type="character" w:styleId="WW8Num72z1">
    <w:name w:val="WW8Num72z1"/>
    <w:qFormat/>
    <w:rPr>
      <w:rFonts w:ascii="Courier New" w:hAnsi="Courier New" w:cs="Courier New"/>
    </w:rPr>
  </w:style>
  <w:style w:type="character" w:styleId="WW8Num72z3">
    <w:name w:val="WW8Num72z3"/>
    <w:qFormat/>
    <w:rPr>
      <w:rFonts w:ascii="Symbol" w:hAnsi="Symbol" w:cs="Symbol"/>
    </w:rPr>
  </w:style>
  <w:style w:type="character" w:styleId="WW8Num73z0">
    <w:name w:val="WW8Num73z0"/>
    <w:qFormat/>
    <w:rPr/>
  </w:style>
  <w:style w:type="character" w:styleId="WW8Num73z1">
    <w:name w:val="WW8Num73z1"/>
    <w:qFormat/>
    <w:rPr>
      <w:rFonts w:ascii="Times New Roman" w:hAnsi="Times New Roman" w:eastAsia="Times New Roman" w:cs="Times New Roman"/>
    </w:rPr>
  </w:style>
  <w:style w:type="character" w:styleId="WW8Num74z0">
    <w:name w:val="WW8Num74z0"/>
    <w:qFormat/>
    <w:rPr>
      <w:b w:val="false"/>
    </w:rPr>
  </w:style>
  <w:style w:type="character" w:styleId="WW8Num75z0">
    <w:name w:val="WW8Num75z0"/>
    <w:qFormat/>
    <w:rPr>
      <w:rFonts w:ascii="Symbol" w:hAnsi="Symbol" w:cs="Symbol"/>
    </w:rPr>
  </w:style>
  <w:style w:type="character" w:styleId="WW8Num75z1">
    <w:name w:val="WW8Num75z1"/>
    <w:qFormat/>
    <w:rPr>
      <w:rFonts w:ascii="Courier New" w:hAnsi="Courier New" w:cs="Courier New"/>
    </w:rPr>
  </w:style>
  <w:style w:type="character" w:styleId="WW8Num75z2">
    <w:name w:val="WW8Num75z2"/>
    <w:qFormat/>
    <w:rPr>
      <w:rFonts w:ascii="Wingdings" w:hAnsi="Wingdings" w:cs="Wingdings"/>
    </w:rPr>
  </w:style>
  <w:style w:type="character" w:styleId="WW8Num77z0">
    <w:name w:val="WW8Num77z0"/>
    <w:qFormat/>
    <w:rPr>
      <w:rFonts w:ascii="Wingdings" w:hAnsi="Wingdings" w:cs="Wingdings"/>
      <w:color w:val="000000"/>
      <w:sz w:val="20"/>
    </w:rPr>
  </w:style>
  <w:style w:type="character" w:styleId="WW8Num79z0">
    <w:name w:val="WW8Num79z0"/>
    <w:qFormat/>
    <w:rPr/>
  </w:style>
  <w:style w:type="character" w:styleId="WW8Num80z0">
    <w:name w:val="WW8Num80z0"/>
    <w:qFormat/>
    <w:rPr/>
  </w:style>
  <w:style w:type="character" w:styleId="WW8Num81z0">
    <w:name w:val="WW8Num81z0"/>
    <w:qFormat/>
    <w:rPr>
      <w:rFonts w:ascii="Wingdings" w:hAnsi="Wingdings" w:cs="Wingdings"/>
      <w:color w:val="000000"/>
      <w:sz w:val="20"/>
    </w:rPr>
  </w:style>
  <w:style w:type="character" w:styleId="WW8Num83z0">
    <w:name w:val="WW8Num83z0"/>
    <w:qFormat/>
    <w:rPr>
      <w:rFonts w:ascii="Symbol" w:hAnsi="Symbol" w:cs="Symbol"/>
    </w:rPr>
  </w:style>
  <w:style w:type="character" w:styleId="WW8Num83z1">
    <w:name w:val="WW8Num83z1"/>
    <w:qFormat/>
    <w:rPr>
      <w:rFonts w:ascii="Courier New" w:hAnsi="Courier New" w:cs="Courier New"/>
    </w:rPr>
  </w:style>
  <w:style w:type="character" w:styleId="WW8Num83z2">
    <w:name w:val="WW8Num83z2"/>
    <w:qFormat/>
    <w:rPr>
      <w:rFonts w:ascii="Wingdings" w:hAnsi="Wingdings" w:cs="Wingdings"/>
    </w:rPr>
  </w:style>
  <w:style w:type="character" w:styleId="WW8Num84z0">
    <w:name w:val="WW8Num84z0"/>
    <w:qFormat/>
    <w:rPr>
      <w:rFonts w:ascii="Symbol" w:hAnsi="Symbol" w:cs="Symbol"/>
    </w:rPr>
  </w:style>
  <w:style w:type="character" w:styleId="WW8Num84z1">
    <w:name w:val="WW8Num84z1"/>
    <w:qFormat/>
    <w:rPr>
      <w:rFonts w:ascii="Courier New" w:hAnsi="Courier New" w:cs="Courier New"/>
    </w:rPr>
  </w:style>
  <w:style w:type="character" w:styleId="WW8Num84z2">
    <w:name w:val="WW8Num84z2"/>
    <w:qFormat/>
    <w:rPr>
      <w:rFonts w:ascii="Wingdings" w:hAnsi="Wingdings" w:cs="Wingdings"/>
    </w:rPr>
  </w:style>
  <w:style w:type="character" w:styleId="WW8Num85z0">
    <w:name w:val="WW8Num85z0"/>
    <w:qFormat/>
    <w:rPr/>
  </w:style>
  <w:style w:type="character" w:styleId="WW8Num86z0">
    <w:name w:val="WW8Num86z0"/>
    <w:qFormat/>
    <w:rPr>
      <w:rFonts w:ascii="Symbol" w:hAnsi="Symbol" w:cs="Symbol"/>
    </w:rPr>
  </w:style>
  <w:style w:type="character" w:styleId="WW8Num86z1">
    <w:name w:val="WW8Num86z1"/>
    <w:qFormat/>
    <w:rPr>
      <w:rFonts w:ascii="Courier New" w:hAnsi="Courier New" w:cs="Courier New"/>
    </w:rPr>
  </w:style>
  <w:style w:type="character" w:styleId="WW8Num86z2">
    <w:name w:val="WW8Num86z2"/>
    <w:qFormat/>
    <w:rPr>
      <w:rFonts w:ascii="Wingdings" w:hAnsi="Wingdings" w:cs="Wingdings"/>
    </w:rPr>
  </w:style>
  <w:style w:type="character" w:styleId="WW8Num87z0">
    <w:name w:val="WW8Num87z0"/>
    <w:qFormat/>
    <w:rPr>
      <w:rFonts w:ascii="Wingdings" w:hAnsi="Wingdings" w:cs="Wingdings"/>
      <w:color w:val="000000"/>
      <w:sz w:val="20"/>
    </w:rPr>
  </w:style>
  <w:style w:type="character" w:styleId="WW8Num88z0">
    <w:name w:val="WW8Num88z0"/>
    <w:qFormat/>
    <w:rPr>
      <w:rFonts w:ascii="Symbol" w:hAnsi="Symbol" w:cs="Symbol"/>
    </w:rPr>
  </w:style>
  <w:style w:type="character" w:styleId="WW8Num88z1">
    <w:name w:val="WW8Num88z1"/>
    <w:qFormat/>
    <w:rPr>
      <w:rFonts w:ascii="Courier New" w:hAnsi="Courier New" w:cs="Courier New"/>
    </w:rPr>
  </w:style>
  <w:style w:type="character" w:styleId="WW8Num88z2">
    <w:name w:val="WW8Num88z2"/>
    <w:qFormat/>
    <w:rPr>
      <w:rFonts w:ascii="Wingdings" w:hAnsi="Wingdings" w:cs="Wingdings"/>
    </w:rPr>
  </w:style>
  <w:style w:type="character" w:styleId="WW8Num91z0">
    <w:name w:val="WW8Num91z0"/>
    <w:qFormat/>
    <w:rPr/>
  </w:style>
  <w:style w:type="character" w:styleId="WW8Num92z0">
    <w:name w:val="WW8Num92z0"/>
    <w:qFormat/>
    <w:rPr/>
  </w:style>
  <w:style w:type="character" w:styleId="WW8Num95z0">
    <w:name w:val="WW8Num95z0"/>
    <w:qFormat/>
    <w:rPr/>
  </w:style>
  <w:style w:type="character" w:styleId="WW8Num97z0">
    <w:name w:val="WW8Num97z0"/>
    <w:qFormat/>
    <w:rPr/>
  </w:style>
  <w:style w:type="character" w:styleId="WW8Num98z0">
    <w:name w:val="WW8Num98z0"/>
    <w:qFormat/>
    <w:rPr/>
  </w:style>
  <w:style w:type="character" w:styleId="WW8Num99z0">
    <w:name w:val="WW8Num99z0"/>
    <w:qFormat/>
    <w:rPr/>
  </w:style>
  <w:style w:type="character" w:styleId="WW8Num100z0">
    <w:name w:val="WW8Num100z0"/>
    <w:qFormat/>
    <w:rPr/>
  </w:style>
  <w:style w:type="character" w:styleId="WW8Num101z0">
    <w:name w:val="WW8Num101z0"/>
    <w:qFormat/>
    <w:rPr/>
  </w:style>
  <w:style w:type="character" w:styleId="WW8Num102z0">
    <w:name w:val="WW8Num102z0"/>
    <w:qFormat/>
    <w:rPr/>
  </w:style>
  <w:style w:type="character" w:styleId="WW8Num103z0">
    <w:name w:val="WW8Num103z0"/>
    <w:qFormat/>
    <w:rPr>
      <w:rFonts w:ascii="Symbol" w:hAnsi="Symbol" w:cs="Symbol"/>
    </w:rPr>
  </w:style>
  <w:style w:type="character" w:styleId="WW8Num104z0">
    <w:name w:val="WW8Num104z0"/>
    <w:qFormat/>
    <w:rPr>
      <w:rFonts w:ascii="Symbol" w:hAnsi="Symbol" w:cs="Symbol"/>
    </w:rPr>
  </w:style>
  <w:style w:type="character" w:styleId="WW8Num104z1">
    <w:name w:val="WW8Num104z1"/>
    <w:qFormat/>
    <w:rPr>
      <w:rFonts w:ascii="Courier New" w:hAnsi="Courier New" w:cs="Courier New"/>
    </w:rPr>
  </w:style>
  <w:style w:type="character" w:styleId="WW8Num104z2">
    <w:name w:val="WW8Num104z2"/>
    <w:qFormat/>
    <w:rPr>
      <w:rFonts w:ascii="Wingdings" w:hAnsi="Wingdings" w:cs="Wingdings"/>
    </w:rPr>
  </w:style>
  <w:style w:type="character" w:styleId="WW8Num105z0">
    <w:name w:val="WW8Num105z0"/>
    <w:qFormat/>
    <w:rPr/>
  </w:style>
  <w:style w:type="character" w:styleId="WW8Num106z0">
    <w:name w:val="WW8Num106z0"/>
    <w:qFormat/>
    <w:rPr>
      <w:rFonts w:ascii="Symbol" w:hAnsi="Symbol" w:cs="Symbol"/>
    </w:rPr>
  </w:style>
  <w:style w:type="character" w:styleId="WW8Num106z1">
    <w:name w:val="WW8Num106z1"/>
    <w:qFormat/>
    <w:rPr>
      <w:rFonts w:ascii="Courier New" w:hAnsi="Courier New" w:cs="Courier New"/>
    </w:rPr>
  </w:style>
  <w:style w:type="character" w:styleId="WW8Num106z2">
    <w:name w:val="WW8Num106z2"/>
    <w:qFormat/>
    <w:rPr>
      <w:rFonts w:ascii="Wingdings" w:hAnsi="Wingdings" w:cs="Wingdings"/>
    </w:rPr>
  </w:style>
  <w:style w:type="character" w:styleId="WW8Num107z0">
    <w:name w:val="WW8Num107z0"/>
    <w:qFormat/>
    <w:rPr>
      <w:rFonts w:ascii="Symbol" w:hAnsi="Symbol" w:cs="Symbol"/>
    </w:rPr>
  </w:style>
  <w:style w:type="character" w:styleId="WW8Num107z1">
    <w:name w:val="WW8Num107z1"/>
    <w:qFormat/>
    <w:rPr>
      <w:rFonts w:ascii="Courier New" w:hAnsi="Courier New" w:cs="Courier New"/>
    </w:rPr>
  </w:style>
  <w:style w:type="character" w:styleId="WW8Num107z2">
    <w:name w:val="WW8Num107z2"/>
    <w:qFormat/>
    <w:rPr>
      <w:rFonts w:ascii="Wingdings" w:hAnsi="Wingdings" w:cs="Wingdings"/>
    </w:rPr>
  </w:style>
  <w:style w:type="character" w:styleId="WW8Num109z0">
    <w:name w:val="WW8Num109z0"/>
    <w:qFormat/>
    <w:rPr>
      <w:rFonts w:ascii="Symbol" w:hAnsi="Symbol" w:cs="Symbol"/>
    </w:rPr>
  </w:style>
  <w:style w:type="character" w:styleId="WW8Num109z1">
    <w:name w:val="WW8Num109z1"/>
    <w:qFormat/>
    <w:rPr>
      <w:rFonts w:ascii="Courier New" w:hAnsi="Courier New" w:cs="Courier New"/>
    </w:rPr>
  </w:style>
  <w:style w:type="character" w:styleId="WW8Num109z2">
    <w:name w:val="WW8Num109z2"/>
    <w:qFormat/>
    <w:rPr>
      <w:rFonts w:ascii="Wingdings" w:hAnsi="Wingdings" w:cs="Wingdings"/>
    </w:rPr>
  </w:style>
  <w:style w:type="character" w:styleId="WW8Num110z0">
    <w:name w:val="WW8Num110z0"/>
    <w:qFormat/>
    <w:rPr>
      <w:rFonts w:ascii="Wingdings" w:hAnsi="Wingdings" w:cs="Wingdings"/>
      <w:color w:val="000000"/>
      <w:sz w:val="20"/>
    </w:rPr>
  </w:style>
  <w:style w:type="character" w:styleId="WW8Num111z0">
    <w:name w:val="WW8Num111z0"/>
    <w:qFormat/>
    <w:rPr/>
  </w:style>
  <w:style w:type="character" w:styleId="WW8Num112z0">
    <w:name w:val="WW8Num112z0"/>
    <w:qFormat/>
    <w:rPr/>
  </w:style>
  <w:style w:type="character" w:styleId="WW8Num113z0">
    <w:name w:val="WW8Num113z0"/>
    <w:qFormat/>
    <w:rPr/>
  </w:style>
  <w:style w:type="character" w:styleId="WW8Num114z0">
    <w:name w:val="WW8Num114z0"/>
    <w:qFormat/>
    <w:rPr>
      <w:rFonts w:ascii="Symbol" w:hAnsi="Symbol" w:cs="Symbol"/>
    </w:rPr>
  </w:style>
  <w:style w:type="character" w:styleId="WW8Num115z0">
    <w:name w:val="WW8Num115z0"/>
    <w:qFormat/>
    <w:rPr>
      <w:rFonts w:ascii="Symbol" w:hAnsi="Symbol" w:cs="Symbol"/>
    </w:rPr>
  </w:style>
  <w:style w:type="character" w:styleId="WW8Num116z0">
    <w:name w:val="WW8Num116z0"/>
    <w:qFormat/>
    <w:rPr/>
  </w:style>
  <w:style w:type="character" w:styleId="WW8Num117z0">
    <w:name w:val="WW8Num117z0"/>
    <w:qFormat/>
    <w:rPr>
      <w:rFonts w:ascii="Symbol" w:hAnsi="Symbol" w:cs="Symbol"/>
    </w:rPr>
  </w:style>
  <w:style w:type="character" w:styleId="WW8Num117z1">
    <w:name w:val="WW8Num117z1"/>
    <w:qFormat/>
    <w:rPr>
      <w:rFonts w:ascii="Courier New" w:hAnsi="Courier New" w:cs="Courier New"/>
    </w:rPr>
  </w:style>
  <w:style w:type="character" w:styleId="WW8Num117z2">
    <w:name w:val="WW8Num117z2"/>
    <w:qFormat/>
    <w:rPr>
      <w:rFonts w:ascii="Wingdings" w:hAnsi="Wingdings" w:cs="Wingdings"/>
    </w:rPr>
  </w:style>
  <w:style w:type="character" w:styleId="WW8Num118z0">
    <w:name w:val="WW8Num118z0"/>
    <w:qFormat/>
    <w:rPr/>
  </w:style>
  <w:style w:type="character" w:styleId="WW8Num119z0">
    <w:name w:val="WW8Num119z0"/>
    <w:qFormat/>
    <w:rPr/>
  </w:style>
  <w:style w:type="character" w:styleId="WW8Num120z0">
    <w:name w:val="WW8Num120z0"/>
    <w:qFormat/>
    <w:rPr/>
  </w:style>
  <w:style w:type="character" w:styleId="WW8Num121z0">
    <w:name w:val="WW8Num121z0"/>
    <w:qFormat/>
    <w:rPr>
      <w:rFonts w:ascii="Symbol" w:hAnsi="Symbol" w:cs="Symbol"/>
    </w:rPr>
  </w:style>
  <w:style w:type="character" w:styleId="WW8Num123z1">
    <w:name w:val="WW8Num123z1"/>
    <w:qFormat/>
    <w:rPr>
      <w:rFonts w:ascii="Symbol" w:hAnsi="Symbol" w:cs="Symbol"/>
    </w:rPr>
  </w:style>
  <w:style w:type="character" w:styleId="WW8Num123z2">
    <w:name w:val="WW8Num123z2"/>
    <w:qFormat/>
    <w:rPr>
      <w:rFonts w:ascii="Wingdings" w:hAnsi="Wingdings" w:cs="Wingdings"/>
    </w:rPr>
  </w:style>
  <w:style w:type="character" w:styleId="WW8Num123z4">
    <w:name w:val="WW8Num123z4"/>
    <w:qFormat/>
    <w:rPr>
      <w:rFonts w:ascii="Courier New" w:hAnsi="Courier New" w:cs="Courier New"/>
    </w:rPr>
  </w:style>
  <w:style w:type="character" w:styleId="WW8Num124z0">
    <w:name w:val="WW8Num124z0"/>
    <w:qFormat/>
    <w:rPr>
      <w:rFonts w:ascii="Wingdings" w:hAnsi="Wingdings" w:cs="Wingdings"/>
    </w:rPr>
  </w:style>
  <w:style w:type="character" w:styleId="WW8Num124z1">
    <w:name w:val="WW8Num124z1"/>
    <w:qFormat/>
    <w:rPr>
      <w:rFonts w:ascii="Courier New" w:hAnsi="Courier New" w:cs="Courier New"/>
    </w:rPr>
  </w:style>
  <w:style w:type="character" w:styleId="WW8Num124z3">
    <w:name w:val="WW8Num124z3"/>
    <w:qFormat/>
    <w:rPr>
      <w:rFonts w:ascii="Symbol" w:hAnsi="Symbol" w:cs="Symbol"/>
    </w:rPr>
  </w:style>
  <w:style w:type="character" w:styleId="WW8Num125z0">
    <w:name w:val="WW8Num125z0"/>
    <w:qFormat/>
    <w:rPr>
      <w:rFonts w:ascii="Wingdings" w:hAnsi="Wingdings" w:cs="Wingdings"/>
      <w:color w:val="000000"/>
      <w:sz w:val="20"/>
    </w:rPr>
  </w:style>
  <w:style w:type="character" w:styleId="WW8Num126z0">
    <w:name w:val="WW8Num126z0"/>
    <w:qFormat/>
    <w:rPr/>
  </w:style>
  <w:style w:type="character" w:styleId="WW8Num127z0">
    <w:name w:val="WW8Num127z0"/>
    <w:qFormat/>
    <w:rPr/>
  </w:style>
  <w:style w:type="character" w:styleId="WW8Num127z3">
    <w:name w:val="WW8Num127z3"/>
    <w:qFormat/>
    <w:rPr>
      <w:sz w:val="20"/>
    </w:rPr>
  </w:style>
  <w:style w:type="character" w:styleId="WW8Num128z0">
    <w:name w:val="WW8Num128z0"/>
    <w:qFormat/>
    <w:rPr/>
  </w:style>
  <w:style w:type="character" w:styleId="WW8Num129z0">
    <w:name w:val="WW8Num129z0"/>
    <w:qFormat/>
    <w:rPr>
      <w:rFonts w:ascii="Symbol" w:hAnsi="Symbol" w:cs="Symbol"/>
    </w:rPr>
  </w:style>
  <w:style w:type="character" w:styleId="WW8Num129z1">
    <w:name w:val="WW8Num129z1"/>
    <w:qFormat/>
    <w:rPr>
      <w:rFonts w:ascii="Courier New" w:hAnsi="Courier New" w:cs="Courier New"/>
    </w:rPr>
  </w:style>
  <w:style w:type="character" w:styleId="WW8Num129z2">
    <w:name w:val="WW8Num129z2"/>
    <w:qFormat/>
    <w:rPr>
      <w:rFonts w:ascii="Wingdings" w:hAnsi="Wingdings" w:cs="Wingdings"/>
    </w:rPr>
  </w:style>
  <w:style w:type="character" w:styleId="WW8Num130z0">
    <w:name w:val="WW8Num130z0"/>
    <w:qFormat/>
    <w:rPr>
      <w:rFonts w:ascii="Wingdings" w:hAnsi="Wingdings" w:cs="Wingdings"/>
      <w:color w:val="000000"/>
      <w:sz w:val="20"/>
    </w:rPr>
  </w:style>
  <w:style w:type="character" w:styleId="WW8Num131z0">
    <w:name w:val="WW8Num131z0"/>
    <w:qFormat/>
    <w:rPr/>
  </w:style>
  <w:style w:type="character" w:styleId="WW8Num132z0">
    <w:name w:val="WW8Num132z0"/>
    <w:qFormat/>
    <w:rPr>
      <w:b/>
      <w:color w:val="000080"/>
    </w:rPr>
  </w:style>
  <w:style w:type="character" w:styleId="WW8Num133z0">
    <w:name w:val="WW8Num133z0"/>
    <w:qFormat/>
    <w:rPr>
      <w:rFonts w:ascii="Symbol" w:hAnsi="Symbol" w:cs="Symbol"/>
    </w:rPr>
  </w:style>
  <w:style w:type="character" w:styleId="WW8Num134z0">
    <w:name w:val="WW8Num134z0"/>
    <w:qFormat/>
    <w:rPr/>
  </w:style>
  <w:style w:type="character" w:styleId="WW8Num135z0">
    <w:name w:val="WW8Num135z0"/>
    <w:qFormat/>
    <w:rPr>
      <w:rFonts w:ascii="Wingdings" w:hAnsi="Wingdings" w:cs="Wingdings"/>
      <w:color w:val="000000"/>
      <w:sz w:val="20"/>
    </w:rPr>
  </w:style>
  <w:style w:type="character" w:styleId="WW8Num136z1">
    <w:name w:val="WW8Num136z1"/>
    <w:qFormat/>
    <w:rPr>
      <w:rFonts w:ascii="Courier New" w:hAnsi="Courier New" w:cs="Courier New"/>
    </w:rPr>
  </w:style>
  <w:style w:type="character" w:styleId="WW8Num136z2">
    <w:name w:val="WW8Num136z2"/>
    <w:qFormat/>
    <w:rPr>
      <w:rFonts w:ascii="Wingdings" w:hAnsi="Wingdings" w:cs="Wingdings"/>
    </w:rPr>
  </w:style>
  <w:style w:type="character" w:styleId="WW8Num136z3">
    <w:name w:val="WW8Num136z3"/>
    <w:qFormat/>
    <w:rPr>
      <w:rFonts w:ascii="Symbol" w:hAnsi="Symbol" w:cs="Symbol"/>
    </w:rPr>
  </w:style>
  <w:style w:type="character" w:styleId="WW8Num137z0">
    <w:name w:val="WW8Num137z0"/>
    <w:qFormat/>
    <w:rPr/>
  </w:style>
  <w:style w:type="character" w:styleId="WW8Num138z0">
    <w:name w:val="WW8Num138z0"/>
    <w:qFormat/>
    <w:rPr/>
  </w:style>
  <w:style w:type="character" w:styleId="WW8Num138z1">
    <w:name w:val="WW8Num138z1"/>
    <w:qFormat/>
    <w:rPr>
      <w:rFonts w:ascii="Courier New" w:hAnsi="Courier New" w:cs="Courier New"/>
    </w:rPr>
  </w:style>
  <w:style w:type="character" w:styleId="WW8Num138z2">
    <w:name w:val="WW8Num138z2"/>
    <w:qFormat/>
    <w:rPr>
      <w:rFonts w:ascii="Wingdings" w:hAnsi="Wingdings" w:cs="Wingdings"/>
    </w:rPr>
  </w:style>
  <w:style w:type="character" w:styleId="WW8Num138z3">
    <w:name w:val="WW8Num138z3"/>
    <w:qFormat/>
    <w:rPr>
      <w:rFonts w:ascii="Symbol" w:hAnsi="Symbol" w:cs="Symbol"/>
    </w:rPr>
  </w:style>
  <w:style w:type="character" w:styleId="WW8Num139z0">
    <w:name w:val="WW8Num139z0"/>
    <w:qFormat/>
    <w:rPr/>
  </w:style>
  <w:style w:type="character" w:styleId="WW8Num140z0">
    <w:name w:val="WW8Num140z0"/>
    <w:qFormat/>
    <w:rPr>
      <w:rFonts w:ascii="Wingdings" w:hAnsi="Wingdings" w:cs="Wingdings"/>
      <w:color w:val="000000"/>
      <w:sz w:val="20"/>
    </w:rPr>
  </w:style>
  <w:style w:type="character" w:styleId="WW8Num141z0">
    <w:name w:val="WW8Num141z0"/>
    <w:qFormat/>
    <w:rPr>
      <w:rFonts w:ascii="Symbol" w:hAnsi="Symbol" w:cs="Symbol"/>
    </w:rPr>
  </w:style>
  <w:style w:type="character" w:styleId="WW8Num142z0">
    <w:name w:val="WW8Num142z0"/>
    <w:qFormat/>
    <w:rPr/>
  </w:style>
  <w:style w:type="character" w:styleId="WW8Num143z0">
    <w:name w:val="WW8Num143z0"/>
    <w:qFormat/>
    <w:rPr/>
  </w:style>
  <w:style w:type="character" w:styleId="WW8Num144z0">
    <w:name w:val="WW8Num144z0"/>
    <w:qFormat/>
    <w:rPr>
      <w:rFonts w:ascii="Wingdings" w:hAnsi="Wingdings" w:cs="Wingdings"/>
      <w:color w:val="000000"/>
      <w:sz w:val="20"/>
    </w:rPr>
  </w:style>
  <w:style w:type="character" w:styleId="WW8Num145z1">
    <w:name w:val="WW8Num145z1"/>
    <w:qFormat/>
    <w:rPr/>
  </w:style>
  <w:style w:type="character" w:styleId="WW8Num146z0">
    <w:name w:val="WW8Num146z0"/>
    <w:qFormat/>
    <w:rPr/>
  </w:style>
  <w:style w:type="character" w:styleId="WW8Num147z0">
    <w:name w:val="WW8Num147z0"/>
    <w:qFormat/>
    <w:rPr>
      <w:rFonts w:ascii="Symbol" w:hAnsi="Symbol" w:cs="Symbol"/>
    </w:rPr>
  </w:style>
  <w:style w:type="character" w:styleId="WW8Num147z1">
    <w:name w:val="WW8Num147z1"/>
    <w:qFormat/>
    <w:rPr>
      <w:rFonts w:ascii="Courier New" w:hAnsi="Courier New" w:cs="Courier New"/>
    </w:rPr>
  </w:style>
  <w:style w:type="character" w:styleId="WW8Num147z2">
    <w:name w:val="WW8Num147z2"/>
    <w:qFormat/>
    <w:rPr>
      <w:rFonts w:ascii="Wingdings" w:hAnsi="Wingdings" w:cs="Wingdings"/>
    </w:rPr>
  </w:style>
  <w:style w:type="character" w:styleId="WW8Num148z0">
    <w:name w:val="WW8Num148z0"/>
    <w:qFormat/>
    <w:rPr/>
  </w:style>
  <w:style w:type="character" w:styleId="WW8Num149z0">
    <w:name w:val="WW8Num149z0"/>
    <w:qFormat/>
    <w:rPr/>
  </w:style>
  <w:style w:type="character" w:styleId="WW8Num150z0">
    <w:name w:val="WW8Num150z0"/>
    <w:qFormat/>
    <w:rPr>
      <w:rFonts w:ascii="Symbol" w:hAnsi="Symbol" w:cs="Symbol"/>
    </w:rPr>
  </w:style>
  <w:style w:type="character" w:styleId="WW8Num150z1">
    <w:name w:val="WW8Num150z1"/>
    <w:qFormat/>
    <w:rPr>
      <w:rFonts w:ascii="Courier New" w:hAnsi="Courier New" w:cs="Courier New"/>
    </w:rPr>
  </w:style>
  <w:style w:type="character" w:styleId="WW8Num150z2">
    <w:name w:val="WW8Num150z2"/>
    <w:qFormat/>
    <w:rPr>
      <w:rFonts w:ascii="Wingdings" w:hAnsi="Wingdings" w:cs="Wingdings"/>
    </w:rPr>
  </w:style>
  <w:style w:type="character" w:styleId="WW8Num151z0">
    <w:name w:val="WW8Num151z0"/>
    <w:qFormat/>
    <w:rPr/>
  </w:style>
  <w:style w:type="character" w:styleId="WW8Num152z0">
    <w:name w:val="WW8Num152z0"/>
    <w:qFormat/>
    <w:rPr>
      <w:rFonts w:ascii="Symbol" w:hAnsi="Symbol" w:cs="Symbol"/>
    </w:rPr>
  </w:style>
  <w:style w:type="character" w:styleId="WW8Num153z0">
    <w:name w:val="WW8Num153z0"/>
    <w:qFormat/>
    <w:rPr/>
  </w:style>
  <w:style w:type="character" w:styleId="WW8Num154z0">
    <w:name w:val="WW8Num154z0"/>
    <w:qFormat/>
    <w:rPr/>
  </w:style>
  <w:style w:type="character" w:styleId="WW8Num155z0">
    <w:name w:val="WW8Num155z0"/>
    <w:qFormat/>
    <w:rPr/>
  </w:style>
  <w:style w:type="character" w:styleId="WW8Num156z0">
    <w:name w:val="WW8Num156z0"/>
    <w:qFormat/>
    <w:rPr/>
  </w:style>
  <w:style w:type="character" w:styleId="WW8Num157z0">
    <w:name w:val="WW8Num157z0"/>
    <w:qFormat/>
    <w:rPr/>
  </w:style>
  <w:style w:type="character" w:styleId="WW8Num158z0">
    <w:name w:val="WW8Num158z0"/>
    <w:qFormat/>
    <w:rPr>
      <w:rFonts w:ascii="Symbol" w:hAnsi="Symbol" w:cs="Symbol"/>
    </w:rPr>
  </w:style>
  <w:style w:type="character" w:styleId="WW8Num159z0">
    <w:name w:val="WW8Num159z0"/>
    <w:qFormat/>
    <w:rPr/>
  </w:style>
  <w:style w:type="character" w:styleId="WW8Num160z0">
    <w:name w:val="WW8Num160z0"/>
    <w:qFormat/>
    <w:rPr/>
  </w:style>
  <w:style w:type="character" w:styleId="WW8Num160z1">
    <w:name w:val="WW8Num160z1"/>
    <w:qFormat/>
    <w:rPr>
      <w:color w:val="000080"/>
    </w:rPr>
  </w:style>
  <w:style w:type="character" w:styleId="WW8Num161z0">
    <w:name w:val="WW8Num161z0"/>
    <w:qFormat/>
    <w:rPr>
      <w:rFonts w:ascii="Wingdings" w:hAnsi="Wingdings" w:cs="Wingdings"/>
    </w:rPr>
  </w:style>
  <w:style w:type="character" w:styleId="WW8Num161z1">
    <w:name w:val="WW8Num161z1"/>
    <w:qFormat/>
    <w:rPr>
      <w:rFonts w:ascii="Courier New" w:hAnsi="Courier New" w:cs="Courier New"/>
    </w:rPr>
  </w:style>
  <w:style w:type="character" w:styleId="WW8Num161z3">
    <w:name w:val="WW8Num161z3"/>
    <w:qFormat/>
    <w:rPr>
      <w:rFonts w:ascii="Symbol" w:hAnsi="Symbol" w:cs="Symbol"/>
    </w:rPr>
  </w:style>
  <w:style w:type="character" w:styleId="WW8Num162z0">
    <w:name w:val="WW8Num162z0"/>
    <w:qFormat/>
    <w:rPr>
      <w:rFonts w:ascii="Symbol" w:hAnsi="Symbol" w:cs="Symbol"/>
    </w:rPr>
  </w:style>
  <w:style w:type="character" w:styleId="WW8Num163z0">
    <w:name w:val="WW8Num163z0"/>
    <w:qFormat/>
    <w:rPr/>
  </w:style>
  <w:style w:type="character" w:styleId="WW8Num164z0">
    <w:name w:val="WW8Num164z0"/>
    <w:qFormat/>
    <w:rPr>
      <w:rFonts w:ascii="Symbol" w:hAnsi="Symbol" w:cs="Symbol"/>
    </w:rPr>
  </w:style>
  <w:style w:type="character" w:styleId="WW8Num164z1">
    <w:name w:val="WW8Num164z1"/>
    <w:qFormat/>
    <w:rPr>
      <w:rFonts w:ascii="Courier New" w:hAnsi="Courier New" w:cs="Courier New"/>
    </w:rPr>
  </w:style>
  <w:style w:type="character" w:styleId="WW8Num164z2">
    <w:name w:val="WW8Num164z2"/>
    <w:qFormat/>
    <w:rPr>
      <w:rFonts w:ascii="Wingdings" w:hAnsi="Wingdings" w:cs="Wingdings"/>
    </w:rPr>
  </w:style>
  <w:style w:type="character" w:styleId="WW8Num165z0">
    <w:name w:val="WW8Num165z0"/>
    <w:qFormat/>
    <w:rPr>
      <w:rFonts w:ascii="Symbol" w:hAnsi="Symbol" w:cs="Symbol"/>
    </w:rPr>
  </w:style>
  <w:style w:type="character" w:styleId="WW8Num165z1">
    <w:name w:val="WW8Num165z1"/>
    <w:qFormat/>
    <w:rPr>
      <w:rFonts w:ascii="Courier New" w:hAnsi="Courier New" w:cs="Courier New"/>
    </w:rPr>
  </w:style>
  <w:style w:type="character" w:styleId="WW8Num165z2">
    <w:name w:val="WW8Num165z2"/>
    <w:qFormat/>
    <w:rPr>
      <w:rFonts w:ascii="Wingdings" w:hAnsi="Wingdings" w:cs="Wingdings"/>
    </w:rPr>
  </w:style>
  <w:style w:type="character" w:styleId="WW8Num166z0">
    <w:name w:val="WW8Num166z0"/>
    <w:qFormat/>
    <w:rPr/>
  </w:style>
  <w:style w:type="character" w:styleId="WW8Num167z0">
    <w:name w:val="WW8Num167z0"/>
    <w:qFormat/>
    <w:rPr/>
  </w:style>
  <w:style w:type="character" w:styleId="WW8Num168z0">
    <w:name w:val="WW8Num168z0"/>
    <w:qFormat/>
    <w:rPr>
      <w:rFonts w:ascii="Symbol" w:hAnsi="Symbol" w:cs="Symbol"/>
    </w:rPr>
  </w:style>
  <w:style w:type="character" w:styleId="WW8Num168z1">
    <w:name w:val="WW8Num168z1"/>
    <w:qFormat/>
    <w:rPr>
      <w:rFonts w:ascii="Courier New" w:hAnsi="Courier New" w:cs="Courier New"/>
    </w:rPr>
  </w:style>
  <w:style w:type="character" w:styleId="WW8Num168z2">
    <w:name w:val="WW8Num168z2"/>
    <w:qFormat/>
    <w:rPr>
      <w:rFonts w:ascii="Wingdings" w:hAnsi="Wingdings" w:cs="Wingdings"/>
    </w:rPr>
  </w:style>
  <w:style w:type="character" w:styleId="WW8NumSt171z0">
    <w:name w:val="WW8NumSt171z0"/>
    <w:qFormat/>
    <w:rPr>
      <w:rFonts w:ascii="Symbol" w:hAnsi="Symbol" w:cs="Symbol"/>
    </w:rPr>
  </w:style>
  <w:style w:type="character" w:styleId="WW8NumSt182z0">
    <w:name w:val="WW8NumSt182z0"/>
    <w:qFormat/>
    <w:rPr>
      <w:rFonts w:ascii="Arial" w:hAnsi="Arial" w:cs="Arial"/>
      <w:sz w:val="18"/>
    </w:rPr>
  </w:style>
  <w:style w:type="character" w:styleId="WW8NumSt183z0">
    <w:name w:val="WW8NumSt183z0"/>
    <w:qFormat/>
    <w:rPr>
      <w:rFonts w:ascii="Arial" w:hAnsi="Arial" w:cs="Arial"/>
      <w:sz w:val="16"/>
    </w:rPr>
  </w:style>
  <w:style w:type="character" w:styleId="WW8NumSt253z0">
    <w:name w:val="WW8NumSt253z0"/>
    <w:qFormat/>
    <w:rPr>
      <w:rFonts w:ascii="Arial" w:hAnsi="Arial" w:cs="Arial"/>
      <w:sz w:val="22"/>
    </w:rPr>
  </w:style>
  <w:style w:type="character" w:styleId="DefaultParagraphFont">
    <w:name w:val="Default Paragraph Font"/>
    <w:qFormat/>
    <w:rPr/>
  </w:style>
  <w:style w:type="character" w:styleId="EndnoteCharacters">
    <w:name w:val="Endnote Characters"/>
    <w:basedOn w:val="DefaultParagraphFont"/>
    <w:qFormat/>
    <w:rPr>
      <w:vertAlign w:val="superscript"/>
    </w:rPr>
  </w:style>
  <w:style w:type="character" w:styleId="FollowedHyperlink">
    <w:name w:val="FollowedHyperlink"/>
    <w:basedOn w:val="DefaultParagraphFont"/>
    <w:rPr>
      <w:color w:val="800080"/>
      <w:u w:val="single"/>
    </w:rPr>
  </w:style>
  <w:style w:type="character" w:styleId="FootnoteCharacters">
    <w:name w:val="Footnote Characters"/>
    <w:basedOn w:val="DefaultParagraphFont"/>
    <w:qFormat/>
    <w:rPr>
      <w:vertAlign w:val="superscript"/>
    </w:rPr>
  </w:style>
  <w:style w:type="character" w:styleId="Hyperlink">
    <w:name w:val="Hyperlink"/>
    <w:basedOn w:val="DefaultParagraphFont"/>
    <w:rPr>
      <w:color w:val="0000FF"/>
      <w:u w:val="single"/>
    </w:rPr>
  </w:style>
  <w:style w:type="character" w:styleId="PageNumber">
    <w:name w:val="page number"/>
    <w:basedOn w:val="DefaultParagraphFont"/>
    <w:rPr/>
  </w:style>
  <w:style w:type="paragraph" w:styleId="Heading">
    <w:name w:val="Heading"/>
    <w:basedOn w:val="Normal"/>
    <w:next w:val="BodyText"/>
    <w:qFormat/>
    <w:pPr>
      <w:spacing w:before="240" w:after="60"/>
      <w:jc w:val="center"/>
      <w:outlineLvl w:val="0"/>
    </w:pPr>
    <w:rPr>
      <w:b/>
      <w:color w:val="000080"/>
      <w:kern w:val="2"/>
      <w:sz w:val="32"/>
    </w:rPr>
  </w:style>
  <w:style w:type="paragraph" w:styleId="BodyText">
    <w:name w:val="Body Text"/>
    <w:basedOn w:val="Normal"/>
    <w:pPr>
      <w:spacing w:lineRule="atLeast" w:line="240"/>
    </w:pPr>
    <w:rPr>
      <w:i/>
      <w:color w:val="00000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
    <w:name w:val="body"/>
    <w:basedOn w:val="Heading1"/>
    <w:qFormat/>
    <w:pPr>
      <w:pageBreakBefore w:val="false"/>
      <w:spacing w:before="0" w:after="0"/>
      <w:ind w:hanging="0" w:start="0" w:end="0"/>
    </w:pPr>
    <w:rPr>
      <w:b w:val="false"/>
      <w:color w:val="000000"/>
      <w:kern w:val="0"/>
      <w:sz w:val="20"/>
      <w:lang w:val="en-US"/>
    </w:rPr>
  </w:style>
  <w:style w:type="paragraph" w:styleId="BodyText2">
    <w:name w:val="Body Text 2"/>
    <w:basedOn w:val="Normal"/>
    <w:qFormat/>
    <w:pPr/>
    <w:rPr>
      <w:i/>
      <w:sz w:val="24"/>
    </w:rPr>
  </w:style>
  <w:style w:type="paragraph" w:styleId="BodyText3">
    <w:name w:val="Body Text 3"/>
    <w:basedOn w:val="Normal"/>
    <w:qFormat/>
    <w:pPr/>
    <w:rPr>
      <w:i/>
    </w:rPr>
  </w:style>
  <w:style w:type="paragraph" w:styleId="BodyTextIndent">
    <w:name w:val="Body Text Indent"/>
    <w:basedOn w:val="Normal"/>
    <w:pPr>
      <w:ind w:hanging="0" w:start="851" w:end="0"/>
    </w:pPr>
    <w:rPr/>
  </w:style>
  <w:style w:type="paragraph" w:styleId="BodyTextIndent2">
    <w:name w:val="Body Text Indent 2"/>
    <w:basedOn w:val="Normal"/>
    <w:qFormat/>
    <w:pPr>
      <w:ind w:hanging="0" w:start="709" w:end="0"/>
    </w:pPr>
    <w:rPr>
      <w:sz w:val="16"/>
    </w:rPr>
  </w:style>
  <w:style w:type="paragraph" w:styleId="BodyTextIndent3">
    <w:name w:val="Body Text Indent 3"/>
    <w:basedOn w:val="Normal"/>
    <w:qFormat/>
    <w:pPr>
      <w:ind w:firstLine="236" w:start="-236" w:end="0"/>
      <w:jc w:val="center"/>
    </w:pPr>
    <w:rPr>
      <w:b/>
      <w:sz w:val="16"/>
    </w:rPr>
  </w:style>
  <w:style w:type="paragraph" w:styleId="DocumentMap">
    <w:name w:val="Document Map"/>
    <w:basedOn w:val="Normal"/>
    <w:qFormat/>
    <w:pPr>
      <w:shd w:fill="000080" w:val="clear"/>
    </w:pPr>
    <w:rPr>
      <w:rFonts w:ascii="Tahoma" w:hAnsi="Tahoma" w:cs="Tahoma"/>
    </w:rPr>
  </w:style>
  <w:style w:type="paragraph" w:styleId="EndnoteText">
    <w:name w:val="endnote text"/>
    <w:basedOn w:val="Normal"/>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153" w:leader="none"/>
        <w:tab w:val="right" w:pos="8306" w:leader="none"/>
      </w:tabs>
    </w:pPr>
    <w:rPr/>
  </w:style>
  <w:style w:type="paragraph" w:styleId="FootnoteText">
    <w:name w:val="footnote text"/>
    <w:basedOn w:val="Normal"/>
    <w:pPr/>
    <w:rPr/>
  </w:style>
  <w:style w:type="paragraph" w:styleId="Header">
    <w:name w:val="header"/>
    <w:basedOn w:val="Normal"/>
    <w:pPr>
      <w:tabs>
        <w:tab w:val="clear" w:pos="720"/>
        <w:tab w:val="center" w:pos="4153" w:leader="none"/>
        <w:tab w:val="right" w:pos="8306" w:leader="none"/>
      </w:tabs>
    </w:pPr>
    <w:rPr/>
  </w:style>
  <w:style w:type="paragraph" w:styleId="Index1">
    <w:name w:val="index 1"/>
    <w:basedOn w:val="Normal"/>
    <w:next w:val="Normal"/>
    <w:pPr>
      <w:spacing w:before="0" w:after="120"/>
      <w:ind w:hanging="0" w:start="360" w:end="0"/>
      <w:jc w:val="start"/>
    </w:pPr>
    <w:rPr>
      <w:b/>
      <w:iCs/>
      <w:color w:val="000080"/>
      <w:sz w:val="28"/>
    </w:rPr>
  </w:style>
  <w:style w:type="paragraph" w:styleId="Index2">
    <w:name w:val="index 2"/>
    <w:basedOn w:val="Normal"/>
    <w:next w:val="Normal"/>
    <w:pPr>
      <w:spacing w:before="0" w:after="120"/>
      <w:ind w:hanging="0" w:start="0" w:end="0"/>
      <w:jc w:val="both"/>
    </w:pPr>
    <w:rPr>
      <w:iCs/>
    </w:rPr>
  </w:style>
  <w:style w:type="paragraph" w:styleId="Index3">
    <w:name w:val="index 3"/>
    <w:basedOn w:val="Normal"/>
    <w:pPr>
      <w:jc w:val="both"/>
    </w:pPr>
    <w:rPr/>
  </w:style>
  <w:style w:type="paragraph" w:styleId="Index4">
    <w:name w:val="Index 4"/>
    <w:basedOn w:val="Normal"/>
    <w:next w:val="Normal"/>
    <w:qFormat/>
    <w:pPr>
      <w:spacing w:before="120" w:after="120"/>
      <w:ind w:hanging="0" w:start="0" w:end="0"/>
      <w:jc w:val="both"/>
    </w:pPr>
    <w:rPr>
      <w:bCs/>
    </w:rPr>
  </w:style>
  <w:style w:type="paragraph" w:styleId="Index5">
    <w:name w:val="Index 5"/>
    <w:basedOn w:val="Normal"/>
    <w:next w:val="Normal"/>
    <w:qFormat/>
    <w:pPr>
      <w:ind w:hanging="0" w:start="0" w:end="0"/>
    </w:pPr>
    <w:rPr/>
  </w:style>
  <w:style w:type="paragraph" w:styleId="Index6">
    <w:name w:val="Index 6"/>
    <w:basedOn w:val="Normal"/>
    <w:next w:val="Normal"/>
    <w:qFormat/>
    <w:pPr>
      <w:numPr>
        <w:ilvl w:val="0"/>
        <w:numId w:val="3"/>
      </w:numPr>
    </w:pPr>
    <w:rPr/>
  </w:style>
  <w:style w:type="paragraph" w:styleId="Index7">
    <w:name w:val="Index 7"/>
    <w:basedOn w:val="Normal"/>
    <w:next w:val="Normal"/>
    <w:qFormat/>
    <w:pPr>
      <w:ind w:hanging="200" w:start="1400" w:end="0"/>
    </w:pPr>
    <w:rPr/>
  </w:style>
  <w:style w:type="paragraph" w:styleId="Index8">
    <w:name w:val="Index 8"/>
    <w:basedOn w:val="Normal"/>
    <w:next w:val="Normal"/>
    <w:qFormat/>
    <w:pPr>
      <w:ind w:hanging="200" w:start="1600" w:end="0"/>
    </w:pPr>
    <w:rPr/>
  </w:style>
  <w:style w:type="paragraph" w:styleId="Index9">
    <w:name w:val="Index 9"/>
    <w:basedOn w:val="Normal"/>
    <w:next w:val="Normal"/>
    <w:qFormat/>
    <w:pPr>
      <w:numPr>
        <w:ilvl w:val="0"/>
        <w:numId w:val="2"/>
      </w:numPr>
      <w:spacing w:before="0" w:after="120"/>
    </w:pPr>
    <w:rPr/>
  </w:style>
  <w:style w:type="paragraph" w:styleId="IndexHeading">
    <w:name w:val="index heading"/>
    <w:basedOn w:val="Normal"/>
    <w:next w:val="Index1"/>
    <w:pPr>
      <w:spacing w:before="120" w:after="120"/>
    </w:pPr>
    <w:rPr>
      <w:b/>
      <w:i/>
    </w:rPr>
  </w:style>
  <w:style w:type="paragraph" w:styleId="Subtitle">
    <w:name w:val="Subtitle"/>
    <w:basedOn w:val="Normal"/>
    <w:next w:val="BodyText"/>
    <w:qFormat/>
    <w:pPr>
      <w:jc w:val="center"/>
    </w:pPr>
    <w:rPr>
      <w:sz w:val="36"/>
    </w:rPr>
  </w:style>
  <w:style w:type="paragraph" w:styleId="TOC1">
    <w:name w:val="toc 1"/>
    <w:basedOn w:val="Normal"/>
    <w:next w:val="Normal"/>
    <w:pPr>
      <w:tabs>
        <w:tab w:val="clear" w:pos="720"/>
        <w:tab w:val="left" w:pos="600" w:leader="none"/>
        <w:tab w:val="left" w:pos="1000" w:leader="none"/>
        <w:tab w:val="right" w:pos="9900" w:leader="dot"/>
      </w:tabs>
      <w:spacing w:before="120" w:after="120"/>
      <w:ind w:hanging="0" w:start="144" w:end="0"/>
    </w:pPr>
    <w:rPr>
      <w:b/>
      <w:caps/>
      <w:sz w:val="24"/>
      <w:szCs w:val="28"/>
      <w:lang w:val="en-CA" w:eastAsia="en-CA"/>
    </w:rPr>
  </w:style>
  <w:style w:type="paragraph" w:styleId="TOC2">
    <w:name w:val="toc 2"/>
    <w:basedOn w:val="Normal"/>
    <w:next w:val="Normal"/>
    <w:pPr>
      <w:tabs>
        <w:tab w:val="clear" w:pos="720"/>
        <w:tab w:val="left" w:pos="800" w:leader="none"/>
        <w:tab w:val="right" w:pos="9540" w:leader="dot"/>
      </w:tabs>
      <w:ind w:hanging="0" w:start="202" w:end="0"/>
    </w:pPr>
    <w:rPr>
      <w:sz w:val="24"/>
      <w:lang w:val="en-CA" w:eastAsia="en-CA"/>
    </w:rPr>
  </w:style>
  <w:style w:type="paragraph" w:styleId="TOC3">
    <w:name w:val="toc 3"/>
    <w:basedOn w:val="Normal"/>
    <w:next w:val="Normal"/>
    <w:pPr>
      <w:tabs>
        <w:tab w:val="clear" w:pos="720"/>
        <w:tab w:val="left" w:pos="1200" w:leader="none"/>
        <w:tab w:val="right" w:pos="9926" w:leader="dot"/>
      </w:tabs>
      <w:ind w:hanging="0" w:start="403" w:end="36"/>
    </w:pPr>
    <w:rPr>
      <w:szCs w:val="22"/>
      <w:lang w:val="en-CA" w:eastAsia="en-CA"/>
    </w:rPr>
  </w:style>
  <w:style w:type="paragraph" w:styleId="TOC4">
    <w:name w:val="toc 4"/>
    <w:basedOn w:val="Normal"/>
    <w:next w:val="Normal"/>
    <w:pPr>
      <w:ind w:hanging="0" w:start="600" w:end="0"/>
    </w:pPr>
    <w:rPr>
      <w:sz w:val="18"/>
    </w:rPr>
  </w:style>
  <w:style w:type="paragraph" w:styleId="TOC5">
    <w:name w:val="toc 5"/>
    <w:basedOn w:val="Normal"/>
    <w:next w:val="Normal"/>
    <w:pPr>
      <w:ind w:hanging="0" w:start="800" w:end="0"/>
    </w:pPr>
    <w:rPr>
      <w:sz w:val="18"/>
    </w:rPr>
  </w:style>
  <w:style w:type="paragraph" w:styleId="TOC6">
    <w:name w:val="toc 6"/>
    <w:basedOn w:val="Normal"/>
    <w:next w:val="Normal"/>
    <w:pPr>
      <w:ind w:hanging="0" w:start="1000" w:end="0"/>
    </w:pPr>
    <w:rPr>
      <w:sz w:val="18"/>
    </w:rPr>
  </w:style>
  <w:style w:type="paragraph" w:styleId="TOC7">
    <w:name w:val="toc 7"/>
    <w:basedOn w:val="Normal"/>
    <w:next w:val="Normal"/>
    <w:pPr>
      <w:ind w:hanging="0" w:start="1200" w:end="0"/>
    </w:pPr>
    <w:rPr>
      <w:sz w:val="18"/>
    </w:rPr>
  </w:style>
  <w:style w:type="paragraph" w:styleId="TOC8">
    <w:name w:val="toc 8"/>
    <w:basedOn w:val="Normal"/>
    <w:next w:val="Normal"/>
    <w:pPr>
      <w:ind w:hanging="0" w:start="1400" w:end="0"/>
    </w:pPr>
    <w:rPr>
      <w:sz w:val="18"/>
    </w:rPr>
  </w:style>
  <w:style w:type="paragraph" w:styleId="TOC9">
    <w:name w:val="toc 9"/>
    <w:basedOn w:val="Normal"/>
    <w:next w:val="Normal"/>
    <w:pPr>
      <w:ind w:hanging="0" w:start="1600" w:end="0"/>
    </w:pPr>
    <w:rPr>
      <w:sz w:val="18"/>
    </w:rPr>
  </w:style>
  <w:style w:type="paragraph" w:styleId="TOCBase">
    <w:name w:val="TOC Base"/>
    <w:basedOn w:val="Normal"/>
    <w:qFormat/>
    <w:pPr>
      <w:tabs>
        <w:tab w:val="clear" w:pos="720"/>
        <w:tab w:val="right" w:pos="6480" w:leader="dot"/>
      </w:tabs>
      <w:spacing w:lineRule="atLeast" w:line="240" w:before="0" w:after="240"/>
      <w:ind w:hanging="0" w:start="2160" w:end="0"/>
      <w:jc w:val="both"/>
    </w:pPr>
    <w:rPr>
      <w:rFonts w:ascii="Tahoma" w:hAnsi="Tahoma" w:cs="Tahoma"/>
      <w:kern w:val="2"/>
      <w:lang w:val="en-US"/>
    </w:rPr>
  </w:style>
  <w:style w:type="paragraph" w:styleId="hd1txt">
    <w:name w:val="hd1txt"/>
    <w:basedOn w:val="Normal"/>
    <w:next w:val="Normal"/>
    <w:qFormat/>
    <w:pPr>
      <w:spacing w:before="0" w:after="240"/>
    </w:pPr>
    <w:rPr>
      <w:rFonts w:ascii="Times New Roman" w:hAnsi="Times New Roman" w:cs="Times New Roman"/>
      <w:sz w:val="24"/>
      <w:lang w:val="en-US"/>
    </w:rPr>
  </w:style>
  <w:style w:type="paragraph" w:styleId="ListBullet">
    <w:name w:val="List Bullet"/>
    <w:basedOn w:val="Normal"/>
    <w:qFormat/>
    <w:pPr>
      <w:numPr>
        <w:ilvl w:val="0"/>
        <w:numId w:val="4"/>
      </w:numPr>
      <w:spacing w:before="0" w:after="120"/>
      <w:ind w:hanging="0" w:start="1080" w:end="0"/>
    </w:pPr>
    <w:rPr>
      <w:rFonts w:ascii="Times New Roman" w:hAnsi="Times New Roman" w:cs="Times New Roman"/>
      <w:lang w:val="en-US"/>
    </w:rPr>
  </w:style>
  <w:style w:type="paragraph" w:styleId="ListBulletEnd">
    <w:name w:val="List Bullet End"/>
    <w:basedOn w:val="ListBullet"/>
    <w:qFormat/>
    <w:pPr>
      <w:numPr>
        <w:ilvl w:val="0"/>
        <w:numId w:val="8"/>
      </w:numPr>
      <w:spacing w:before="0" w:after="240"/>
      <w:ind w:hanging="0" w:start="1080" w:end="0"/>
      <w:jc w:val="both"/>
    </w:pPr>
    <w:rPr/>
  </w:style>
  <w:style w:type="paragraph" w:styleId="ListContinue">
    <w:name w:val="List Continue"/>
    <w:basedOn w:val="Normal"/>
    <w:qFormat/>
    <w:pPr>
      <w:spacing w:before="0" w:after="120"/>
      <w:ind w:hanging="0" w:start="360" w:end="0"/>
    </w:pPr>
    <w:rPr>
      <w:rFonts w:cs="Times New Roman"/>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 w:type="numbering" w:styleId="WW8Num57">
    <w:name w:val="WW8Num57"/>
    <w:qFormat/>
  </w:style>
  <w:style w:type="numbering" w:styleId="WW8Num58">
    <w:name w:val="WW8Num58"/>
    <w:qFormat/>
  </w:style>
  <w:style w:type="numbering" w:styleId="WW8Num59">
    <w:name w:val="WW8Num59"/>
    <w:qFormat/>
  </w:style>
  <w:style w:type="numbering" w:styleId="WW8Num60">
    <w:name w:val="WW8Num60"/>
    <w:qFormat/>
  </w:style>
  <w:style w:type="numbering" w:styleId="WW8Num61">
    <w:name w:val="WW8Num61"/>
    <w:qFormat/>
  </w:style>
  <w:style w:type="numbering" w:styleId="WW8Num62">
    <w:name w:val="WW8Num62"/>
    <w:qFormat/>
  </w:style>
  <w:style w:type="numbering" w:styleId="WW8Num63">
    <w:name w:val="WW8Num63"/>
    <w:qFormat/>
  </w:style>
  <w:style w:type="numbering" w:styleId="WW8Num64">
    <w:name w:val="WW8Num64"/>
    <w:qFormat/>
  </w:style>
  <w:style w:type="numbering" w:styleId="WW8Num65">
    <w:name w:val="WW8Num65"/>
    <w:qFormat/>
  </w:style>
  <w:style w:type="numbering" w:styleId="WW8Num66">
    <w:name w:val="WW8Num66"/>
    <w:qFormat/>
  </w:style>
  <w:style w:type="numbering" w:styleId="WW8Num67">
    <w:name w:val="WW8Num67"/>
    <w:qFormat/>
  </w:style>
  <w:style w:type="numbering" w:styleId="WW8Num68">
    <w:name w:val="WW8Num68"/>
    <w:qFormat/>
  </w:style>
  <w:style w:type="numbering" w:styleId="WW8Num69">
    <w:name w:val="WW8Num69"/>
    <w:qFormat/>
  </w:style>
  <w:style w:type="numbering" w:styleId="WW8Num70">
    <w:name w:val="WW8Num70"/>
    <w:qFormat/>
  </w:style>
  <w:style w:type="numbering" w:styleId="WW8Num71">
    <w:name w:val="WW8Num71"/>
    <w:qFormat/>
  </w:style>
  <w:style w:type="numbering" w:styleId="WW8Num72">
    <w:name w:val="WW8Num72"/>
    <w:qFormat/>
  </w:style>
  <w:style w:type="numbering" w:styleId="WW8Num73">
    <w:name w:val="WW8Num73"/>
    <w:qFormat/>
  </w:style>
  <w:style w:type="numbering" w:styleId="WW8Num74">
    <w:name w:val="WW8Num74"/>
    <w:qFormat/>
  </w:style>
  <w:style w:type="numbering" w:styleId="WW8Num75">
    <w:name w:val="WW8Num75"/>
    <w:qFormat/>
  </w:style>
  <w:style w:type="numbering" w:styleId="WW8Num76">
    <w:name w:val="WW8Num76"/>
    <w:qFormat/>
  </w:style>
  <w:style w:type="numbering" w:styleId="WW8Num77">
    <w:name w:val="WW8Num77"/>
    <w:qFormat/>
  </w:style>
  <w:style w:type="numbering" w:styleId="WW8Num78">
    <w:name w:val="WW8Num78"/>
    <w:qFormat/>
  </w:style>
  <w:style w:type="numbering" w:styleId="WW8Num79">
    <w:name w:val="WW8Num79"/>
    <w:qFormat/>
  </w:style>
  <w:style w:type="numbering" w:styleId="WW8Num80">
    <w:name w:val="WW8Num80"/>
    <w:qFormat/>
  </w:style>
  <w:style w:type="numbering" w:styleId="WW8Num81">
    <w:name w:val="WW8Num81"/>
    <w:qFormat/>
  </w:style>
  <w:style w:type="numbering" w:styleId="WW8Num82">
    <w:name w:val="WW8Num82"/>
    <w:qFormat/>
  </w:style>
  <w:style w:type="numbering" w:styleId="WW8Num83">
    <w:name w:val="WW8Num83"/>
    <w:qFormat/>
  </w:style>
  <w:style w:type="numbering" w:styleId="WW8Num84">
    <w:name w:val="WW8Num84"/>
    <w:qFormat/>
  </w:style>
  <w:style w:type="numbering" w:styleId="WW8Num85">
    <w:name w:val="WW8Num85"/>
    <w:qFormat/>
  </w:style>
  <w:style w:type="numbering" w:styleId="WW8Num86">
    <w:name w:val="WW8Num86"/>
    <w:qFormat/>
  </w:style>
  <w:style w:type="numbering" w:styleId="WW8Num87">
    <w:name w:val="WW8Num87"/>
    <w:qFormat/>
  </w:style>
  <w:style w:type="numbering" w:styleId="WW8Num88">
    <w:name w:val="WW8Num88"/>
    <w:qFormat/>
  </w:style>
  <w:style w:type="numbering" w:styleId="WW8Num89">
    <w:name w:val="WW8Num89"/>
    <w:qFormat/>
  </w:style>
  <w:style w:type="numbering" w:styleId="WW8Num90">
    <w:name w:val="WW8Num90"/>
    <w:qFormat/>
  </w:style>
  <w:style w:type="numbering" w:styleId="WW8Num91">
    <w:name w:val="WW8Num91"/>
    <w:qFormat/>
  </w:style>
  <w:style w:type="numbering" w:styleId="WW8Num92">
    <w:name w:val="WW8Num92"/>
    <w:qFormat/>
  </w:style>
  <w:style w:type="numbering" w:styleId="WW8Num93">
    <w:name w:val="WW8Num93"/>
    <w:qFormat/>
  </w:style>
  <w:style w:type="numbering" w:styleId="WW8Num94">
    <w:name w:val="WW8Num94"/>
    <w:qFormat/>
  </w:style>
  <w:style w:type="numbering" w:styleId="WW8Num95">
    <w:name w:val="WW8Num95"/>
    <w:qFormat/>
  </w:style>
  <w:style w:type="numbering" w:styleId="WW8Num96">
    <w:name w:val="WW8Num96"/>
    <w:qFormat/>
  </w:style>
  <w:style w:type="numbering" w:styleId="WW8Num97">
    <w:name w:val="WW8Num97"/>
    <w:qFormat/>
  </w:style>
  <w:style w:type="numbering" w:styleId="WW8Num98">
    <w:name w:val="WW8Num98"/>
    <w:qFormat/>
  </w:style>
  <w:style w:type="numbering" w:styleId="WW8Num99">
    <w:name w:val="WW8Num99"/>
    <w:qFormat/>
  </w:style>
  <w:style w:type="numbering" w:styleId="WW8Num100">
    <w:name w:val="WW8Num100"/>
    <w:qFormat/>
  </w:style>
  <w:style w:type="numbering" w:styleId="WW8Num101">
    <w:name w:val="WW8Num101"/>
    <w:qFormat/>
  </w:style>
  <w:style w:type="numbering" w:styleId="WW8Num102">
    <w:name w:val="WW8Num102"/>
    <w:qFormat/>
  </w:style>
  <w:style w:type="numbering" w:styleId="WW8Num103">
    <w:name w:val="WW8Num103"/>
    <w:qFormat/>
  </w:style>
  <w:style w:type="numbering" w:styleId="WW8Num104">
    <w:name w:val="WW8Num104"/>
    <w:qFormat/>
  </w:style>
  <w:style w:type="numbering" w:styleId="WW8Num105">
    <w:name w:val="WW8Num105"/>
    <w:qFormat/>
  </w:style>
  <w:style w:type="numbering" w:styleId="WW8Num106">
    <w:name w:val="WW8Num106"/>
    <w:qFormat/>
  </w:style>
  <w:style w:type="numbering" w:styleId="WW8Num107">
    <w:name w:val="WW8Num107"/>
    <w:qFormat/>
  </w:style>
  <w:style w:type="numbering" w:styleId="WW8Num108">
    <w:name w:val="WW8Num108"/>
    <w:qFormat/>
  </w:style>
  <w:style w:type="numbering" w:styleId="WW8Num109">
    <w:name w:val="WW8Num109"/>
    <w:qFormat/>
  </w:style>
  <w:style w:type="numbering" w:styleId="WW8Num110">
    <w:name w:val="WW8Num110"/>
    <w:qFormat/>
  </w:style>
  <w:style w:type="numbering" w:styleId="WW8Num111">
    <w:name w:val="WW8Num111"/>
    <w:qFormat/>
  </w:style>
  <w:style w:type="numbering" w:styleId="WW8Num112">
    <w:name w:val="WW8Num112"/>
    <w:qFormat/>
  </w:style>
  <w:style w:type="numbering" w:styleId="WW8Num113">
    <w:name w:val="WW8Num113"/>
    <w:qFormat/>
  </w:style>
  <w:style w:type="numbering" w:styleId="WW8Num114">
    <w:name w:val="WW8Num114"/>
    <w:qFormat/>
  </w:style>
  <w:style w:type="numbering" w:styleId="WW8Num115">
    <w:name w:val="WW8Num115"/>
    <w:qFormat/>
  </w:style>
  <w:style w:type="numbering" w:styleId="WW8Num116">
    <w:name w:val="WW8Num116"/>
    <w:qFormat/>
  </w:style>
  <w:style w:type="numbering" w:styleId="WW8Num117">
    <w:name w:val="WW8Num117"/>
    <w:qFormat/>
  </w:style>
  <w:style w:type="numbering" w:styleId="WW8Num118">
    <w:name w:val="WW8Num118"/>
    <w:qFormat/>
  </w:style>
  <w:style w:type="numbering" w:styleId="WW8Num119">
    <w:name w:val="WW8Num119"/>
    <w:qFormat/>
  </w:style>
  <w:style w:type="numbering" w:styleId="WW8Num120">
    <w:name w:val="WW8Num120"/>
    <w:qFormat/>
  </w:style>
  <w:style w:type="numbering" w:styleId="WW8Num121">
    <w:name w:val="WW8Num121"/>
    <w:qFormat/>
  </w:style>
  <w:style w:type="numbering" w:styleId="WW8Num122">
    <w:name w:val="WW8Num122"/>
    <w:qFormat/>
  </w:style>
  <w:style w:type="numbering" w:styleId="WW8Num123">
    <w:name w:val="WW8Num123"/>
    <w:qFormat/>
  </w:style>
  <w:style w:type="numbering" w:styleId="WW8Num124">
    <w:name w:val="WW8Num124"/>
    <w:qFormat/>
  </w:style>
  <w:style w:type="numbering" w:styleId="WW8Num125">
    <w:name w:val="WW8Num125"/>
    <w:qFormat/>
  </w:style>
  <w:style w:type="numbering" w:styleId="WW8Num126">
    <w:name w:val="WW8Num126"/>
    <w:qFormat/>
  </w:style>
  <w:style w:type="numbering" w:styleId="WW8Num127">
    <w:name w:val="WW8Num127"/>
    <w:qFormat/>
  </w:style>
  <w:style w:type="numbering" w:styleId="WW8Num128">
    <w:name w:val="WW8Num128"/>
    <w:qFormat/>
  </w:style>
  <w:style w:type="numbering" w:styleId="WW8Num129">
    <w:name w:val="WW8Num129"/>
    <w:qFormat/>
  </w:style>
  <w:style w:type="numbering" w:styleId="WW8Num130">
    <w:name w:val="WW8Num130"/>
    <w:qFormat/>
  </w:style>
  <w:style w:type="numbering" w:styleId="WW8Num131">
    <w:name w:val="WW8Num131"/>
    <w:qFormat/>
  </w:style>
  <w:style w:type="numbering" w:styleId="WW8Num132">
    <w:name w:val="WW8Num132"/>
    <w:qFormat/>
  </w:style>
  <w:style w:type="numbering" w:styleId="WW8Num133">
    <w:name w:val="WW8Num133"/>
    <w:qFormat/>
  </w:style>
  <w:style w:type="numbering" w:styleId="WW8Num134">
    <w:name w:val="WW8Num134"/>
    <w:qFormat/>
  </w:style>
  <w:style w:type="numbering" w:styleId="WW8Num135">
    <w:name w:val="WW8Num135"/>
    <w:qFormat/>
  </w:style>
  <w:style w:type="numbering" w:styleId="WW8Num136">
    <w:name w:val="WW8Num136"/>
    <w:qFormat/>
  </w:style>
  <w:style w:type="numbering" w:styleId="WW8Num137">
    <w:name w:val="WW8Num137"/>
    <w:qFormat/>
  </w:style>
  <w:style w:type="numbering" w:styleId="WW8Num138">
    <w:name w:val="WW8Num138"/>
    <w:qFormat/>
  </w:style>
  <w:style w:type="numbering" w:styleId="WW8Num139">
    <w:name w:val="WW8Num139"/>
    <w:qFormat/>
  </w:style>
  <w:style w:type="numbering" w:styleId="WW8Num140">
    <w:name w:val="WW8Num140"/>
    <w:qFormat/>
  </w:style>
  <w:style w:type="numbering" w:styleId="WW8Num141">
    <w:name w:val="WW8Num141"/>
    <w:qFormat/>
  </w:style>
  <w:style w:type="numbering" w:styleId="WW8Num142">
    <w:name w:val="WW8Num142"/>
    <w:qFormat/>
  </w:style>
  <w:style w:type="numbering" w:styleId="WW8Num143">
    <w:name w:val="WW8Num143"/>
    <w:qFormat/>
  </w:style>
  <w:style w:type="numbering" w:styleId="WW8Num144">
    <w:name w:val="WW8Num144"/>
    <w:qFormat/>
  </w:style>
  <w:style w:type="numbering" w:styleId="WW8Num145">
    <w:name w:val="WW8Num145"/>
    <w:qFormat/>
  </w:style>
  <w:style w:type="numbering" w:styleId="WW8Num146">
    <w:name w:val="WW8Num146"/>
    <w:qFormat/>
  </w:style>
  <w:style w:type="numbering" w:styleId="WW8Num147">
    <w:name w:val="WW8Num147"/>
    <w:qFormat/>
  </w:style>
  <w:style w:type="numbering" w:styleId="WW8Num148">
    <w:name w:val="WW8Num148"/>
    <w:qFormat/>
  </w:style>
  <w:style w:type="numbering" w:styleId="WW8Num149">
    <w:name w:val="WW8Num149"/>
    <w:qFormat/>
  </w:style>
  <w:style w:type="numbering" w:styleId="WW8Num150">
    <w:name w:val="WW8Num150"/>
    <w:qFormat/>
  </w:style>
  <w:style w:type="numbering" w:styleId="WW8Num151">
    <w:name w:val="WW8Num151"/>
    <w:qFormat/>
  </w:style>
  <w:style w:type="numbering" w:styleId="WW8Num152">
    <w:name w:val="WW8Num152"/>
    <w:qFormat/>
  </w:style>
  <w:style w:type="numbering" w:styleId="WW8Num153">
    <w:name w:val="WW8Num153"/>
    <w:qFormat/>
  </w:style>
  <w:style w:type="numbering" w:styleId="WW8Num154">
    <w:name w:val="WW8Num154"/>
    <w:qFormat/>
  </w:style>
  <w:style w:type="numbering" w:styleId="WW8Num155">
    <w:name w:val="WW8Num155"/>
    <w:qFormat/>
  </w:style>
  <w:style w:type="numbering" w:styleId="WW8Num156">
    <w:name w:val="WW8Num156"/>
    <w:qFormat/>
  </w:style>
  <w:style w:type="numbering" w:styleId="WW8Num157">
    <w:name w:val="WW8Num157"/>
    <w:qFormat/>
  </w:style>
  <w:style w:type="numbering" w:styleId="WW8Num158">
    <w:name w:val="WW8Num158"/>
    <w:qFormat/>
  </w:style>
  <w:style w:type="numbering" w:styleId="WW8Num159">
    <w:name w:val="WW8Num159"/>
    <w:qFormat/>
  </w:style>
  <w:style w:type="numbering" w:styleId="WW8Num160">
    <w:name w:val="WW8Num160"/>
    <w:qFormat/>
  </w:style>
  <w:style w:type="numbering" w:styleId="WW8Num161">
    <w:name w:val="WW8Num161"/>
    <w:qFormat/>
  </w:style>
  <w:style w:type="numbering" w:styleId="WW8Num162">
    <w:name w:val="WW8Num162"/>
    <w:qFormat/>
  </w:style>
  <w:style w:type="numbering" w:styleId="WW8Num163">
    <w:name w:val="WW8Num163"/>
    <w:qFormat/>
  </w:style>
  <w:style w:type="numbering" w:styleId="WW8Num164">
    <w:name w:val="WW8Num164"/>
    <w:qFormat/>
  </w:style>
  <w:style w:type="numbering" w:styleId="WW8Num165">
    <w:name w:val="WW8Num165"/>
    <w:qFormat/>
  </w:style>
  <w:style w:type="numbering" w:styleId="WW8Num166">
    <w:name w:val="WW8Num166"/>
    <w:qFormat/>
  </w:style>
  <w:style w:type="numbering" w:styleId="WW8Num167">
    <w:name w:val="WW8Num167"/>
    <w:qFormat/>
  </w:style>
  <w:style w:type="numbering" w:styleId="WW8Num168">
    <w:name w:val="WW8Num168"/>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wmf"/><Relationship Id="rId3" Type="http://schemas.openxmlformats.org/officeDocument/2006/relationships/image" Target="media/image2.wmf"/><Relationship Id="rId4" Type="http://schemas.openxmlformats.org/officeDocument/2006/relationships/image" Target="media/image3.wmf"/><Relationship Id="rId5" Type="http://schemas.openxmlformats.org/officeDocument/2006/relationships/image" Target="media/image3.wmf"/><Relationship Id="rId6" Type="http://schemas.openxmlformats.org/officeDocument/2006/relationships/image" Target="media/image1.wmf"/><Relationship Id="rId7" Type="http://schemas.openxmlformats.org/officeDocument/2006/relationships/image" Target="media/image2.wmf"/><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header" Target="header2.xml"/><Relationship Id="rId11" Type="http://schemas.openxmlformats.org/officeDocument/2006/relationships/header" Target="header3.xml"/><Relationship Id="rId12" Type="http://schemas.openxmlformats.org/officeDocument/2006/relationships/footer" Target="footer2.xml"/><Relationship Id="rId13" Type="http://schemas.openxmlformats.org/officeDocument/2006/relationships/footer" Target="footer3.xml"/><Relationship Id="rId14" Type="http://schemas.openxmlformats.org/officeDocument/2006/relationships/image" Target="media/image4.wmf"/><Relationship Id="rId15" Type="http://schemas.openxmlformats.org/officeDocument/2006/relationships/image" Target="media/image5.wmf"/><Relationship Id="rId16" Type="http://schemas.openxmlformats.org/officeDocument/2006/relationships/header" Target="header4.xml"/><Relationship Id="rId17" Type="http://schemas.openxmlformats.org/officeDocument/2006/relationships/header" Target="header5.xml"/><Relationship Id="rId18" Type="http://schemas.openxmlformats.org/officeDocument/2006/relationships/footer" Target="footer4.xml"/><Relationship Id="rId19" Type="http://schemas.openxmlformats.org/officeDocument/2006/relationships/footer" Target="footer5.xml"/><Relationship Id="rId20" Type="http://schemas.openxmlformats.org/officeDocument/2006/relationships/image" Target="media/image6.wmf"/><Relationship Id="rId21" Type="http://schemas.openxmlformats.org/officeDocument/2006/relationships/image" Target="media/image7.wmf"/><Relationship Id="rId22" Type="http://schemas.openxmlformats.org/officeDocument/2006/relationships/image" Target="media/image8.wmf"/><Relationship Id="rId23" Type="http://schemas.openxmlformats.org/officeDocument/2006/relationships/header" Target="header6.xml"/><Relationship Id="rId24" Type="http://schemas.openxmlformats.org/officeDocument/2006/relationships/header" Target="header7.xml"/><Relationship Id="rId25" Type="http://schemas.openxmlformats.org/officeDocument/2006/relationships/footer" Target="footer6.xml"/><Relationship Id="rId26" Type="http://schemas.openxmlformats.org/officeDocument/2006/relationships/footer" Target="footer7.xml"/><Relationship Id="rId27" Type="http://schemas.openxmlformats.org/officeDocument/2006/relationships/header" Target="header8.xml"/><Relationship Id="rId28" Type="http://schemas.openxmlformats.org/officeDocument/2006/relationships/header" Target="header9.xml"/><Relationship Id="rId29" Type="http://schemas.openxmlformats.org/officeDocument/2006/relationships/footer" Target="footer8.xml"/><Relationship Id="rId30" Type="http://schemas.openxmlformats.org/officeDocument/2006/relationships/footer" Target="footer9.xml"/><Relationship Id="rId31" Type="http://schemas.openxmlformats.org/officeDocument/2006/relationships/header" Target="header10.xml"/><Relationship Id="rId32" Type="http://schemas.openxmlformats.org/officeDocument/2006/relationships/header" Target="header11.xml"/><Relationship Id="rId33" Type="http://schemas.openxmlformats.org/officeDocument/2006/relationships/footer" Target="footer10.xml"/><Relationship Id="rId34" Type="http://schemas.openxmlformats.org/officeDocument/2006/relationships/footer" Target="footer11.xml"/><Relationship Id="rId35" Type="http://schemas.openxmlformats.org/officeDocument/2006/relationships/header" Target="header12.xml"/><Relationship Id="rId36" Type="http://schemas.openxmlformats.org/officeDocument/2006/relationships/header" Target="header13.xml"/><Relationship Id="rId37" Type="http://schemas.openxmlformats.org/officeDocument/2006/relationships/footer" Target="footer12.xml"/><Relationship Id="rId38" Type="http://schemas.openxmlformats.org/officeDocument/2006/relationships/footer" Target="footer13.xml"/><Relationship Id="rId39" Type="http://schemas.openxmlformats.org/officeDocument/2006/relationships/numbering" Target="numbering.xml"/><Relationship Id="rId40" Type="http://schemas.openxmlformats.org/officeDocument/2006/relationships/fontTable" Target="fontTable.xml"/><Relationship Id="rId41" Type="http://schemas.openxmlformats.org/officeDocument/2006/relationships/settings" Target="settings.xml"/><Relationship Id="rId42"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2001-08-01T10:35:00Z</dcterms:created>
  <dc:creator>aromero</dc:creator>
  <dc:description/>
  <dc:language>en-CA</dc:language>
  <cp:lastModifiedBy>vvaldez</cp:lastModifiedBy>
  <cp:lastPrinted>2001-07-31T21:41:00Z</cp:lastPrinted>
  <dcterms:modified xsi:type="dcterms:W3CDTF">2001-08-01T10:47:00Z</dcterms:modified>
  <cp:revision>4</cp:revision>
  <dc:subject/>
  <dc:title>1</dc:title>
</cp:coreProperties>
</file>