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Heading4"/>
        <w:ind w:hanging="0" w:start="0"/>
        <w:rPr/>
      </w:pPr>
      <w:r>
        <w:rPr/>
        <w:t>Appendix II</w:t>
      </w:r>
    </w:p>
    <w:p>
      <w:pPr>
        <w:pStyle w:val="Normal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ind w:start="-426" w:end="0"/>
        <w:jc w:val="center"/>
        <w:rPr>
          <w:b/>
          <w:color w:val="000000"/>
          <w:sz w:val="22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2011680</wp:posOffset>
            </wp:positionH>
            <wp:positionV relativeFrom="paragraph">
              <wp:posOffset>651510</wp:posOffset>
            </wp:positionV>
            <wp:extent cx="6623685" cy="25615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4" r="-5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256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00"/>
          <w:sz w:val="76"/>
          <w:u w:val="single"/>
          <w:lang w:val="en-US"/>
        </w:rPr>
        <w:t xml:space="preserve">EOL Metals </w:t>
        <w:br/>
      </w:r>
    </w:p>
    <w:p>
      <w:pPr>
        <w:pStyle w:val="Normal"/>
        <w:ind w:start="-426" w:end="0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  <w:lang w:val="en-CA" w:eastAsia="en-CA"/>
        </w:rPr>
      </w:pPr>
      <w:r>
        <w:rPr>
          <w:color w:val="000000"/>
          <w:sz w:val="22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-274320</wp:posOffset>
            </wp:positionH>
            <wp:positionV relativeFrom="paragraph">
              <wp:posOffset>108585</wp:posOffset>
            </wp:positionV>
            <wp:extent cx="9326880" cy="3017520"/>
            <wp:effectExtent l="0" t="0" r="0" b="0"/>
            <wp:wrapNone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11" r="-4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start="-426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Heading5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color w:val="000000"/>
          <w:sz w:val="76"/>
          <w:u w:val="single"/>
          <w:lang w:val="en-US"/>
        </w:rPr>
      </w:pPr>
      <w: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457200</wp:posOffset>
            </wp:positionH>
            <wp:positionV relativeFrom="paragraph">
              <wp:posOffset>834390</wp:posOffset>
            </wp:positionV>
            <wp:extent cx="8229600" cy="5180965"/>
            <wp:effectExtent l="0" t="0" r="0" b="0"/>
            <wp:wrapNone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8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00"/>
          <w:sz w:val="76"/>
          <w:u w:val="single"/>
          <w:lang w:val="en-US"/>
        </w:rPr>
        <w:t xml:space="preserve">Metals </w:t>
      </w:r>
    </w:p>
    <w:sectPr>
      <w:type w:val="nextPage"/>
      <w:pgSz w:orient="landscape" w:w="16838" w:h="11906"/>
      <w:pgMar w:left="1440" w:right="1440" w:gutter="0" w:header="0" w:top="1134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b/>
      <w:i/>
      <w:color w:val="000000"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color w:val="000000"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color w:val="000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426" w:end="0"/>
      <w:jc w:val="center"/>
      <w:outlineLvl w:val="4"/>
    </w:pPr>
    <w:rPr>
      <w:color w:val="000000"/>
      <w:sz w:val="76"/>
      <w:lang w:val="en-U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St9z0">
    <w:name w:val="WW8NumSt9z0"/>
    <w:qFormat/>
    <w:rPr>
      <w:rFonts w:ascii="Times New Roman" w:hAnsi="Times New Roman" w:cs="Times New Roman"/>
      <w:sz w:val="36"/>
    </w:rPr>
  </w:style>
  <w:style w:type="character" w:styleId="WW8NumSt10z0">
    <w:name w:val="WW8NumSt10z0"/>
    <w:qFormat/>
    <w:rPr>
      <w:rFonts w:ascii="Times New Roman" w:hAnsi="Times New Roman" w:cs="Times New Roman"/>
      <w:sz w:val="32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color w:val="808080"/>
      <w:sz w:val="24"/>
      <w:lang w:val="en-GB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>
      <w:color w:val="000000"/>
      <w:sz w:val="24"/>
      <w:lang w:val="en-GB"/>
    </w:rPr>
  </w:style>
  <w:style w:type="paragraph" w:styleId="BodyText3">
    <w:name w:val="Body Text 3"/>
    <w:basedOn w:val="Normal"/>
    <w:qFormat/>
    <w:pPr>
      <w:pBdr>
        <w:top w:val="single" w:sz="4" w:space="1" w:color="000000"/>
      </w:pBdr>
      <w:jc w:val="both"/>
    </w:pPr>
    <w:rPr>
      <w:rFonts w:ascii="Arial" w:hAnsi="Arial" w:cs="Arial"/>
      <w:sz w:val="24"/>
    </w:rPr>
  </w:style>
  <w:style w:type="paragraph" w:styleId="CommentText">
    <w:name w:val="Comment Tex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2000-11-09T13:50:00Z</dcterms:created>
  <dc:creator>fgrant</dc:creator>
  <dc:description/>
  <dc:language>en-CA</dc:language>
  <cp:lastModifiedBy>lurquhar</cp:lastModifiedBy>
  <cp:lastPrinted>2000-11-09T12:08:00Z</cp:lastPrinted>
  <dcterms:modified xsi:type="dcterms:W3CDTF">2000-11-09T13:52:00Z</dcterms:modified>
  <cp:revision>3</cp:revision>
  <dc:subject/>
  <dc:title>Enron Metals is comprised of three core areas of expertise, the Financial Services and Merchanting Divisions and Warehousing:</dc:title>
</cp:coreProperties>
</file>