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Appendix “A”</w:t>
      </w:r>
    </w:p>
    <w:p>
      <w:pPr>
        <w:pStyle w:val="Normal"/>
        <w:jc w:val="center"/>
        <w:rPr/>
      </w:pPr>
      <w:r>
        <w:rPr/>
        <w:t>To Confirmation Letter between ECT and SMC dated August 24, 1999</w:t>
      </w:r>
    </w:p>
    <w:tbl>
      <w:tblPr>
        <w:tblW w:w="735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011"/>
        <w:gridCol w:w="1293"/>
        <w:gridCol w:w="1011"/>
        <w:gridCol w:w="1010"/>
        <w:gridCol w:w="1011"/>
        <w:gridCol w:w="1010"/>
      </w:tblGrid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  <w:u w:val="single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  <w:u w:val="single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b/>
                <w:bCs/>
                <w:color w:val="000000"/>
                <w:u w:val="single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  <w:u w:val="single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4042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09-99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06-01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Apr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Manchester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4662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Centana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1823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Johnson's Bayou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10015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2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NGPL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16500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Mobile Bay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17000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17000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17000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17000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Total</w:t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50000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50000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50000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50000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07-01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06-03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Apr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Manchester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4662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21500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21500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21500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Centana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1823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Johnson's Bayou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15015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21500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21500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21500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21500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2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NGPL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Mobile Bay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25000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Destin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3500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3500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3500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3500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28500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28500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28500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28500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Total</w:t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75000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75000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75000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75000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735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011"/>
        <w:gridCol w:w="1293"/>
        <w:gridCol w:w="1011"/>
        <w:gridCol w:w="1010"/>
        <w:gridCol w:w="1011"/>
        <w:gridCol w:w="1010"/>
      </w:tblGrid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07-03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07-05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Apr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Manchester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10361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20345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20345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20345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Centana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1823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Johnson's Bayou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15116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27300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27300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27300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27300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2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NGPL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32021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2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LRC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979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Mobile Bay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32682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Sonat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318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Destin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6700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6700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6700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6700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39700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39700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39700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39700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Total</w:t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08-05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02-10</w:t>
            </w:r>
          </w:p>
        </w:tc>
        <w:tc>
          <w:tcPr>
            <w:tcW w:w="1293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  <w:t>Apr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b/>
                <w:bCs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Centana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1823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1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Johnson's Bayou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15117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16940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6955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2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NGPL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32021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2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LRC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979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2304" w:type="dxa"/>
            <w:gridSpan w:val="2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Mobile Bay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32682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33000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Sonat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318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Zone 3</w:t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Destin</w:t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17060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27045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27045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27045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50060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60045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60045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60045</w:t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</w:tr>
      <w:tr>
        <w:trPr>
          <w:trHeight w:val="257" w:hRule="atLeast"/>
        </w:trPr>
        <w:tc>
          <w:tcPr>
            <w:tcW w:w="1010" w:type="dxa"/>
            <w:tcBorders/>
          </w:tcPr>
          <w:p>
            <w:pPr>
              <w:pStyle w:val="Normal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Total</w:t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;Helvetica" w:hAnsi="Arial;Helvetica" w:eastAsia="Arial;Helvetica" w:cs="Arial;Helvetica"/>
                <w:color w:val="000000"/>
              </w:rPr>
            </w:pPr>
            <w:r>
              <w:rPr>
                <w:rFonts w:eastAsia="Arial;Helvetica" w:cs="Arial;Helvetica" w:ascii="Arial;Helvetica" w:hAnsi="Arial;Helvetica"/>
                <w:color w:val="000000"/>
              </w:rPr>
              <w:t>100000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altName w:val="Helvetica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1999-08-24T15:59:00Z</dcterms:created>
  <dc:creator>David Fairley</dc:creator>
  <dc:description/>
  <dc:language>en-CA</dc:language>
  <cp:lastModifiedBy>David Fairley</cp:lastModifiedBy>
  <dcterms:modified xsi:type="dcterms:W3CDTF">1999-08-24T16:04:00Z</dcterms:modified>
  <cp:revision>1</cp:revision>
  <dc:subject/>
  <dc:title>Appendix “A”</dc:title>
</cp:coreProperties>
</file>