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rFonts w:cs="Arial Narrow" w:ascii="Arial Narrow" w:hAnsi="Arial Narrow"/>
          <w:b/>
          <w:sz w:val="18"/>
        </w:rPr>
        <w:t>ENFOLIO</w:t>
      </w:r>
      <w:r>
        <w:rPr>
          <w:rFonts w:cs="Arial Narrow" w:ascii="Arial Narrow" w:hAnsi="Arial Narrow"/>
          <w:b/>
          <w:position w:val="6"/>
          <w:sz w:val="18"/>
        </w:rPr>
        <w:t>®</w:t>
      </w:r>
      <w:r>
        <w:rPr>
          <w:rFonts w:cs="Arial Narrow" w:ascii="Arial Narrow" w:hAnsi="Arial Narrow"/>
          <w:b/>
          <w:sz w:val="18"/>
        </w:rPr>
        <w:t xml:space="preserve"> GAS PURCHASE AGREEMENT </w:t>
      </w:r>
    </w:p>
    <w:p>
      <w:pPr>
        <w:sectPr>
          <w:footerReference w:type="default" r:id="rId2"/>
          <w:footerReference w:type="first" r:id="rId3"/>
          <w:type w:val="nextPage"/>
          <w:pgSz w:w="12240" w:h="15840"/>
          <w:pgMar w:left="576" w:right="576" w:gutter="0" w:header="0" w:top="576" w:footer="720" w:bottom="776"/>
          <w:pgNumType w:start="1" w:fmt="decimal"/>
          <w:cols w:num="2" w:space="432" w:equalWidth="true" w:sep="false"/>
          <w:formProt w:val="false"/>
          <w:titlePg/>
          <w:textDirection w:val="lrTb"/>
          <w:docGrid w:type="default" w:linePitch="360" w:charSpace="0"/>
        </w:sectPr>
      </w:pPr>
    </w:p>
    <w:p>
      <w:pPr>
        <w:pStyle w:val="Normal"/>
        <w:jc w:val="both"/>
        <w:rPr/>
      </w:pPr>
      <w:r>
        <w:rPr>
          <w:rFonts w:cs="Arial Narrow" w:ascii="Arial Narrow" w:hAnsi="Arial Narrow"/>
          <w:b/>
          <w:sz w:val="18"/>
        </w:rPr>
        <w:t>Enron North America</w:t>
      </w:r>
      <w:r>
        <w:rPr>
          <w:rFonts w:cs="Arial Narrow" w:ascii="Arial Narrow" w:hAnsi="Arial Narrow"/>
          <w:sz w:val="18"/>
        </w:rPr>
        <w:t xml:space="preserve"> </w:t>
      </w:r>
      <w:r>
        <w:rPr>
          <w:rFonts w:cs="Arial Narrow" w:ascii="Arial Narrow" w:hAnsi="Arial Narrow"/>
          <w:b/>
          <w:sz w:val="18"/>
        </w:rPr>
        <w:t>Corp.</w:t>
      </w:r>
      <w:r>
        <w:rPr>
          <w:rFonts w:cs="Arial Narrow" w:ascii="Arial Narrow" w:hAnsi="Arial Narrow"/>
          <w:sz w:val="18"/>
        </w:rPr>
        <w:t>, a Delaware corporation ("</w:t>
      </w:r>
      <w:r>
        <w:rPr>
          <w:rFonts w:cs="Arial Narrow" w:ascii="Arial Narrow" w:hAnsi="Arial Narrow"/>
          <w:sz w:val="18"/>
          <w:u w:val="single"/>
        </w:rPr>
        <w:t>Buyer</w:t>
      </w:r>
      <w:r>
        <w:rPr>
          <w:rFonts w:cs="Arial Narrow" w:ascii="Arial Narrow" w:hAnsi="Arial Narrow"/>
          <w:sz w:val="18"/>
        </w:rPr>
        <w:t xml:space="preserve">"), and </w:t>
      </w:r>
      <w:r>
        <w:rPr>
          <w:rFonts w:cs="Arial Narrow" w:ascii="Arial Narrow" w:hAnsi="Arial Narrow"/>
          <w:b/>
          <w:bCs/>
          <w:sz w:val="18"/>
        </w:rPr>
        <w:t>,</w:t>
      </w:r>
      <w:r>
        <w:rPr>
          <w:rFonts w:cs="Arial Narrow" w:ascii="Arial Narrow" w:hAnsi="Arial Narrow"/>
          <w:sz w:val="18"/>
        </w:rPr>
        <w:t xml:space="preserve"> a ________  ("</w:t>
      </w:r>
      <w:r>
        <w:rPr>
          <w:rFonts w:cs="Arial Narrow" w:ascii="Arial Narrow" w:hAnsi="Arial Narrow"/>
          <w:sz w:val="18"/>
          <w:u w:val="single"/>
        </w:rPr>
        <w:t>Seller</w:t>
      </w:r>
      <w:r>
        <w:rPr>
          <w:rFonts w:cs="Arial Narrow" w:ascii="Arial Narrow" w:hAnsi="Arial Narrow"/>
          <w:sz w:val="18"/>
        </w:rPr>
        <w:t>", each referred to as a "</w:t>
      </w:r>
      <w:r>
        <w:rPr>
          <w:rFonts w:cs="Arial Narrow" w:ascii="Arial Narrow" w:hAnsi="Arial Narrow"/>
          <w:sz w:val="18"/>
          <w:u w:val="single"/>
        </w:rPr>
        <w:t>Party</w:t>
      </w:r>
      <w:r>
        <w:rPr>
          <w:rFonts w:cs="Arial Narrow" w:ascii="Arial Narrow" w:hAnsi="Arial Narrow"/>
          <w:sz w:val="18"/>
        </w:rPr>
        <w:t>", and collectively as the "</w:t>
      </w:r>
      <w:r>
        <w:rPr>
          <w:rFonts w:cs="Arial Narrow" w:ascii="Arial Narrow" w:hAnsi="Arial Narrow"/>
          <w:sz w:val="18"/>
          <w:u w:val="single"/>
        </w:rPr>
        <w:t>Parties</w:t>
      </w:r>
      <w:r>
        <w:rPr>
          <w:rFonts w:cs="Arial Narrow" w:ascii="Arial Narrow" w:hAnsi="Arial Narrow"/>
          <w:sz w:val="18"/>
        </w:rPr>
        <w:t>",) enter into this Gas Purchase Agreement (this "</w:t>
      </w:r>
      <w:r>
        <w:rPr>
          <w:rFonts w:cs="Arial Narrow" w:ascii="Arial Narrow" w:hAnsi="Arial Narrow"/>
          <w:sz w:val="18"/>
          <w:u w:val="single"/>
        </w:rPr>
        <w:t>Agreement</w:t>
      </w:r>
      <w:r>
        <w:rPr>
          <w:rFonts w:cs="Arial Narrow" w:ascii="Arial Narrow" w:hAnsi="Arial Narrow"/>
          <w:sz w:val="18"/>
        </w:rPr>
        <w:t>") effective as of the 1st October 1, 2000, (the "</w:t>
      </w:r>
      <w:r>
        <w:rPr>
          <w:rFonts w:cs="Arial Narrow" w:ascii="Arial Narrow" w:hAnsi="Arial Narrow"/>
          <w:sz w:val="18"/>
          <w:u w:val="single"/>
        </w:rPr>
        <w:t>Effective Date</w:t>
      </w:r>
      <w:r>
        <w:rPr>
          <w:rFonts w:cs="Arial Narrow" w:ascii="Arial Narrow" w:hAnsi="Arial Narrow"/>
          <w:sz w:val="18"/>
        </w:rPr>
        <w:t xml:space="preserve">").  The Enfolio General Provisions, including definitions, set forth in </w:t>
      </w:r>
      <w:r>
        <w:rPr>
          <w:rFonts w:cs="Arial Narrow" w:ascii="Arial Narrow" w:hAnsi="Arial Narrow"/>
          <w:sz w:val="18"/>
          <w:u w:val="single"/>
        </w:rPr>
        <w:t>Appendix "1"</w:t>
      </w:r>
      <w:r>
        <w:rPr>
          <w:rFonts w:cs="Arial Narrow" w:ascii="Arial Narrow" w:hAnsi="Arial Narrow"/>
          <w:sz w:val="18"/>
        </w:rPr>
        <w:t xml:space="preserve"> shall apply to this Agreement.</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u w:val="single"/>
        </w:rPr>
        <w:t>ARTICLE 1. TERM</w:t>
      </w:r>
      <w:r>
        <w:rPr>
          <w:rFonts w:cs="Arial Narrow" w:ascii="Arial Narrow" w:hAnsi="Arial Narrow"/>
          <w:b/>
          <w:sz w:val="18"/>
        </w:rPr>
        <w:t xml:space="preserve"> </w:t>
      </w:r>
      <w:r>
        <w:rPr>
          <w:rFonts w:cs="Arial Narrow" w:ascii="Arial Narrow" w:hAnsi="Arial Narrow"/>
          <w:sz w:val="18"/>
        </w:rPr>
        <w:t xml:space="preserve"> This Agreement shall commence with the Effective Date; provided, Buyer shall not be obligated to purchase or pay for any Gas received at the Receipt Point(s) until such gas has been credited to Buyer’s account by Transporter.  The Parties will cooperate to cause Transporter to credit such Gas to Buyer’s account as soon as reasonably possible. This Agreement shall continue in effect for a term of one year from the Effective Date (the "</w:t>
      </w:r>
      <w:r>
        <w:rPr>
          <w:rFonts w:cs="Arial Narrow" w:ascii="Arial Narrow" w:hAnsi="Arial Narrow"/>
          <w:sz w:val="18"/>
          <w:u w:val="single"/>
        </w:rPr>
        <w:t>Primary Term</w:t>
      </w:r>
      <w:r>
        <w:rPr>
          <w:rFonts w:cs="Arial Narrow" w:ascii="Arial Narrow" w:hAnsi="Arial Narrow"/>
          <w:sz w:val="18"/>
        </w:rPr>
        <w:t>") and thereafter continue in effect from month to month (the "</w:t>
      </w:r>
      <w:r>
        <w:rPr>
          <w:rFonts w:cs="Arial Narrow" w:ascii="Arial Narrow" w:hAnsi="Arial Narrow"/>
          <w:sz w:val="18"/>
          <w:u w:val="single"/>
        </w:rPr>
        <w:t>Secondary Term</w:t>
      </w:r>
      <w:r>
        <w:rPr>
          <w:rFonts w:cs="Arial Narrow" w:ascii="Arial Narrow" w:hAnsi="Arial Narrow"/>
          <w:sz w:val="18"/>
        </w:rPr>
        <w:t>"), unless terminated by either Party upon written notice to the other Party given 30 Days prior to the end of the Primary Term or any Secondary Term thereafter.  Upon the expiration of the Parties' sale and purchase obligations under this Agreement, any monies, penalties or other charges due and owing Seller shall be paid, any corrections or adjust</w:t>
        <w:softHyphen/>
        <w:t>ments provided for herein to payments previously made shall be determined, and any refunds due Buyer shall be made, within 60 Days.  All indemnity and audit rights shall survive the termination of this Agreement.  The Parties' obligations provided in this Agreement shall remain in effect for the purpose of complying herewith.</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2. SCOPE OF AGREEMENT</w:t>
      </w:r>
      <w:r>
        <w:rPr>
          <w:rFonts w:cs="Arial Narrow" w:ascii="Arial Narrow" w:hAnsi="Arial Narrow"/>
          <w:b/>
          <w:sz w:val="18"/>
        </w:rPr>
        <w:t xml:space="preserve">  </w:t>
      </w:r>
      <w:r>
        <w:rPr>
          <w:rFonts w:cs="Arial Narrow" w:ascii="Arial Narrow" w:hAnsi="Arial Narrow"/>
          <w:sz w:val="18"/>
        </w:rPr>
        <w:t xml:space="preserve">Company and Customer from time to time during the term hereof may, but are not obligated to, enter into Transactions for the purchase and sale of Gas to which this Agreement shall apply.  Each Transaction shall be effectuated and evidenced as set forth in this </w:t>
      </w:r>
      <w:r>
        <w:rPr>
          <w:rFonts w:cs="Arial Narrow" w:ascii="Arial Narrow" w:hAnsi="Arial Narrow"/>
          <w:sz w:val="18"/>
          <w:u w:val="single"/>
        </w:rPr>
        <w:t>Article 2</w:t>
      </w:r>
      <w:r>
        <w:rPr>
          <w:rFonts w:cs="Arial Narrow" w:ascii="Arial Narrow" w:hAnsi="Arial Narrow"/>
          <w:sz w:val="18"/>
        </w:rPr>
        <w:t xml:space="preserve"> and shall constitute a part of this Agreement and all Transactions, together with this Agreement, shall constitute a single integrated agreement.  It is acknowledged that the Parties are relying upon the fact that all Transactions, together with this Agreement, will form a single integrated agreement and that the Parties would not otherwise enter into any Transactions.  Each Transaction shall be construed as one with this Agreement and any discrepancy between this Agreement and a Transaction shall be resolved in favor of the Transaction.  It is the intent of the Parties to facilitate Transactions in accordance with the agreed procedures in this </w:t>
      </w:r>
      <w:r>
        <w:rPr>
          <w:rFonts w:cs="Arial Narrow" w:ascii="Arial Narrow" w:hAnsi="Arial Narrow"/>
          <w:sz w:val="18"/>
          <w:u w:val="single"/>
        </w:rPr>
        <w:t>Article 2</w:t>
      </w:r>
      <w:r>
        <w:rPr>
          <w:rFonts w:cs="Arial Narrow" w:ascii="Arial Narrow" w:hAnsi="Arial Narrow"/>
          <w:sz w:val="18"/>
        </w:rPr>
        <w:t xml:space="preserve"> and assure that such Transactions are valid and enforceable as a result of the use of these procedures for the mutual benefit of the Parties.  In addition to, but not in lieu of, the foregoing, the Parties agree that Company may confirm a recorded telephonic Transaction by forwarding to Customer a facsimile Confirmation and that a reasonable time for the receipt by Customer of a Confirmation is within 24 hours of the Transaction formation.  Company does hereby adopt its letterhead, including its address, as its signature on any Confirmation as the identification of Company and authentication by Company of the Confirmation, and such letterhead shall be sufficient to verify that Company originated the Confirmation.  The Parties agree that any objections to the contents of the Confirmation shall be made in writing on or before the Confirm Deadline for all purposes hereunder and at law.  Upon issuance of a Confirmation and the passage of the Confirm Deadline, if no objection to the Confirmation has been then received, the Confirmation shall be conclusive evidence of the Transaction made the subject matter thereof and the final expression of all of its terms.</w:t>
      </w:r>
    </w:p>
    <w:p>
      <w:pPr>
        <w:pStyle w:val="Normal"/>
        <w:jc w:val="both"/>
        <w:rPr>
          <w:rFonts w:ascii="Arial Narrow" w:hAnsi="Arial Narrow" w:cs="Arial Narrow"/>
          <w:b/>
          <w:sz w:val="18"/>
          <w:u w:val="single"/>
        </w:rPr>
      </w:pPr>
      <w:r>
        <w:rPr>
          <w:rFonts w:cs="Arial Narrow" w:ascii="Arial Narrow" w:hAnsi="Arial Narrow"/>
          <w:b/>
          <w:sz w:val="18"/>
          <w:u w:val="single"/>
        </w:rPr>
      </w:r>
    </w:p>
    <w:p>
      <w:pPr>
        <w:pStyle w:val="Normal"/>
        <w:jc w:val="both"/>
        <w:rPr/>
      </w:pPr>
      <w:r>
        <w:rPr>
          <w:rFonts w:cs="Arial Narrow" w:ascii="Arial Narrow" w:hAnsi="Arial Narrow"/>
          <w:b/>
          <w:sz w:val="18"/>
          <w:u w:val="single"/>
        </w:rPr>
        <w:t>ARTICLE 3.  QUANTITY OBLIGATIONS</w:t>
      </w:r>
      <w:r>
        <w:rPr>
          <w:rFonts w:cs="Arial Narrow" w:ascii="Arial Narrow" w:hAnsi="Arial Narrow"/>
          <w:sz w:val="18"/>
        </w:rPr>
        <w:t xml:space="preserve">  </w:t>
      </w:r>
      <w:r>
        <w:rPr>
          <w:rFonts w:cs="Arial Narrow" w:ascii="Arial Narrow" w:hAnsi="Arial Narrow"/>
          <w:b/>
          <w:sz w:val="18"/>
        </w:rPr>
        <w:tab/>
        <w:t>3.1.</w:t>
      </w:r>
      <w:r>
        <w:rPr>
          <w:rFonts w:cs="Arial Narrow" w:ascii="Arial Narrow" w:hAnsi="Arial Narrow"/>
          <w:sz w:val="18"/>
        </w:rPr>
        <w:t xml:space="preserve"> </w:t>
      </w:r>
      <w:r>
        <w:rPr>
          <w:rFonts w:cs="Arial Narrow" w:ascii="Arial Narrow" w:hAnsi="Arial Narrow"/>
          <w:b/>
          <w:sz w:val="18"/>
          <w:u w:val="single"/>
        </w:rPr>
        <w:t>Seller's Sales Obligation, Exclusive Commitment and Representations and Warranties</w:t>
      </w:r>
      <w:r>
        <w:rPr>
          <w:rFonts w:cs="Arial Narrow" w:ascii="Arial Narrow" w:hAnsi="Arial Narrow"/>
          <w:sz w:val="18"/>
        </w:rPr>
        <w:t xml:space="preserve">.  Seller shall make available to Buyer 100 percent of Seller's Daily Deliverability of Gas.  Subject only to Seller's Reservations, Seller exclusively commits the Receipt Point(s) (as defined in </w:t>
      </w:r>
      <w:r>
        <w:rPr>
          <w:rFonts w:cs="Arial Narrow" w:ascii="Arial Narrow" w:hAnsi="Arial Narrow"/>
          <w:sz w:val="18"/>
          <w:u w:val="single"/>
        </w:rPr>
        <w:t>Section 4.1</w:t>
      </w:r>
      <w:r>
        <w:rPr>
          <w:rFonts w:cs="Arial Narrow" w:ascii="Arial Narrow" w:hAnsi="Arial Narrow"/>
          <w:sz w:val="18"/>
        </w:rPr>
        <w:t xml:space="preserve"> hereof) to the performance of this Agreement and agrees not to sell, transfer or deliver to any third party or parties any Gas from the Receipt Point(s) during the term hereof without the prior written consent of Buyer.  Both Parties acknowledge that for any Day, Buyer shall have the right to schedule for delivery hereunder the Seller’s Daily Deliverability of Gas applicable to such Day, as set forth on the Confirmation, unless Seller provides written notice to Buyer prior to Transporter's nomination deadline for such Day, of a change in the daily volumes flowing.  Upon Buyer's receipt of such written notice from Seller prior to such nomination deadline, the Seller’s Daily Deliverability of Gas applicable to such Day shall be deemed to have been revised to equal the quantity in Seller's written notice for such Day.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3.2.</w:t>
      </w:r>
      <w:r>
        <w:rPr>
          <w:rFonts w:cs="Arial Narrow" w:ascii="Arial Narrow" w:hAnsi="Arial Narrow"/>
          <w:sz w:val="18"/>
        </w:rPr>
        <w:t xml:space="preserve"> </w:t>
      </w:r>
      <w:r>
        <w:rPr>
          <w:rFonts w:cs="Arial Narrow" w:ascii="Arial Narrow" w:hAnsi="Arial Narrow"/>
          <w:b/>
          <w:sz w:val="18"/>
          <w:u w:val="single"/>
        </w:rPr>
        <w:t>Seller's Reservations</w:t>
      </w:r>
      <w:r>
        <w:rPr>
          <w:rFonts w:cs="Arial Narrow" w:ascii="Arial Narrow" w:hAnsi="Arial Narrow"/>
          <w:sz w:val="18"/>
        </w:rPr>
        <w:t>.  Seller reserves the following rights, together with, as applicable, commercially reasonable quantities of Gas to satisfy such rights: (i) to supply Gas to the owners of the oil and gas fee interest, leasehold or other oil and gas property interest (collectively, the "</w:t>
      </w:r>
      <w:r>
        <w:rPr>
          <w:rFonts w:cs="Arial Narrow" w:ascii="Arial Narrow" w:hAnsi="Arial Narrow"/>
          <w:sz w:val="18"/>
          <w:u w:val="single"/>
        </w:rPr>
        <w:t>Property Interests</w:t>
      </w:r>
      <w:r>
        <w:rPr>
          <w:rFonts w:cs="Arial Narrow" w:ascii="Arial Narrow" w:hAnsi="Arial Narrow"/>
          <w:sz w:val="18"/>
        </w:rPr>
        <w:t>") covering wells upstream of the Receipt Point(s) to the extent such owners are entitled thereto under the terms of existing oil and gas Property Interests, (ii) to supply Gas from wells upstream of the Receipt Point(s) for developing and operating the wells and for the operation of facilities utilized for the sole purpose of delivering Gas from the wells to Buyer at the Receipt Point(s), and (iii) to process the Gas prior to delivery to Buyer hereunder for the recovery of liquefiable hydrocarbons, provided that the Gas thereafter meets the Specifications provided for herein.  The volume estimates set forth on the Confirmation assume Seller's exercise of the foregoing rights and represent Seller’s Daily Deliverability of Gas, after deduction therefore.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3.3.</w:t>
      </w:r>
      <w:r>
        <w:rPr>
          <w:rFonts w:cs="Arial Narrow" w:ascii="Arial Narrow" w:hAnsi="Arial Narrow"/>
          <w:sz w:val="18"/>
        </w:rPr>
        <w:t xml:space="preserve"> </w:t>
      </w:r>
      <w:r>
        <w:rPr>
          <w:rFonts w:cs="Arial Narrow" w:ascii="Arial Narrow" w:hAnsi="Arial Narrow"/>
          <w:b/>
          <w:sz w:val="18"/>
          <w:u w:val="single"/>
        </w:rPr>
        <w:t>Buyer's Purchase Obligation</w:t>
      </w:r>
      <w:r>
        <w:rPr>
          <w:rFonts w:cs="Arial Narrow" w:ascii="Arial Narrow" w:hAnsi="Arial Narrow"/>
          <w:sz w:val="18"/>
        </w:rPr>
        <w:t>.  Buyer shall have the right to take and purchase 100 percent of Seller's Daily Deliverability of Gas.  This Agreement is entered into with the understanding (i) that Buyer’s takes of Gas hereunder are subject to the availability of interruptible services from Transporter and (ii) that Buyer plans to resell the Gas production from the Receipt Point(s) to other purchasers. Buyer shall have no minimum volume purchase obligation hereunder and Buyer, in its sole discretion, may, from time to time, reduce, in whole or in part, its purchase and receipt of Gas from Seller hereunder, and Seller shall adjust its production and delivery of Gas hereunder in accordance with any such reduction by Buyer.  Provided, if Buyer elects not to purchase Gas from Seller for 30 consecutive Days, Seller may terminate this Agreement upon 20 Days prior written notice unless Buyer recommences purchases from Seller prior to the end of such 20 Day period.  Seller agrees to do all things necessary and reasonable to assist Buyer in obtaining the approvals for and/or implementing any resale mechanism(s) chosen from time to time by Buyer.</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4.  RECEIPT POINT(S) AND TRANSPORTATION</w:t>
      </w:r>
      <w:r>
        <w:rPr>
          <w:rFonts w:cs="Arial Narrow" w:ascii="Arial Narrow" w:hAnsi="Arial Narrow"/>
          <w:b/>
          <w:sz w:val="18"/>
        </w:rPr>
        <w:t xml:space="preserve"> 4.1. </w:t>
      </w:r>
      <w:r>
        <w:rPr>
          <w:rFonts w:cs="Arial Narrow" w:ascii="Arial Narrow" w:hAnsi="Arial Narrow"/>
          <w:b/>
          <w:sz w:val="18"/>
          <w:u w:val="single"/>
        </w:rPr>
        <w:t>Receipt Point(s)</w:t>
      </w:r>
      <w:r>
        <w:rPr>
          <w:rFonts w:cs="Arial Narrow" w:ascii="Arial Narrow" w:hAnsi="Arial Narrow"/>
          <w:b/>
          <w:sz w:val="18"/>
        </w:rPr>
        <w:t xml:space="preserve">.  </w:t>
      </w:r>
      <w:r>
        <w:rPr>
          <w:rFonts w:cs="Arial Narrow" w:ascii="Arial Narrow" w:hAnsi="Arial Narrow"/>
          <w:sz w:val="18"/>
        </w:rPr>
        <w:t xml:space="preserve">The Receipt Point(s) shall be the outlet side of the meters listed on the Confirmation.  Seller and Buyer may, by mutual agreement, incorporate any additional point(s) as a new Receipt Point(s) by amending the Confirmation effective as of the date of first utilization of such additional Receipt Point(s).  </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u w:val="single"/>
        </w:rPr>
      </w:pPr>
      <w:r>
        <w:rPr>
          <w:rFonts w:cs="Arial Narrow" w:ascii="Arial Narrow" w:hAnsi="Arial Narrow"/>
          <w:b/>
          <w:sz w:val="18"/>
        </w:rPr>
        <w:t xml:space="preserve">4.2. </w:t>
      </w:r>
      <w:r>
        <w:rPr>
          <w:rFonts w:cs="Arial Narrow" w:ascii="Arial Narrow" w:hAnsi="Arial Narrow"/>
          <w:b/>
          <w:sz w:val="18"/>
          <w:u w:val="single"/>
        </w:rPr>
        <w:t>Transportation</w:t>
      </w:r>
      <w:r>
        <w:rPr>
          <w:rFonts w:cs="Arial Narrow" w:ascii="Arial Narrow" w:hAnsi="Arial Narrow"/>
          <w:sz w:val="18"/>
        </w:rPr>
        <w:t>.  Seller shall be responsible for transportation of Gas purchased and sold hereunder to the Receipt Point(s).  Buyer shall be responsible for transportation of Gas purchased and sold hereunder from the Receipt Point(s).</w:t>
      </w:r>
    </w:p>
    <w:p>
      <w:pPr>
        <w:pStyle w:val="Normal"/>
        <w:jc w:val="both"/>
        <w:rPr>
          <w:rFonts w:ascii="Arial Narrow" w:hAnsi="Arial Narrow" w:cs="Arial Narrow"/>
          <w:b/>
          <w:sz w:val="18"/>
          <w:u w:val="single"/>
        </w:rPr>
      </w:pPr>
      <w:r>
        <w:rPr>
          <w:rFonts w:cs="Arial Narrow" w:ascii="Arial Narrow" w:hAnsi="Arial Narrow"/>
          <w:b/>
          <w:sz w:val="18"/>
          <w:u w:val="single"/>
        </w:rPr>
      </w:r>
    </w:p>
    <w:p>
      <w:pPr>
        <w:pStyle w:val="Normal"/>
        <w:jc w:val="both"/>
        <w:rPr/>
      </w:pPr>
      <w:r>
        <w:rPr>
          <w:rFonts w:cs="Arial Narrow" w:ascii="Arial Narrow" w:hAnsi="Arial Narrow"/>
          <w:b/>
          <w:sz w:val="18"/>
          <w:u w:val="single"/>
        </w:rPr>
        <w:t>ARTICLE 5.  FORCE MAJEURE</w:t>
      </w:r>
      <w:r>
        <w:rPr>
          <w:rFonts w:cs="Arial Narrow" w:ascii="Arial Narrow" w:hAnsi="Arial Narrow"/>
          <w:b/>
          <w:sz w:val="18"/>
        </w:rPr>
        <w:t xml:space="preserve">  </w:t>
      </w:r>
      <w:r>
        <w:rPr>
          <w:rFonts w:cs="Arial Narrow" w:ascii="Arial Narrow" w:hAnsi="Arial Narrow"/>
          <w:sz w:val="18"/>
        </w:rPr>
        <w:t xml:space="preserve">This </w:t>
      </w:r>
      <w:r>
        <w:rPr>
          <w:rFonts w:cs="Arial Narrow" w:ascii="Arial Narrow" w:hAnsi="Arial Narrow"/>
          <w:sz w:val="18"/>
          <w:u w:val="single"/>
        </w:rPr>
        <w:t>Article 5</w:t>
      </w:r>
      <w:r>
        <w:rPr>
          <w:rFonts w:cs="Arial Narrow" w:ascii="Arial Narrow" w:hAnsi="Arial Narrow"/>
          <w:sz w:val="18"/>
        </w:rPr>
        <w:t xml:space="preserve"> is the sole and exclusive excuse of performance permitted under this Agreement and all other excuses at law or in equity are WAIVED to the extent permitted by law.  Except with respect to payment obliga</w:t>
        <w:softHyphen/>
        <w:t>tions, in the event either Party is rendered unable, wholly or in part, by Force Majeure to carry out its obligations hereunder, it is agreed that upon such Party's giving notice and full particulars of such Force Majeure to the other Party as soon as reasonably possible (such notice to be confirmed in writing), the obligations of the Party giving such notice, to the extent they are affected by such event, shall be suspended from the inception and during the continuance of the Force Majeure, but for no longer period.  The Party receiving notice of Force Majeure may immediately take such action as it deems necessary at its expense during the continuance of the Force Majeure.  The cause of the Force Majeure shall be remedied with all reasonable diligence and dispatch.</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6.  TAXES</w:t>
      </w:r>
      <w:r>
        <w:rPr>
          <w:rFonts w:cs="Arial Narrow" w:ascii="Arial Narrow" w:hAnsi="Arial Narrow"/>
          <w:b/>
          <w:sz w:val="18"/>
        </w:rPr>
        <w:t xml:space="preserve">  </w:t>
      </w:r>
      <w:r>
        <w:rPr>
          <w:rFonts w:cs="Arial Narrow" w:ascii="Arial Narrow" w:hAnsi="Arial Narrow"/>
          <w:sz w:val="18"/>
        </w:rPr>
        <w:t>The Contract Price includes full reimburse</w:t>
        <w:softHyphen/>
        <w:t>ment for, and Seller is liable for and shall pay, or cause to be paid, or reimburse Buyer if Buyer has paid, all Taxes applicable to the Gas sold upstream of or at the Receipt Point(s).  In the event Buyer is required to remit such Tax, the amount thereof shall be deducted from any sums becoming due to Seller hereunder.  Seller shall indemnify, defend and hold harmless Buyer from any Claims for such Taxes.  The Contract Price does not include reimbursement for, and Buyer is liable for and shall pay, cause to be paid, or reimburse Seller if Seller has paid, all Taxes applicable to the Gas sold downstream of the Receipt Point(s), including any Taxes imposed or collected by a taxing authority with jurisdiction over Buyer.  Buyer shall indemnify, defend and hold harmless Seller from any Claims for such Taxes.  Provided, if at any time during the term hereof a New Tax is enacted for which either Buyer or Seller will be responsible hereunder and such New Tax is, due to contracts, laws or regulations then in effect, of the type which cannot be directly or indirectly passed through to or be reimbursed by a third party in the chain of gas supply or usage, then the Parties will negotiate in good faith as to a mutually satisfactory method of allocating responsibility for such New Tax.  If Buyer and Seller are unable to agree on such a method within 30 Days, then either Party may terminate this Agreement on 30 Days prior written notice.  Upon request, a Party shall provide a certificate of exemption or other evidence of exemption from any Tax or New Tax and each Party agrees to cooperate with the other in obtaining an exemption and minimizing Taxes and New Taxes payable in respect of this Agreement.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7.  TITLE AND RISK OF LOSS</w:t>
      </w:r>
      <w:r>
        <w:rPr>
          <w:rFonts w:cs="Arial Narrow" w:ascii="Arial Narrow" w:hAnsi="Arial Narrow"/>
          <w:b/>
          <w:sz w:val="18"/>
        </w:rPr>
        <w:t xml:space="preserve">  </w:t>
      </w:r>
    </w:p>
    <w:p>
      <w:pPr>
        <w:pStyle w:val="Normal"/>
        <w:jc w:val="both"/>
        <w:rPr/>
      </w:pPr>
      <w:r>
        <w:rPr>
          <w:rFonts w:cs="Arial Narrow" w:ascii="Arial Narrow" w:hAnsi="Arial Narrow"/>
          <w:b/>
          <w:sz w:val="18"/>
        </w:rPr>
        <w:t xml:space="preserve">7.1. </w:t>
      </w:r>
      <w:r>
        <w:rPr>
          <w:rFonts w:cs="Arial Narrow" w:ascii="Arial Narrow" w:hAnsi="Arial Narrow"/>
          <w:b/>
          <w:sz w:val="18"/>
          <w:u w:val="single"/>
        </w:rPr>
        <w:t>Title</w:t>
      </w:r>
      <w:r>
        <w:rPr>
          <w:rFonts w:cs="Arial Narrow" w:ascii="Arial Narrow" w:hAnsi="Arial Narrow"/>
          <w:sz w:val="18"/>
        </w:rPr>
        <w:t>.  Seller hereby warrants and defends title to the Gas delivered by Seller to Buyer hereunder, including, without limitation, the right to sell the same, that no party other than Buyer has any first right of refusal or preferential purchase right pertaining to the Gas, and that it is free from all production burdens, liens and adverse claims.  Seller agrees to indemnify, defend and hold harmless Buyer against all Claims arising from or out of any adverse legal claims of any and all persons to or against the Gas delivered hereunder or the proceeds from the sale thereof.  In the event any Claim is asserted to any of said Gas or the proceeds from the sale thereof, Buyer, in addition to all other remedies it may have at law or in equity hereunder, may withhold payments due under this Agreement up to the amount of such Claim without interest.  Such withholding of payments as security for the performance of Seller's obligations with respect to such Claim may continue until the Claim has been finally determined or Seller shall have furnished a bond to Buyer in an amount and with sureties satisfactory to Buyer, conditioned for the protection of Buyer with respect to such Claim.</w:t>
      </w:r>
    </w:p>
    <w:p>
      <w:pPr>
        <w:pStyle w:val="Normal"/>
        <w:jc w:val="both"/>
        <w:rPr>
          <w:rFonts w:ascii="Arial Narrow" w:hAnsi="Arial Narrow" w:cs="Arial Narrow"/>
          <w:b/>
          <w:sz w:val="18"/>
          <w:u w:val="single"/>
        </w:rPr>
      </w:pPr>
      <w:r>
        <w:rPr>
          <w:rFonts w:cs="Arial Narrow" w:ascii="Arial Narrow" w:hAnsi="Arial Narrow"/>
          <w:b/>
          <w:sz w:val="18"/>
          <w:u w:val="single"/>
        </w:rPr>
      </w:r>
    </w:p>
    <w:p>
      <w:pPr>
        <w:pStyle w:val="Normal"/>
        <w:jc w:val="both"/>
        <w:rPr/>
      </w:pPr>
      <w:r>
        <w:rPr>
          <w:rFonts w:cs="Arial Narrow" w:ascii="Arial Narrow" w:hAnsi="Arial Narrow"/>
          <w:b/>
          <w:sz w:val="18"/>
        </w:rPr>
        <w:t xml:space="preserve">7.2. </w:t>
      </w:r>
      <w:r>
        <w:rPr>
          <w:rFonts w:cs="Arial Narrow" w:ascii="Arial Narrow" w:hAnsi="Arial Narrow"/>
          <w:b/>
          <w:sz w:val="18"/>
          <w:u w:val="single"/>
        </w:rPr>
        <w:t>Risk of Loss</w:t>
      </w:r>
      <w:r>
        <w:rPr>
          <w:rFonts w:cs="Arial Narrow" w:ascii="Arial Narrow" w:hAnsi="Arial Narrow"/>
          <w:sz w:val="18"/>
        </w:rPr>
        <w:t xml:space="preserve">.  As between the Parties, Seller shall be deemed to be in exclusive control and possession of Gas purchased and sold hereunder and responsible for any damage or injury caused thereby prior to the time the same shall have been delivered to Buyer.  After delivery of Gas to Buyer at the Receipt Point(s), Buyer shall be deemed to be in exclusive control and possession thereof and responsible for any injury or damage caused thereby.  Title to Gas purchased and sold hereunder shall pass from Seller to Buyer at the Receipt Point(s).  Seller and Buyer each assumes all liability for and shall indemnify, defend and hold harmless the other Party from any Claims, including injury to and death of persons, arising from any act or incident occurring when title to Gas is vested in the Indemnifying Party; provided, notwithstanding the foregoing, Seller shall indemnify, defend and hold harmless Buyer from any Claims arising from any act or incident attributable to the delivery by Seller to Buyer of Gas which does not meet the Specifications regardless of the point at which title passes from Seller to Buyer, and the indemnity obligations of this provison shall not be limited by operation of </w:t>
      </w:r>
      <w:r>
        <w:rPr>
          <w:rFonts w:cs="Arial Narrow" w:ascii="Arial Narrow" w:hAnsi="Arial Narrow"/>
          <w:sz w:val="18"/>
          <w:u w:val="single"/>
        </w:rPr>
        <w:t>Section 9.4</w:t>
      </w:r>
      <w:r>
        <w:rPr>
          <w:rFonts w:cs="Arial Narrow" w:ascii="Arial Narrow" w:hAnsi="Arial Narrow"/>
          <w:sz w:val="18"/>
        </w:rPr>
        <w:t xml:space="preserve"> hereof.</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u w:val="single"/>
        </w:rPr>
        <w:t>ARTICLE 8. BANKRUPTCY</w:t>
      </w:r>
      <w:r>
        <w:rPr>
          <w:rFonts w:cs="Arial Narrow" w:ascii="Arial Narrow" w:hAnsi="Arial Narrow"/>
          <w:sz w:val="18"/>
        </w:rPr>
        <w:t xml:space="preserve">  If either Party shall (i) make an assignment or any general arrange</w:t>
        <w:softHyphen/>
        <w:t>ment for the benefit of creditors, (ii) file a petition or otherwise commence, authorize or acquiesce in the commencement of a proceed</w:t>
        <w:softHyphen/>
        <w:t xml:space="preserve">ing or cause under any bankruptcy or similar law for the protection of creditors, or have such petition filed against it and such proceeding remains undismissed for 10 Days, (iii) otherwise become bankrupt or insolvent or (iv) be unable to pay its debts as due (a </w:t>
      </w:r>
      <w:r>
        <w:rPr>
          <w:rFonts w:cs="Arial Narrow" w:ascii="Arial Narrow" w:hAnsi="Arial Narrow"/>
          <w:sz w:val="18"/>
          <w:u w:val="single"/>
        </w:rPr>
        <w:t>Bankruptcy Event</w:t>
      </w:r>
      <w:r>
        <w:rPr>
          <w:rFonts w:cs="Arial Narrow" w:ascii="Arial Narrow" w:hAnsi="Arial Narrow"/>
          <w:sz w:val="18"/>
        </w:rPr>
        <w:t xml:space="preserve">) during the term of this Agreement, then (a) this Agreement shall automatically terminate except as provided in </w:t>
      </w:r>
      <w:r>
        <w:rPr>
          <w:rFonts w:cs="Arial Narrow" w:ascii="Arial Narrow" w:hAnsi="Arial Narrow"/>
          <w:sz w:val="18"/>
          <w:u w:val="single"/>
        </w:rPr>
        <w:t>Article 1</w:t>
      </w:r>
      <w:r>
        <w:rPr>
          <w:rFonts w:cs="Arial Narrow" w:ascii="Arial Narrow" w:hAnsi="Arial Narrow"/>
          <w:sz w:val="18"/>
        </w:rPr>
        <w:t xml:space="preserve">, and (b) the other Party may withhold any payments due in respect of this Agreement and shall calculate its damages, including its associated costs and attorneys' fees, if any, resulting from the termination of this Agreement as follows, as if no further deliveries or receipts of Gas will occur after a Bankruptcy Event.  Damages will be determined by (i) comparing the value of (a) the remaining term, Contract Price and Seller's Daily Deliverability of Gas (calculated upon the average thereof during the preceding 90 Days) under this Agreement had it not been terminated to (b) the equivalent quantities and relevant market prices for the remaining term either quoted by a bona fide third party offer or which are reasonably expected to be available in the market under a replacement contract for this Agreement and (ii) ascertaining the associated costs and attorneys' fees.  Market prices of a replacement contract may be determined, among other valuations, by any or all of the settlement prices of Gas futures contracts traded on nationally recognized exchanges, quotations from leading dealers in Gas swap contracts and other bona fide third party offers, all adjusted for the length of the remaining term and the basis differential.  All damages shall be immediately due and payable by the Party incurring a Bankruptcy Event.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9.  MISCELLANEOUS</w:t>
      </w:r>
      <w:r>
        <w:rPr>
          <w:rFonts w:cs="Arial Narrow" w:ascii="Arial Narrow" w:hAnsi="Arial Narrow"/>
          <w:b/>
          <w:sz w:val="18"/>
        </w:rPr>
        <w:t xml:space="preserve">  9.1.</w:t>
      </w:r>
      <w:r>
        <w:rPr>
          <w:rFonts w:cs="Arial Narrow" w:ascii="Arial Narrow" w:hAnsi="Arial Narrow"/>
          <w:sz w:val="18"/>
        </w:rPr>
        <w:t xml:space="preserve"> </w:t>
      </w:r>
      <w:r>
        <w:rPr>
          <w:rFonts w:cs="Arial Narrow" w:ascii="Arial Narrow" w:hAnsi="Arial Narrow"/>
          <w:b/>
          <w:sz w:val="18"/>
          <w:u w:val="single"/>
        </w:rPr>
        <w:t>Notices</w:t>
      </w:r>
      <w:r>
        <w:rPr>
          <w:rFonts w:cs="Arial Narrow" w:ascii="Arial Narrow" w:hAnsi="Arial Narrow"/>
          <w:sz w:val="18"/>
        </w:rPr>
        <w:t>.  All notices, including, without limitation, consents, nominations and communications made pursuant to this Agreement shall be given to the Parties at the following addresses/facsimiles: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TO SELLER:</w:t>
        <w:tab/>
      </w:r>
      <w:r>
        <w:rPr>
          <w:rFonts w:cs="Arial Narrow" w:ascii="Arial Narrow" w:hAnsi="Arial Narrow"/>
          <w:sz w:val="18"/>
          <w:u w:val="single"/>
        </w:rPr>
        <w:tab/>
        <w:tab/>
        <w:tab/>
        <w:tab/>
      </w:r>
    </w:p>
    <w:p>
      <w:pPr>
        <w:pStyle w:val="Normal"/>
        <w:jc w:val="both"/>
        <w:rPr/>
      </w:pPr>
      <w:r>
        <w:rPr>
          <w:rFonts w:cs="Arial Narrow" w:ascii="Arial Narrow" w:hAnsi="Arial Narrow"/>
          <w:sz w:val="18"/>
        </w:rPr>
        <w:tab/>
        <w:tab/>
        <w:t xml:space="preserve">Attn:  </w:t>
      </w:r>
      <w:r>
        <w:rPr>
          <w:rFonts w:cs="Arial Narrow" w:ascii="Arial Narrow" w:hAnsi="Arial Narrow"/>
          <w:sz w:val="18"/>
          <w:u w:val="single"/>
        </w:rPr>
        <w:tab/>
        <w:tab/>
        <w:tab/>
        <w:tab/>
      </w:r>
    </w:p>
    <w:p>
      <w:pPr>
        <w:pStyle w:val="Normal"/>
        <w:jc w:val="both"/>
        <w:rPr/>
      </w:pPr>
      <w:r>
        <w:rPr>
          <w:rFonts w:cs="Arial Narrow" w:ascii="Arial Narrow" w:hAnsi="Arial Narrow"/>
          <w:sz w:val="18"/>
        </w:rPr>
        <w:tab/>
        <w:tab/>
      </w:r>
      <w:r>
        <w:rPr>
          <w:rFonts w:cs="Arial Narrow" w:ascii="Arial Narrow" w:hAnsi="Arial Narrow"/>
          <w:sz w:val="18"/>
          <w:u w:val="single"/>
        </w:rPr>
        <w:tab/>
        <w:tab/>
        <w:tab/>
        <w:tab/>
      </w:r>
    </w:p>
    <w:p>
      <w:pPr>
        <w:pStyle w:val="Normal"/>
        <w:jc w:val="both"/>
        <w:rPr/>
      </w:pPr>
      <w:r>
        <w:rPr>
          <w:rFonts w:cs="Arial Narrow" w:ascii="Arial Narrow" w:hAnsi="Arial Narrow"/>
          <w:sz w:val="18"/>
        </w:rPr>
        <w:tab/>
        <w:tab/>
      </w:r>
      <w:r>
        <w:rPr>
          <w:rFonts w:cs="Arial Narrow" w:ascii="Arial Narrow" w:hAnsi="Arial Narrow"/>
          <w:sz w:val="18"/>
          <w:u w:val="single"/>
        </w:rPr>
        <w:tab/>
        <w:tab/>
        <w:tab/>
        <w:tab/>
      </w:r>
    </w:p>
    <w:p>
      <w:pPr>
        <w:pStyle w:val="Normal"/>
        <w:jc w:val="both"/>
        <w:rPr>
          <w:rFonts w:ascii="Arial Narrow" w:hAnsi="Arial Narrow" w:cs="Arial Narrow"/>
          <w:sz w:val="18"/>
        </w:rPr>
      </w:pPr>
      <w:r>
        <w:rPr>
          <w:rFonts w:cs="Arial Narrow" w:ascii="Arial Narrow" w:hAnsi="Arial Narrow"/>
          <w:sz w:val="18"/>
        </w:rPr>
        <w:tab/>
        <w:tab/>
        <w:t xml:space="preserve">Telephone:  </w:t>
      </w:r>
      <w:r>
        <w:rPr>
          <w:rFonts w:cs="Arial Narrow" w:ascii="Arial Narrow" w:hAnsi="Arial Narrow"/>
          <w:sz w:val="18"/>
          <w:u w:val="single"/>
        </w:rPr>
        <w:tab/>
        <w:tab/>
        <w:tab/>
      </w:r>
    </w:p>
    <w:p>
      <w:pPr>
        <w:pStyle w:val="Normal"/>
        <w:jc w:val="both"/>
        <w:rPr>
          <w:rFonts w:ascii="Arial Narrow" w:hAnsi="Arial Narrow" w:cs="Arial Narrow"/>
          <w:sz w:val="18"/>
        </w:rPr>
      </w:pPr>
      <w:r>
        <w:rPr>
          <w:rFonts w:cs="Arial Narrow" w:ascii="Arial Narrow" w:hAnsi="Arial Narrow"/>
          <w:sz w:val="18"/>
        </w:rPr>
        <w:tab/>
        <w:tab/>
        <w:t xml:space="preserve">Facsimile:   </w:t>
      </w:r>
      <w:r>
        <w:rPr>
          <w:rFonts w:cs="Arial Narrow" w:ascii="Arial Narrow" w:hAnsi="Arial Narrow"/>
          <w:sz w:val="18"/>
          <w:u w:val="single"/>
        </w:rPr>
        <w:tab/>
        <w:tab/>
        <w:tab/>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TO BUYER:</w:t>
        <w:tab/>
        <w:t>Enron North America Corp.</w:t>
      </w:r>
    </w:p>
    <w:p>
      <w:pPr>
        <w:pStyle w:val="Normal"/>
        <w:jc w:val="both"/>
        <w:rPr>
          <w:rFonts w:ascii="Arial Narrow" w:hAnsi="Arial Narrow" w:cs="Arial Narrow"/>
          <w:sz w:val="18"/>
        </w:rPr>
      </w:pPr>
      <w:r>
        <w:rPr>
          <w:rFonts w:cs="Arial Narrow" w:ascii="Arial Narrow" w:hAnsi="Arial Narrow"/>
          <w:sz w:val="18"/>
        </w:rPr>
        <w:tab/>
        <w:tab/>
        <w:t>Attn:  Documentation and Deal Clearing Desk</w:t>
      </w:r>
    </w:p>
    <w:p>
      <w:pPr>
        <w:pStyle w:val="Normal"/>
        <w:jc w:val="both"/>
        <w:rPr>
          <w:rFonts w:ascii="Arial Narrow" w:hAnsi="Arial Narrow" w:cs="Arial Narrow"/>
          <w:sz w:val="18"/>
        </w:rPr>
      </w:pPr>
      <w:r>
        <w:rPr>
          <w:rFonts w:cs="Arial Narrow" w:ascii="Arial Narrow" w:hAnsi="Arial Narrow"/>
          <w:sz w:val="18"/>
        </w:rPr>
        <w:tab/>
        <w:tab/>
        <w:t>P.O. Box 4428</w:t>
      </w:r>
    </w:p>
    <w:p>
      <w:pPr>
        <w:pStyle w:val="Normal"/>
        <w:jc w:val="both"/>
        <w:rPr>
          <w:rFonts w:ascii="Arial Narrow" w:hAnsi="Arial Narrow" w:cs="Arial Narrow"/>
          <w:sz w:val="18"/>
        </w:rPr>
      </w:pPr>
      <w:r>
        <w:rPr>
          <w:rFonts w:cs="Arial Narrow" w:ascii="Arial Narrow" w:hAnsi="Arial Narrow"/>
          <w:sz w:val="18"/>
        </w:rPr>
        <w:tab/>
        <w:tab/>
        <w:t>Houston, Texas  77210-4428</w:t>
      </w:r>
    </w:p>
    <w:p>
      <w:pPr>
        <w:pStyle w:val="Normal"/>
        <w:jc w:val="both"/>
        <w:rPr>
          <w:rFonts w:ascii="Arial Narrow" w:hAnsi="Arial Narrow" w:cs="Arial Narrow"/>
          <w:sz w:val="18"/>
        </w:rPr>
      </w:pPr>
      <w:r>
        <w:rPr>
          <w:rFonts w:cs="Arial Narrow" w:ascii="Arial Narrow" w:hAnsi="Arial Narrow"/>
          <w:sz w:val="18"/>
        </w:rPr>
        <w:tab/>
        <w:tab/>
        <w:t>Facsimile:   (713) 646-4816</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Notices required to be in writing shall be delivered in written form by letter, facsimile or other documentary form.  Notice by facsimile or hand delivery shall be deemed to have been received by the close of the Business Day on which it was trans</w:t>
        <w:softHyphen/>
        <w:t xml:space="preserve">mitted or hand delivered (unless transmitted or hand delivered after close in which case it shall be deemed received at the close of the next Business Day) or such earlier time confirmed by the receiving Party.  Notice by overnight mail or courier shall be deemed to have been received two Business Days after it was sent or such earlier time confirmed by the receiving Party.  Any Party may change its addresses/facsimiles by providing notice of same in accordance herewith. </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rPr>
        <w:t>9.2.</w:t>
      </w:r>
      <w:r>
        <w:rPr>
          <w:rFonts w:cs="Arial Narrow" w:ascii="Arial Narrow" w:hAnsi="Arial Narrow"/>
          <w:sz w:val="18"/>
        </w:rPr>
        <w:t xml:space="preserve"> </w:t>
      </w:r>
      <w:r>
        <w:rPr>
          <w:rFonts w:cs="Arial Narrow" w:ascii="Arial Narrow" w:hAnsi="Arial Narrow"/>
          <w:b/>
          <w:sz w:val="18"/>
          <w:u w:val="single"/>
        </w:rPr>
        <w:t>Transfer of Agreement</w:t>
      </w:r>
      <w:r>
        <w:rPr>
          <w:rFonts w:cs="Arial Narrow" w:ascii="Arial Narrow" w:hAnsi="Arial Narrow"/>
          <w:sz w:val="18"/>
        </w:rPr>
        <w:t xml:space="preserve">.  This Agreement, including, without limitation, each indemnification, shall inure to and bind the permitted successors and assigns of the Parties; provided, neither Party shall transfer this Agreement without the prior written approval of the other Party which may be withheld entirely at the option of such Party; provided further, either Party may, without the consent of the other Party (and without relieving itself from liability hereunder), (i) transfer, sell, pledge, encumber or assign this Agreement or the accounts, revenues or proceeds hereof in connection with any financing or other financial arrangements, (ii) transfer or assign this Agreement to any affiliate by assignment, merger or otherwise, or (iii) transfer or assign this Agreement to any person or entity succeeding to all or substantially all of the assets of such Party.  Any Party's transfer in violation of this </w:t>
      </w:r>
      <w:r>
        <w:rPr>
          <w:rFonts w:cs="Arial Narrow" w:ascii="Arial Narrow" w:hAnsi="Arial Narrow"/>
          <w:sz w:val="18"/>
          <w:u w:val="single"/>
        </w:rPr>
        <w:t>Section 9.2</w:t>
      </w:r>
      <w:r>
        <w:rPr>
          <w:rFonts w:cs="Arial Narrow" w:ascii="Arial Narrow" w:hAnsi="Arial Narrow"/>
          <w:sz w:val="18"/>
        </w:rPr>
        <w:t xml:space="preserve"> shall be void.</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rPr>
        <w:t xml:space="preserve">9.3. </w:t>
      </w:r>
      <w:r>
        <w:rPr>
          <w:rFonts w:cs="Arial Narrow" w:ascii="Arial Narrow" w:hAnsi="Arial Narrow"/>
          <w:b/>
          <w:sz w:val="18"/>
          <w:u w:val="single"/>
        </w:rPr>
        <w:t>Remedies/Set-off</w:t>
      </w:r>
      <w:r>
        <w:rPr>
          <w:rFonts w:cs="Arial Narrow" w:ascii="Arial Narrow" w:hAnsi="Arial Narrow"/>
          <w:sz w:val="18"/>
        </w:rPr>
        <w:t>.  Each Party reserves to itself all rights, set-offs, counter</w:t>
        <w:softHyphen/>
        <w:t xml:space="preserve">claims and other remedies and defenses consistent with </w:t>
      </w:r>
      <w:r>
        <w:rPr>
          <w:rFonts w:cs="Arial Narrow" w:ascii="Arial Narrow" w:hAnsi="Arial Narrow"/>
          <w:sz w:val="18"/>
          <w:u w:val="single"/>
        </w:rPr>
        <w:t>Section 9.4</w:t>
      </w:r>
      <w:r>
        <w:rPr>
          <w:rFonts w:cs="Arial Narrow" w:ascii="Arial Narrow" w:hAnsi="Arial Narrow"/>
          <w:sz w:val="18"/>
        </w:rPr>
        <w:t xml:space="preserve"> (to the extent not expressly herein waived or denied) which such Party has or may be entitled to arising from or out of this Agreement.  All outstanding payment obligations under this Agreement may be offset against each other, set off or recouped therefrom.</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9.4.</w:t>
      </w:r>
      <w:r>
        <w:rPr>
          <w:rFonts w:cs="Arial Narrow" w:ascii="Arial Narrow" w:hAnsi="Arial Narrow"/>
          <w:sz w:val="18"/>
        </w:rPr>
        <w:t xml:space="preserve"> </w:t>
      </w:r>
      <w:r>
        <w:rPr>
          <w:rFonts w:cs="Arial Narrow" w:ascii="Arial Narrow" w:hAnsi="Arial Narrow"/>
          <w:b/>
          <w:sz w:val="18"/>
          <w:u w:val="single"/>
        </w:rPr>
        <w:t>Limitation of Remedies, Liability and Damages</w:t>
      </w:r>
      <w:r>
        <w:rPr>
          <w:rFonts w:cs="Arial Narrow" w:ascii="Arial Narrow" w:hAnsi="Arial Narrow"/>
          <w:sz w:val="18"/>
        </w:rPr>
        <w:t xml:space="preserve">.  </w:t>
      </w:r>
      <w:r>
        <w:rPr>
          <w:rFonts w:cs="Arial Narrow" w:ascii="Arial Narrow" w:hAnsi="Arial Narrow"/>
          <w:caps/>
          <w:sz w:val="18"/>
        </w:rPr>
        <w:t>If an express remedy or measure of damages is provided herein, such provision shall be the sole and exclusive remedy, liability shall be limited as set forth therein and all other remedies or damages AT LAW OR IN EQUITY are waived.  In the absence of such provision, liability shall be limited to the sole and exclusive remedy OF direct actual damages and all other remedies or damages AT LAW OR IN EQUITY are waived.  EXCEPT AS EXPRESSLY PROVIDED HEREIN, Neither Party SHALL be liable for consequential, incidental, punitive, exemplary, TREBLE OR indirect damages, LOST PROFITS OR OTHER BUSINESS INTERRUPTION DAMAGES, in tort, contract, under any indemnity provision or otherwise.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9.5. </w:t>
      </w:r>
      <w:r>
        <w:rPr>
          <w:rFonts w:cs="Arial Narrow" w:ascii="Arial Narrow" w:hAnsi="Arial Narrow"/>
          <w:b/>
          <w:sz w:val="18"/>
          <w:u w:val="single"/>
        </w:rPr>
        <w:t>Effect of Waiver or Consent</w:t>
      </w:r>
      <w:r>
        <w:rPr>
          <w:rFonts w:cs="Arial Narrow" w:ascii="Arial Narrow" w:hAnsi="Arial Narrow"/>
          <w:sz w:val="18"/>
        </w:rPr>
        <w:t>.  No waiver or consent by either Party, express or implied, of any one or more defaults by the other Party in the performance of any provision of this Agreement shall operate or be construed as a waiver or consent of any other default or defaults whether of a like or different nature.  Failure by a Party to complain of any act of the other Party or to declare the other Party in default with respect to this Agreement, regardless of how long that failure continues, shall not constitute a waiver by that Party of its rights with respect to that default until the applicable statute of limitations period has run.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9.6.</w:t>
      </w:r>
      <w:r>
        <w:rPr>
          <w:rFonts w:cs="Arial Narrow" w:ascii="Arial Narrow" w:hAnsi="Arial Narrow"/>
          <w:sz w:val="18"/>
        </w:rPr>
        <w:t xml:space="preserve"> </w:t>
      </w:r>
      <w:r>
        <w:rPr>
          <w:rFonts w:cs="Arial Narrow" w:ascii="Arial Narrow" w:hAnsi="Arial Narrow"/>
          <w:b/>
          <w:sz w:val="18"/>
          <w:u w:val="single"/>
        </w:rPr>
        <w:t>Applicable Law</w:t>
      </w:r>
      <w:r>
        <w:rPr>
          <w:rFonts w:cs="Arial Narrow" w:ascii="Arial Narrow" w:hAnsi="Arial Narrow"/>
          <w:sz w:val="18"/>
        </w:rPr>
        <w:t>.  THIS AGREEMENT AND EACH TRANSACTION AND THE RIGHTS AND DUTIES OF THE PARTIES ARISING OUT OF THIS AGREEMENT SHALL BE GOVERNED BY AND CONSTRUED, ENFORCED AND PERFORMED IN ACCORDANCE WITH THE LAWS OF THE STATE OF TEXAS, WITHOUT REGARD TO PRINCIPLES OF CONFLICTS OF LAW.  THE PARTIES AGREE THAT THIS AGREEMENT SHALL BE ACCEPTED AND FORMED IN THE AFOREMENTIONED STATE.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9.7.</w:t>
      </w:r>
      <w:r>
        <w:rPr>
          <w:rFonts w:cs="Arial Narrow" w:ascii="Arial Narrow" w:hAnsi="Arial Narrow"/>
          <w:sz w:val="18"/>
        </w:rPr>
        <w:t xml:space="preserve"> </w:t>
      </w:r>
      <w:r>
        <w:rPr>
          <w:rFonts w:cs="Arial Narrow" w:ascii="Arial Narrow" w:hAnsi="Arial Narrow"/>
          <w:b/>
          <w:sz w:val="18"/>
          <w:u w:val="single"/>
        </w:rPr>
        <w:t>Document, Record Retention and Evidence</w:t>
      </w:r>
      <w:r>
        <w:rPr>
          <w:rFonts w:cs="Arial Narrow" w:ascii="Arial Narrow" w:hAnsi="Arial Narrow"/>
          <w:sz w:val="18"/>
        </w:rPr>
        <w:t>.  This Agreement, the Exhibits and Appendices hereto, and each transaction, constitute the entire agreement between the Parties.  There are no prior or con</w:t>
        <w:softHyphen/>
        <w:t>temporaneous agreements or representations (oral or written) affecting the subject matter.  No amendment or modification to this Agreement shall be enforceable, unless reduced to writing and executed by both Parties.  This Agreement shall not impart rights enforceable by any third party not a Party hereto.  Except as otherwise provided, any provision rendered unlawful by a court or regulatory agency or deemed unlawful because of a statutory change will not otherwise affect the lawful obligations arising under this Agreement.  The headings used herein are for convenience and reference purposes only.  All Exhibits and Appendices referenced in this Agreement are incorporated. Any original executed Agreement may be photocopied and stored on computer tapes and disks and will be admissible as between the Parties to the same extent and under the same conditions as other business records originated and maintained in documentary form.</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9.8.  </w:t>
      </w:r>
      <w:r>
        <w:rPr>
          <w:rFonts w:cs="Arial Narrow" w:ascii="Arial Narrow" w:hAnsi="Arial Narrow"/>
          <w:b/>
          <w:sz w:val="18"/>
          <w:u w:val="single"/>
        </w:rPr>
        <w:t>Forward Contract.</w:t>
      </w:r>
      <w:r>
        <w:rPr>
          <w:rFonts w:cs="Arial Narrow" w:ascii="Arial Narrow" w:hAnsi="Arial Narrow"/>
          <w:sz w:val="18"/>
        </w:rPr>
        <w:t xml:space="preserve">  This Agreement and all Transactions under this Agreement constitute a “forward contract” under and in all proceedings related to the United States Bankruptcy Code, as the same may be amended, restated, replaced or re-enacted from time-to-time, and will be treated similarly under and in all proceedings related to any bankruptcy, insolvency or similar law (regardless of the jurisdiction of application or competence of such law) or any ruling, order, directive or pronouncement made pursuant thereto.</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sectPr>
          <w:type w:val="continuous"/>
          <w:pgSz w:w="12240" w:h="15840"/>
          <w:pgMar w:left="576" w:right="576" w:gutter="0" w:header="0" w:top="576" w:footer="720" w:bottom="776"/>
          <w:cols w:num="2" w:space="432" w:equalWidth="true" w:sep="false"/>
          <w:formProt w:val="false"/>
          <w:titlePg/>
          <w:textDirection w:val="lrTb"/>
          <w:docGrid w:type="default" w:linePitch="360" w:charSpace="0"/>
        </w:sectPr>
      </w:pPr>
    </w:p>
    <w:p>
      <w:pPr>
        <w:pStyle w:val="Normal"/>
        <w:jc w:val="both"/>
        <w:rPr>
          <w:rFonts w:ascii="Arial Narrow" w:hAnsi="Arial Narrow" w:cs="Arial Narrow"/>
          <w:sz w:val="18"/>
        </w:rPr>
      </w:pPr>
      <w:r>
        <w:rPr>
          <w:rFonts w:cs="Arial Narrow" w:ascii="Arial Narrow" w:hAnsi="Arial Narrow"/>
          <w:sz w:val="18"/>
        </w:rPr>
        <w:tab/>
        <w:t>The Parties have executed this Agreement in multiple counterparts effective as of the Effective Date.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b/>
          <w:sz w:val="18"/>
        </w:rPr>
        <w:t>BUYER:  ENRON NORTH AMERICA CORP.</w:t>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By:</w:t>
      </w:r>
      <w:r>
        <w:rPr>
          <w:rFonts w:cs="Arial Narrow" w:ascii="Arial Narrow" w:hAnsi="Arial Narrow"/>
          <w:sz w:val="18"/>
          <w:u w:val="single"/>
        </w:rPr>
        <w:tab/>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b/>
          <w:sz w:val="18"/>
        </w:rPr>
        <w:t xml:space="preserve">SELLER:  </w:t>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By:</w:t>
      </w:r>
      <w:r>
        <w:rPr>
          <w:rFonts w:cs="Arial Narrow" w:ascii="Arial Narrow" w:hAnsi="Arial Narrow"/>
          <w:sz w:val="18"/>
          <w:u w:val="single"/>
        </w:rPr>
        <w:tab/>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6"/>
        </w:rPr>
      </w:pPr>
      <w:r>
        <w:rPr>
          <w:rFonts w:cs="Arial Narrow" w:ascii="Arial Narrow" w:hAnsi="Arial Narrow"/>
          <w:sz w:val="16"/>
        </w:rPr>
      </w:r>
    </w:p>
    <w:p>
      <w:pPr>
        <w:sectPr>
          <w:type w:val="continuous"/>
          <w:pgSz w:w="12240" w:h="15840"/>
          <w:pgMar w:left="576" w:right="576" w:gutter="0" w:header="0" w:top="576" w:footer="720" w:bottom="776"/>
          <w:pgNumType w:fmt="decimal"/>
          <w:formProt w:val="false"/>
          <w:titlePg/>
          <w:textDirection w:val="lrTb"/>
          <w:docGrid w:type="default" w:linePitch="360" w:charSpace="0"/>
        </w:sect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jc w:val="center"/>
        <w:rPr>
          <w:rFonts w:ascii="Arial Narrow" w:hAnsi="Arial Narrow" w:cs="Arial Narrow"/>
          <w:b/>
          <w:sz w:val="18"/>
          <w:u w:val="single"/>
        </w:rPr>
      </w:pPr>
      <w:r>
        <w:rPr>
          <w:rFonts w:cs="Arial Narrow" w:ascii="Arial Narrow" w:hAnsi="Arial Narrow"/>
          <w:b/>
          <w:sz w:val="18"/>
          <w:u w:val="single"/>
        </w:rPr>
        <w:t>APPENDIX "1"</w:t>
      </w:r>
    </w:p>
    <w:p>
      <w:pPr>
        <w:pStyle w:val="Normal"/>
        <w:jc w:val="center"/>
        <w:rPr>
          <w:rFonts w:ascii="Arial Narrow" w:hAnsi="Arial Narrow" w:cs="Arial Narrow"/>
          <w:b/>
          <w:sz w:val="18"/>
          <w:u w:val="single"/>
        </w:rPr>
      </w:pPr>
      <w:r>
        <w:rPr>
          <w:rFonts w:cs="Arial Narrow" w:ascii="Arial Narrow" w:hAnsi="Arial Narrow"/>
          <w:b/>
          <w:sz w:val="18"/>
          <w:u w:val="single"/>
        </w:rPr>
        <w:t>ENFOLIO GENERAL PROVISIONS</w:t>
      </w:r>
    </w:p>
    <w:p>
      <w:pPr>
        <w:sectPr>
          <w:footerReference w:type="default" r:id="rId4"/>
          <w:footerReference w:type="first" r:id="rId5"/>
          <w:type w:val="nextPage"/>
          <w:pgSz w:w="12240" w:h="15840"/>
          <w:pgMar w:left="720" w:right="720" w:gutter="0" w:header="0" w:top="720" w:footer="720" w:bottom="776"/>
          <w:pgNumType w:start="1" w:fmt="decimal"/>
          <w:formProt w:val="false"/>
          <w:titlePg/>
          <w:textDirection w:val="lrTb"/>
          <w:docGrid w:type="default" w:linePitch="360" w:charSpace="0"/>
        </w:sectPr>
      </w:pPr>
    </w:p>
    <w:p>
      <w:pPr>
        <w:pStyle w:val="Normal"/>
        <w:jc w:val="center"/>
        <w:rPr>
          <w:rFonts w:ascii="Arial Narrow" w:hAnsi="Arial Narrow" w:cs="Arial Narrow"/>
          <w:b/>
          <w:sz w:val="18"/>
          <w:u w:val="single"/>
        </w:rPr>
      </w:pPr>
      <w:r>
        <w:rPr>
          <w:rFonts w:cs="Arial Narrow" w:ascii="Arial Narrow" w:hAnsi="Arial Narrow"/>
          <w:b/>
          <w:sz w:val="18"/>
          <w:u w:val="single"/>
        </w:rPr>
      </w:r>
    </w:p>
    <w:p>
      <w:pPr>
        <w:pStyle w:val="Normal"/>
        <w:jc w:val="center"/>
        <w:rPr>
          <w:rFonts w:ascii="Arial Narrow" w:hAnsi="Arial Narrow" w:cs="Arial Narrow"/>
          <w:b/>
          <w:sz w:val="18"/>
          <w:u w:val="single"/>
        </w:rPr>
      </w:pPr>
      <w:r>
        <w:rPr>
          <w:rFonts w:cs="Arial Narrow" w:ascii="Arial Narrow" w:hAnsi="Arial Narrow"/>
          <w:b/>
          <w:sz w:val="18"/>
          <w:u w:val="single"/>
        </w:rPr>
      </w:r>
    </w:p>
    <w:p>
      <w:pPr>
        <w:pStyle w:val="Normal"/>
        <w:jc w:val="both"/>
        <w:rPr>
          <w:rFonts w:ascii="Arial Narrow" w:hAnsi="Arial Narrow" w:cs="Arial Narrow"/>
          <w:vanish/>
          <w:color w:val="FF0000"/>
          <w:sz w:val="18"/>
        </w:rPr>
      </w:pPr>
      <w:r>
        <w:rPr>
          <w:rFonts w:cs="Arial Narrow" w:ascii="Symbol" w:hAnsi="Symbol"/>
          <w:b/>
          <w:sz w:val="18"/>
        </w:rPr>
        <w:sym w:font="Symbol" w:char="b7"/>
      </w:r>
      <w:r>
        <w:rPr>
          <w:rFonts w:cs="Arial Narrow" w:ascii="Arial Narrow" w:hAnsi="Arial Narrow"/>
          <w:b/>
          <w:sz w:val="18"/>
          <w:u w:val="single"/>
        </w:rPr>
        <w:t>Usage and Definitions</w:t>
      </w:r>
      <w:r>
        <w:rPr>
          <w:rFonts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t>All references to Articles and Sections are to those set forth in this Agreement.  Reference to any document means such document as amended from time to time, and reference to any Party, entity or person includes any permitted successor or assignee thereof.  Accounting terms not herein defined shall be construed in accordance with generally accepted accounting principles.  The following definitions and any terms defined internally in this Agreement shall apply to this Agreement and all notices and communications made pursuant to this Agreement.</w:t>
      </w:r>
    </w:p>
    <w:p>
      <w:pPr>
        <w:pStyle w:val="Normal"/>
        <w:jc w:val="both"/>
        <w:rPr/>
      </w:pPr>
      <w:r>
        <w:rPr>
          <w:rFonts w:cs="Arial Narrow" w:ascii="Arial Narrow" w:hAnsi="Arial Narrow"/>
          <w:sz w:val="18"/>
        </w:rPr>
        <w:t>"</w:t>
      </w:r>
      <w:r>
        <w:rPr>
          <w:rFonts w:cs="Arial Narrow" w:ascii="Arial Narrow" w:hAnsi="Arial Narrow"/>
          <w:b/>
          <w:i/>
          <w:sz w:val="18"/>
          <w:u w:val="single"/>
        </w:rPr>
        <w:t>Btu</w:t>
      </w:r>
      <w:r>
        <w:rPr>
          <w:rFonts w:cs="Arial Narrow" w:ascii="Arial Narrow" w:hAnsi="Arial Narrow"/>
          <w:sz w:val="18"/>
        </w:rPr>
        <w:t>" means the amount of energy required to raise the temperature of one pound of pure water one degree Fahren</w:t>
        <w:softHyphen/>
        <w:t>heit from 59 degrees Fahrenheit to 60 degrees Fahrenheit.  The term "</w:t>
      </w:r>
      <w:r>
        <w:rPr>
          <w:rFonts w:cs="Arial Narrow" w:ascii="Arial Narrow" w:hAnsi="Arial Narrow"/>
          <w:b/>
          <w:i/>
          <w:sz w:val="18"/>
          <w:u w:val="single"/>
        </w:rPr>
        <w:t>MMBtu</w:t>
      </w:r>
      <w:r>
        <w:rPr>
          <w:rFonts w:cs="Arial Narrow" w:ascii="Arial Narrow" w:hAnsi="Arial Narrow"/>
          <w:sz w:val="18"/>
        </w:rPr>
        <w:t>" means one</w:t>
      </w:r>
      <w:r>
        <w:rPr/>
        <w:t xml:space="preserve"> </w:t>
      </w:r>
      <w:r>
        <w:rPr>
          <w:rFonts w:cs="Arial Narrow" w:ascii="Arial Narrow" w:hAnsi="Arial Narrow"/>
          <w:sz w:val="18"/>
        </w:rPr>
        <w:t>million Btu’s.</w:t>
      </w:r>
    </w:p>
    <w:p>
      <w:pPr>
        <w:pStyle w:val="Normal"/>
        <w:jc w:val="both"/>
        <w:rPr/>
      </w:pPr>
      <w:r>
        <w:rPr>
          <w:rFonts w:cs="Arial Narrow" w:ascii="Arial Narrow" w:hAnsi="Arial Narrow"/>
          <w:sz w:val="18"/>
        </w:rPr>
        <w:t>"</w:t>
      </w:r>
      <w:r>
        <w:rPr>
          <w:rFonts w:cs="Arial Narrow" w:ascii="Arial Narrow" w:hAnsi="Arial Narrow"/>
          <w:b/>
          <w:i/>
          <w:sz w:val="18"/>
          <w:u w:val="single"/>
        </w:rPr>
        <w:t>Buyer's Transportation Contract</w:t>
      </w:r>
      <w:r>
        <w:rPr>
          <w:rFonts w:cs="Arial Narrow" w:ascii="Arial Narrow" w:hAnsi="Arial Narrow"/>
          <w:sz w:val="18"/>
        </w:rPr>
        <w:t>" means the applicable pooling and/or transportation agreement(s) between Buyer and Transporter in effect from time to time.</w:t>
      </w:r>
    </w:p>
    <w:p>
      <w:pPr>
        <w:pStyle w:val="Normal"/>
        <w:jc w:val="both"/>
        <w:rPr/>
      </w:pPr>
      <w:r>
        <w:rPr>
          <w:rFonts w:cs="Arial Narrow" w:ascii="Arial Narrow" w:hAnsi="Arial Narrow"/>
          <w:sz w:val="18"/>
        </w:rPr>
        <w:t>"</w:t>
      </w:r>
      <w:r>
        <w:rPr>
          <w:rFonts w:cs="Arial Narrow" w:ascii="Arial Narrow" w:hAnsi="Arial Narrow"/>
          <w:b/>
          <w:i/>
          <w:sz w:val="18"/>
          <w:u w:val="single"/>
        </w:rPr>
        <w:t>Claims</w:t>
      </w:r>
      <w:r>
        <w:rPr>
          <w:rFonts w:cs="Arial Narrow" w:ascii="Arial Narrow" w:hAnsi="Arial Narrow"/>
          <w:sz w:val="18"/>
        </w:rPr>
        <w:t>" means all claims or actions, threatened or filed and whether groundless, false or fraudulent, that directly or indirectly relate to the subject matters of the indemnity, and the resulting losses, damages, expenses, attorneys' fees and court costs, whether incurred by settlement or otherwise, and whether such claims or actions are threatened or filed prior to or after the termination of this Agreement.</w:t>
      </w:r>
    </w:p>
    <w:p>
      <w:pPr>
        <w:pStyle w:val="BodyText"/>
        <w:rPr/>
      </w:pPr>
      <w:r>
        <w:rPr>
          <w:b/>
          <w:bCs/>
          <w:i/>
          <w:iCs/>
        </w:rPr>
        <w:t>"</w:t>
      </w:r>
      <w:r>
        <w:rPr>
          <w:b/>
          <w:bCs/>
          <w:i/>
          <w:iCs/>
          <w:u w:val="single"/>
        </w:rPr>
        <w:t>Confirmatio</w:t>
      </w:r>
      <w:r>
        <w:rPr>
          <w:b/>
          <w:bCs/>
          <w:i/>
          <w:iCs/>
        </w:rPr>
        <w:t>n"</w:t>
      </w:r>
      <w:r>
        <w:rPr/>
        <w:t xml:space="preserve"> means a written notice confirming the specific terms of a Transaction which may be in any form adequate at law; an example of a Confirmation which may be utilized hereunder is shown in "Exhibit A."   </w:t>
      </w:r>
    </w:p>
    <w:p>
      <w:pPr>
        <w:pStyle w:val="BodyText"/>
        <w:rPr/>
      </w:pPr>
      <w:r>
        <w:rPr>
          <w:b/>
          <w:bCs/>
          <w:i/>
          <w:iCs/>
        </w:rPr>
        <w:t>"</w:t>
      </w:r>
      <w:r>
        <w:rPr>
          <w:b/>
          <w:bCs/>
          <w:i/>
          <w:iCs/>
          <w:u w:val="single"/>
        </w:rPr>
        <w:t>Confirm Deadline</w:t>
      </w:r>
      <w:r>
        <w:rPr>
          <w:b/>
          <w:bCs/>
          <w:i/>
          <w:iCs/>
        </w:rPr>
        <w:t>"</w:t>
      </w:r>
      <w:r>
        <w:rPr/>
        <w:t xml:space="preserve"> means 24 hours after a Party receives a Confirmation; provided, if the Confirmation is not received during a Business Day it shall be deemed received at the open of the next Business Day.</w:t>
      </w:r>
    </w:p>
    <w:p>
      <w:pPr>
        <w:pStyle w:val="Normal"/>
        <w:jc w:val="both"/>
        <w:rPr/>
      </w:pPr>
      <w:r>
        <w:rPr>
          <w:rFonts w:cs="Arial Narrow" w:ascii="Arial Narrow" w:hAnsi="Arial Narrow"/>
          <w:sz w:val="18"/>
        </w:rPr>
        <w:t>"</w:t>
      </w:r>
      <w:r>
        <w:rPr>
          <w:rFonts w:cs="Arial Narrow" w:ascii="Arial Narrow" w:hAnsi="Arial Narrow"/>
          <w:b/>
          <w:i/>
          <w:sz w:val="18"/>
          <w:u w:val="single"/>
        </w:rPr>
        <w:t>Contract Price</w:t>
      </w:r>
      <w:r>
        <w:rPr>
          <w:rFonts w:cs="Arial Narrow" w:ascii="Arial Narrow" w:hAnsi="Arial Narrow"/>
          <w:sz w:val="18"/>
        </w:rPr>
        <w:t>" means the price for the purchase or sale of Gas pursuant to the Confirmation.</w:t>
      </w:r>
    </w:p>
    <w:p>
      <w:pPr>
        <w:pStyle w:val="Normal"/>
        <w:jc w:val="both"/>
        <w:rPr/>
      </w:pPr>
      <w:r>
        <w:rPr>
          <w:rFonts w:cs="Arial Narrow" w:ascii="Arial Narrow" w:hAnsi="Arial Narrow"/>
          <w:sz w:val="18"/>
        </w:rPr>
        <w:t>"</w:t>
      </w:r>
      <w:r>
        <w:rPr>
          <w:rFonts w:cs="Arial Narrow" w:ascii="Arial Narrow" w:hAnsi="Arial Narrow"/>
          <w:b/>
          <w:i/>
          <w:sz w:val="18"/>
          <w:u w:val="single"/>
        </w:rPr>
        <w:t>C.T.</w:t>
      </w:r>
      <w:r>
        <w:rPr>
          <w:rFonts w:cs="Arial Narrow" w:ascii="Arial Narrow" w:hAnsi="Arial Narrow"/>
          <w:sz w:val="18"/>
        </w:rPr>
        <w:t>" means Central Time.</w:t>
      </w:r>
    </w:p>
    <w:p>
      <w:pPr>
        <w:pStyle w:val="Normal"/>
        <w:jc w:val="both"/>
        <w:rPr/>
      </w:pPr>
      <w:r>
        <w:rPr>
          <w:rFonts w:cs="Arial Narrow" w:ascii="Arial Narrow" w:hAnsi="Arial Narrow"/>
          <w:sz w:val="18"/>
        </w:rPr>
        <w:t>"</w:t>
      </w:r>
      <w:r>
        <w:rPr>
          <w:rFonts w:cs="Arial Narrow" w:ascii="Arial Narrow" w:hAnsi="Arial Narrow"/>
          <w:b/>
          <w:i/>
          <w:sz w:val="18"/>
          <w:u w:val="single"/>
        </w:rPr>
        <w:t>Day</w:t>
      </w:r>
      <w:r>
        <w:rPr>
          <w:rFonts w:cs="Arial Narrow" w:ascii="Arial Narrow" w:hAnsi="Arial Narrow"/>
          <w:sz w:val="18"/>
        </w:rPr>
        <w:t>" means a period of 24 consecutive hours, beginning at midnight E.T. on any calendar Day.  "</w:t>
      </w:r>
      <w:r>
        <w:rPr>
          <w:rFonts w:cs="Arial Narrow" w:ascii="Arial Narrow" w:hAnsi="Arial Narrow"/>
          <w:b/>
          <w:i/>
          <w:sz w:val="18"/>
          <w:u w:val="single"/>
        </w:rPr>
        <w:t>Business Day</w:t>
      </w:r>
      <w:r>
        <w:rPr>
          <w:rFonts w:cs="Arial Narrow" w:ascii="Arial Narrow" w:hAnsi="Arial Narrow"/>
          <w:sz w:val="18"/>
        </w:rPr>
        <w:t>" means a Day on which Federal Reserve member banks in New York City are open for business and a Business Day shall open at 8:00 a.m. and close at 5:00 p.m. local time.</w:t>
      </w:r>
    </w:p>
    <w:p>
      <w:pPr>
        <w:pStyle w:val="Normal"/>
        <w:jc w:val="both"/>
        <w:rPr/>
      </w:pPr>
      <w:r>
        <w:rPr>
          <w:rFonts w:cs="Arial Narrow" w:ascii="Arial Narrow" w:hAnsi="Arial Narrow"/>
          <w:sz w:val="18"/>
        </w:rPr>
        <w:t>"</w:t>
      </w:r>
      <w:r>
        <w:rPr>
          <w:rFonts w:cs="Arial Narrow" w:ascii="Arial Narrow" w:hAnsi="Arial Narrow"/>
          <w:b/>
          <w:i/>
          <w:sz w:val="18"/>
          <w:u w:val="single"/>
        </w:rPr>
        <w:t>Force Majeure</w:t>
      </w:r>
      <w:r>
        <w:rPr>
          <w:rFonts w:cs="Arial Narrow" w:ascii="Arial Narrow" w:hAnsi="Arial Narrow"/>
          <w:sz w:val="18"/>
        </w:rPr>
        <w:t>" means an event not anticipated as of the Effective Date, which is not within the reasonable control of the Party, or in the case of third party obligations or facilities, the third party claiming sus</w:t>
        <w:softHyphen/>
        <w:t>pension, and which by the exercise of due diligence such Party, or third party, is unable to overcome or obtain or cause to be obtained a commercially reasonable substitute performance therefor.  "</w:t>
      </w:r>
      <w:r>
        <w:rPr>
          <w:rFonts w:cs="Arial Narrow" w:ascii="Arial Narrow" w:hAnsi="Arial Narrow"/>
          <w:sz w:val="18"/>
          <w:u w:val="single"/>
        </w:rPr>
        <w:t>Force Majeure</w:t>
      </w:r>
      <w:r>
        <w:rPr>
          <w:rFonts w:cs="Arial Narrow" w:ascii="Arial Narrow" w:hAnsi="Arial Narrow"/>
          <w:sz w:val="18"/>
        </w:rPr>
        <w:t>" shall include an event of Force Majeure occurring with respect to the facilities or services of Transporter.</w:t>
      </w:r>
    </w:p>
    <w:p>
      <w:pPr>
        <w:pStyle w:val="Normal"/>
        <w:jc w:val="both"/>
        <w:rPr/>
      </w:pPr>
      <w:r>
        <w:rPr>
          <w:rFonts w:cs="Arial Narrow" w:ascii="Arial Narrow" w:hAnsi="Arial Narrow"/>
          <w:sz w:val="18"/>
        </w:rPr>
        <w:t>"</w:t>
      </w:r>
      <w:r>
        <w:rPr>
          <w:rFonts w:cs="Arial Narrow" w:ascii="Arial Narrow" w:hAnsi="Arial Narrow"/>
          <w:b/>
          <w:i/>
          <w:sz w:val="18"/>
          <w:u w:val="single"/>
        </w:rPr>
        <w:t>Gas</w:t>
      </w:r>
      <w:r>
        <w:rPr>
          <w:rFonts w:cs="Arial Narrow" w:ascii="Arial Narrow" w:hAnsi="Arial Narrow"/>
          <w:sz w:val="18"/>
        </w:rPr>
        <w:t>" means methane and other gaseous hydrocarbons, including, without limitation, gaseous combustible, noncombustible, and inert elements, compounds, components, or mixtures thereof and liquefiable hydrocarbons contained in the vapor stream made available at the Receipt Point(s), subject only to Seller's Reservations and meeting the Specifications.</w:t>
      </w:r>
    </w:p>
    <w:p>
      <w:pPr>
        <w:pStyle w:val="Normal"/>
        <w:jc w:val="both"/>
        <w:rPr/>
      </w:pPr>
      <w:r>
        <w:rPr>
          <w:rFonts w:cs="Arial Narrow" w:ascii="Arial Narrow" w:hAnsi="Arial Narrow"/>
          <w:sz w:val="18"/>
        </w:rPr>
        <w:t>"</w:t>
      </w:r>
      <w:r>
        <w:rPr>
          <w:rFonts w:cs="Arial Narrow" w:ascii="Arial Narrow" w:hAnsi="Arial Narrow"/>
          <w:b/>
          <w:i/>
          <w:sz w:val="18"/>
          <w:u w:val="single"/>
        </w:rPr>
        <w:t>Indemnified Party</w:t>
      </w:r>
      <w:r>
        <w:rPr>
          <w:rFonts w:cs="Arial Narrow" w:ascii="Arial Narrow" w:hAnsi="Arial Narrow"/>
          <w:sz w:val="18"/>
        </w:rPr>
        <w:t>" and "</w:t>
      </w:r>
      <w:r>
        <w:rPr>
          <w:rFonts w:cs="Arial Narrow" w:ascii="Arial Narrow" w:hAnsi="Arial Narrow"/>
          <w:b/>
          <w:i/>
          <w:sz w:val="18"/>
          <w:u w:val="single"/>
        </w:rPr>
        <w:t>Indemnifying Party</w:t>
      </w:r>
      <w:r>
        <w:rPr>
          <w:rFonts w:cs="Arial Narrow" w:ascii="Arial Narrow" w:hAnsi="Arial Narrow"/>
          <w:sz w:val="18"/>
        </w:rPr>
        <w:t>" mean the Party receiving and providing an indemnity, respectively.</w:t>
      </w:r>
    </w:p>
    <w:p>
      <w:pPr>
        <w:pStyle w:val="Normal"/>
        <w:jc w:val="both"/>
        <w:rPr/>
      </w:pPr>
      <w:r>
        <w:rPr>
          <w:rFonts w:cs="Arial Narrow" w:ascii="Arial Narrow" w:hAnsi="Arial Narrow"/>
          <w:sz w:val="18"/>
        </w:rPr>
        <w:t>"</w:t>
      </w:r>
      <w:r>
        <w:rPr>
          <w:rFonts w:cs="Arial Narrow" w:ascii="Arial Narrow" w:hAnsi="Arial Narrow"/>
          <w:b/>
          <w:i/>
          <w:sz w:val="18"/>
          <w:u w:val="single"/>
        </w:rPr>
        <w:t>Interest Rate</w:t>
      </w:r>
      <w:r>
        <w:rPr>
          <w:rFonts w:cs="Arial Narrow" w:ascii="Arial Narrow" w:hAnsi="Arial Narrow"/>
          <w:sz w:val="18"/>
        </w:rPr>
        <w:t>" means, for any date, the per annum rate of interest announced as the "Prime Rate" from time to time for commercial loans by Citibank, N. A. as established by the administrative body of such bank charged with the responsibility of establishing such rate, as same may change from time to time; provided, the Interest Rate shall never exceed the maximum lawful rate permitted by applicable law.</w:t>
      </w:r>
    </w:p>
    <w:p>
      <w:pPr>
        <w:pStyle w:val="Normal"/>
        <w:jc w:val="both"/>
        <w:rPr/>
      </w:pPr>
      <w:r>
        <w:rPr>
          <w:rFonts w:cs="Arial Narrow" w:ascii="Arial Narrow" w:hAnsi="Arial Narrow"/>
          <w:sz w:val="18"/>
        </w:rPr>
        <w:t>"</w:t>
      </w:r>
      <w:r>
        <w:rPr>
          <w:rFonts w:cs="Arial Narrow" w:ascii="Arial Narrow" w:hAnsi="Arial Narrow"/>
          <w:b/>
          <w:i/>
          <w:sz w:val="18"/>
          <w:u w:val="single"/>
        </w:rPr>
        <w:t>Month</w:t>
      </w:r>
      <w:r>
        <w:rPr>
          <w:rFonts w:cs="Arial Narrow" w:ascii="Arial Narrow" w:hAnsi="Arial Narrow"/>
          <w:sz w:val="18"/>
        </w:rPr>
        <w:t>" means a period of time beginning at midnight E.T. on the first Day of any calendar month and ending at midnight E.T. on the first Day of the following calendar month.</w:t>
      </w:r>
    </w:p>
    <w:p>
      <w:pPr>
        <w:pStyle w:val="Normal"/>
        <w:jc w:val="both"/>
        <w:rPr/>
      </w:pPr>
      <w:r>
        <w:rPr>
          <w:rFonts w:cs="Arial Narrow" w:ascii="Arial Narrow" w:hAnsi="Arial Narrow"/>
          <w:sz w:val="18"/>
        </w:rPr>
        <w:t>"</w:t>
      </w:r>
      <w:r>
        <w:rPr>
          <w:rFonts w:cs="Arial Narrow" w:ascii="Arial Narrow" w:hAnsi="Arial Narrow"/>
          <w:b/>
          <w:i/>
          <w:sz w:val="18"/>
          <w:u w:val="single"/>
        </w:rPr>
        <w:t>Period of Delivery</w:t>
      </w:r>
      <w:r>
        <w:rPr>
          <w:rFonts w:cs="Arial Narrow" w:ascii="Arial Narrow" w:hAnsi="Arial Narrow"/>
          <w:sz w:val="18"/>
        </w:rPr>
        <w:t>" means the period from the date Scheduling obligations are to commence to the date same are to terminate under a Trans</w:t>
        <w:softHyphen/>
        <w:t xml:space="preserve">action. </w:t>
      </w:r>
    </w:p>
    <w:p>
      <w:pPr>
        <w:pStyle w:val="Normal"/>
        <w:jc w:val="both"/>
        <w:rPr/>
      </w:pPr>
      <w:r>
        <w:rPr>
          <w:rFonts w:cs="Arial Narrow" w:ascii="Arial Narrow" w:hAnsi="Arial Narrow"/>
          <w:sz w:val="18"/>
        </w:rPr>
        <w:t>"</w:t>
      </w:r>
      <w:r>
        <w:rPr>
          <w:rFonts w:cs="Arial Narrow" w:ascii="Arial Narrow" w:hAnsi="Arial Narrow"/>
          <w:b/>
          <w:i/>
          <w:sz w:val="18"/>
          <w:u w:val="single"/>
        </w:rPr>
        <w:t>Pricing Hours</w:t>
      </w:r>
      <w:r>
        <w:rPr>
          <w:rFonts w:cs="Arial Narrow" w:ascii="Arial Narrow" w:hAnsi="Arial Narrow"/>
          <w:sz w:val="18"/>
        </w:rPr>
        <w:t>" means the hours C.T. from 8:00 a.m. to 5:00 p.m. of each Business Day.</w:t>
      </w:r>
    </w:p>
    <w:p>
      <w:pPr>
        <w:pStyle w:val="Normal"/>
        <w:jc w:val="both"/>
        <w:rPr/>
      </w:pPr>
      <w:r>
        <w:rPr>
          <w:rFonts w:cs="Arial Narrow" w:ascii="Arial Narrow" w:hAnsi="Arial Narrow"/>
          <w:sz w:val="18"/>
        </w:rPr>
        <w:t>"</w:t>
      </w:r>
      <w:r>
        <w:rPr>
          <w:rFonts w:cs="Arial Narrow" w:ascii="Arial Narrow" w:hAnsi="Arial Narrow"/>
          <w:b/>
          <w:i/>
          <w:sz w:val="18"/>
          <w:u w:val="single"/>
        </w:rPr>
        <w:t>Receipt Point(s)</w:t>
      </w:r>
      <w:r>
        <w:rPr>
          <w:rFonts w:cs="Arial Narrow" w:ascii="Arial Narrow" w:hAnsi="Arial Narrow"/>
          <w:sz w:val="18"/>
        </w:rPr>
        <w:t xml:space="preserve">" means the point(s) of receipt as agreed to in </w:t>
      </w:r>
      <w:r>
        <w:rPr>
          <w:rFonts w:cs="Arial Narrow" w:ascii="Arial Narrow" w:hAnsi="Arial Narrow"/>
          <w:sz w:val="18"/>
          <w:u w:val="single"/>
        </w:rPr>
        <w:t>Section 4.1</w:t>
      </w:r>
      <w:r>
        <w:rPr>
          <w:rFonts w:cs="Arial Narrow" w:ascii="Arial Narrow" w:hAnsi="Arial Narrow"/>
          <w:sz w:val="18"/>
        </w:rPr>
        <w:t>.</w:t>
      </w:r>
    </w:p>
    <w:p>
      <w:pPr>
        <w:pStyle w:val="Normal"/>
        <w:jc w:val="both"/>
        <w:rPr/>
      </w:pPr>
      <w:r>
        <w:rPr>
          <w:rFonts w:cs="Arial Narrow" w:ascii="Arial Narrow" w:hAnsi="Arial Narrow"/>
          <w:sz w:val="18"/>
        </w:rPr>
        <w:t>"</w:t>
      </w:r>
      <w:r>
        <w:rPr>
          <w:rFonts w:cs="Arial Narrow" w:ascii="Arial Narrow" w:hAnsi="Arial Narrow"/>
          <w:b/>
          <w:i/>
          <w:sz w:val="18"/>
          <w:u w:val="single"/>
        </w:rPr>
        <w:t>Scheduling</w:t>
      </w:r>
      <w:r>
        <w:rPr>
          <w:rFonts w:cs="Arial Narrow" w:ascii="Arial Narrow" w:hAnsi="Arial Narrow"/>
          <w:sz w:val="18"/>
        </w:rPr>
        <w:t>" or "</w:t>
      </w:r>
      <w:r>
        <w:rPr>
          <w:rFonts w:cs="Arial Narrow" w:ascii="Arial Narrow" w:hAnsi="Arial Narrow"/>
          <w:b/>
          <w:i/>
          <w:sz w:val="18"/>
          <w:u w:val="single"/>
        </w:rPr>
        <w:t>Schedule</w:t>
      </w:r>
      <w:r>
        <w:rPr>
          <w:rFonts w:cs="Arial Narrow" w:ascii="Arial Narrow" w:hAnsi="Arial Narrow"/>
          <w:i/>
          <w:sz w:val="18"/>
          <w:u w:val="single"/>
        </w:rPr>
        <w:t>,</w:t>
      </w:r>
      <w:r>
        <w:rPr>
          <w:rFonts w:cs="Arial Narrow" w:ascii="Arial Narrow" w:hAnsi="Arial Narrow"/>
          <w:sz w:val="18"/>
        </w:rPr>
        <w:t>" when used in reference to Seller, means to make Gas available, or cause Gas to be made available, at the Delivery Point(s) for delivery to or for the account of Buyer, including making all Pipeline nominations, and when used in reference to Buyer, means to cause Buyer's Transporter to make available at the Delivery Point(s) transportation capacity sufficient to permit Buyer's Transporter to receive on a firm basis the quantities Seller has available at such Delivery Point(s), including making all Pipeline nominations.  Gas shall be deemed to have been Scheduled when confirmed by Transporter.</w:t>
      </w:r>
    </w:p>
    <w:p>
      <w:pPr>
        <w:pStyle w:val="Normal"/>
        <w:jc w:val="both"/>
        <w:rPr/>
      </w:pPr>
      <w:r>
        <w:rPr>
          <w:rFonts w:cs="Arial Narrow" w:ascii="Arial Narrow" w:hAnsi="Arial Narrow"/>
          <w:sz w:val="18"/>
        </w:rPr>
        <w:t>"</w:t>
      </w:r>
      <w:r>
        <w:rPr>
          <w:rFonts w:cs="Arial Narrow" w:ascii="Arial Narrow" w:hAnsi="Arial Narrow"/>
          <w:b/>
          <w:i/>
          <w:sz w:val="18"/>
          <w:u w:val="single"/>
        </w:rPr>
        <w:t>Seller's Daily Deliverability of Gas</w:t>
      </w:r>
      <w:r>
        <w:rPr>
          <w:rFonts w:cs="Arial Narrow" w:ascii="Arial Narrow" w:hAnsi="Arial Narrow"/>
          <w:sz w:val="18"/>
        </w:rPr>
        <w:t xml:space="preserve">" means the Gas which is physically capable of being produced by Seller and delivered to Buyer in accordance with </w:t>
      </w:r>
    </w:p>
    <w:p>
      <w:pPr>
        <w:pStyle w:val="Normal"/>
        <w:jc w:val="both"/>
        <w:rPr>
          <w:rFonts w:ascii="Arial Narrow" w:hAnsi="Arial Narrow" w:cs="Arial Narrow"/>
          <w:sz w:val="18"/>
        </w:rPr>
      </w:pPr>
      <w:r>
        <w:rPr>
          <w:rFonts w:cs="Arial Narrow" w:ascii="Arial Narrow" w:hAnsi="Arial Narrow"/>
          <w:sz w:val="18"/>
        </w:rPr>
        <w:t>applicable law, rule or order from the Receipt Point(s), subject only to Seller's Reservations.</w:t>
      </w:r>
    </w:p>
    <w:p>
      <w:pPr>
        <w:pStyle w:val="Normal"/>
        <w:jc w:val="both"/>
        <w:rPr/>
      </w:pPr>
      <w:r>
        <w:rPr>
          <w:rFonts w:cs="Arial Narrow" w:ascii="Arial Narrow" w:hAnsi="Arial Narrow"/>
          <w:sz w:val="18"/>
        </w:rPr>
        <w:t>"</w:t>
      </w:r>
      <w:r>
        <w:rPr>
          <w:rFonts w:cs="Arial Narrow" w:ascii="Arial Narrow" w:hAnsi="Arial Narrow"/>
          <w:b/>
          <w:i/>
          <w:sz w:val="18"/>
          <w:u w:val="single"/>
        </w:rPr>
        <w:t>Seller's Interest</w:t>
      </w:r>
      <w:r>
        <w:rPr>
          <w:rFonts w:cs="Arial Narrow" w:ascii="Arial Narrow" w:hAnsi="Arial Narrow"/>
          <w:sz w:val="18"/>
        </w:rPr>
        <w:t>" means the interests owned or controlled by Seller in and to the Gas (which if not otherwise stated shall be deemed a 100 percent interest).</w:t>
      </w:r>
    </w:p>
    <w:p>
      <w:pPr>
        <w:pStyle w:val="Normal"/>
        <w:jc w:val="both"/>
        <w:rPr/>
      </w:pPr>
      <w:r>
        <w:rPr>
          <w:rFonts w:cs="Arial Narrow" w:ascii="Arial Narrow" w:hAnsi="Arial Narrow"/>
          <w:sz w:val="18"/>
        </w:rPr>
        <w:t>"</w:t>
      </w:r>
      <w:r>
        <w:rPr>
          <w:rFonts w:cs="Arial Narrow" w:ascii="Arial Narrow" w:hAnsi="Arial Narrow"/>
          <w:b/>
          <w:i/>
          <w:sz w:val="18"/>
          <w:u w:val="single"/>
        </w:rPr>
        <w:t>Seller's Representative</w:t>
      </w:r>
      <w:r>
        <w:rPr>
          <w:rFonts w:cs="Arial Narrow" w:ascii="Arial Narrow" w:hAnsi="Arial Narrow"/>
          <w:sz w:val="18"/>
        </w:rPr>
        <w:t>" means Seller in its capacity as duly authorized agent for itself and for all other interest owners in and to the Gas sold at the Receipt Point(s).</w:t>
      </w:r>
    </w:p>
    <w:p>
      <w:pPr>
        <w:pStyle w:val="Normal"/>
        <w:jc w:val="both"/>
        <w:rPr/>
      </w:pPr>
      <w:r>
        <w:rPr>
          <w:rFonts w:cs="Arial Narrow" w:ascii="Arial Narrow" w:hAnsi="Arial Narrow"/>
          <w:sz w:val="18"/>
        </w:rPr>
        <w:t>"</w:t>
      </w:r>
      <w:r>
        <w:rPr>
          <w:rFonts w:cs="Arial Narrow" w:ascii="Arial Narrow" w:hAnsi="Arial Narrow"/>
          <w:b/>
          <w:i/>
          <w:sz w:val="18"/>
          <w:u w:val="single"/>
        </w:rPr>
        <w:t>Seller's Reservations</w:t>
      </w:r>
      <w:r>
        <w:rPr>
          <w:rFonts w:cs="Arial Narrow" w:ascii="Arial Narrow" w:hAnsi="Arial Narrow"/>
          <w:sz w:val="18"/>
        </w:rPr>
        <w:t xml:space="preserve">" means those rights of Seller in respect of its operations set forth in </w:t>
      </w:r>
      <w:r>
        <w:rPr>
          <w:rFonts w:cs="Arial Narrow" w:ascii="Arial Narrow" w:hAnsi="Arial Narrow"/>
          <w:sz w:val="18"/>
          <w:u w:val="single"/>
        </w:rPr>
        <w:t>Section 3.2</w:t>
      </w:r>
      <w:r>
        <w:rPr>
          <w:rFonts w:cs="Arial Narrow" w:ascii="Arial Narrow" w:hAnsi="Arial Narrow"/>
          <w:sz w:val="18"/>
        </w:rPr>
        <w:t>.</w:t>
      </w:r>
    </w:p>
    <w:p>
      <w:pPr>
        <w:pStyle w:val="Normal"/>
        <w:jc w:val="both"/>
        <w:rPr/>
      </w:pPr>
      <w:r>
        <w:rPr>
          <w:rFonts w:cs="Arial Narrow" w:ascii="Arial Narrow" w:hAnsi="Arial Narrow"/>
          <w:sz w:val="18"/>
        </w:rPr>
        <w:t>"</w:t>
      </w:r>
      <w:r>
        <w:rPr>
          <w:rFonts w:cs="Arial Narrow" w:ascii="Arial Narrow" w:hAnsi="Arial Narrow"/>
          <w:b/>
          <w:i/>
          <w:sz w:val="18"/>
          <w:u w:val="single"/>
        </w:rPr>
        <w:t>Specifications</w:t>
      </w:r>
      <w:r>
        <w:rPr>
          <w:rFonts w:cs="Arial Narrow" w:ascii="Arial Narrow" w:hAnsi="Arial Narrow"/>
          <w:sz w:val="18"/>
        </w:rPr>
        <w:t>" means those Gas specifications set forth in Buyer's Transportation Contract and Transporter’s tariff, including, without limitation, quality specifications and pressure requirements.</w:t>
      </w:r>
    </w:p>
    <w:p>
      <w:pPr>
        <w:pStyle w:val="Normal"/>
        <w:jc w:val="both"/>
        <w:rPr/>
      </w:pPr>
      <w:r>
        <w:rPr>
          <w:rFonts w:cs="Arial Narrow" w:ascii="Arial Narrow" w:hAnsi="Arial Narrow"/>
          <w:sz w:val="18"/>
        </w:rPr>
        <w:t>"</w:t>
      </w:r>
      <w:r>
        <w:rPr>
          <w:rFonts w:cs="Arial Narrow" w:ascii="Arial Narrow" w:hAnsi="Arial Narrow"/>
          <w:b/>
          <w:i/>
          <w:sz w:val="18"/>
          <w:u w:val="single"/>
        </w:rPr>
        <w:t>Taxes</w:t>
      </w:r>
      <w:r>
        <w:rPr>
          <w:rFonts w:cs="Arial Narrow" w:ascii="Arial Narrow" w:hAnsi="Arial Narrow"/>
          <w:sz w:val="18"/>
        </w:rPr>
        <w:t>" means any or all ad valorem, property, occupation, severance, production, extraction, first use, conservation, Btu or energy, gathering, transport, pipeline, utility, gross receipts, gas or oil revenue, gas or oil import, privilege, sales, use, consumption, excise, lease, oil and gas Property Interests, transaction, and other or new taxes, governmental charges, licenses, fees, permits and assessments, or increases therein, other than taxes based on net income or net worth.</w:t>
      </w:r>
    </w:p>
    <w:p>
      <w:pPr>
        <w:pStyle w:val="Normal"/>
        <w:jc w:val="both"/>
        <w:rPr/>
      </w:pPr>
      <w:r>
        <w:rPr>
          <w:rFonts w:cs="Arial Narrow" w:ascii="Arial Narrow" w:hAnsi="Arial Narrow"/>
          <w:sz w:val="18"/>
        </w:rPr>
        <w:t>"</w:t>
      </w:r>
      <w:r>
        <w:rPr>
          <w:rFonts w:cs="Arial Narrow" w:ascii="Arial Narrow" w:hAnsi="Arial Narrow"/>
          <w:b/>
          <w:i/>
          <w:sz w:val="18"/>
          <w:u w:val="single"/>
        </w:rPr>
        <w:t>Transporter</w:t>
      </w:r>
      <w:r>
        <w:rPr>
          <w:rFonts w:cs="Arial Narrow" w:ascii="Arial Narrow" w:hAnsi="Arial Narrow"/>
          <w:sz w:val="18"/>
        </w:rPr>
        <w:t>" means the interstate pipeline company identified in the Confirmation hereof, and any other party with whom Buyer contracts for the pooling and/or transportation of the Gas subject hereto, any successor or assign thereof, whether one or more.</w:t>
      </w:r>
    </w:p>
    <w:p>
      <w:pPr>
        <w:pStyle w:val="Normal"/>
        <w:jc w:val="both"/>
        <w:rPr/>
      </w:pPr>
      <w:r>
        <w:rPr>
          <w:rFonts w:cs="Arial Narrow" w:ascii="Symbol" w:hAnsi="Symbol"/>
          <w:b/>
          <w:sz w:val="18"/>
        </w:rPr>
        <w:sym w:font="Symbol" w:char="b7"/>
      </w:r>
      <w:r>
        <w:rPr>
          <w:rFonts w:cs="Arial Narrow" w:ascii="Arial Narrow" w:hAnsi="Arial Narrow"/>
          <w:b/>
          <w:sz w:val="18"/>
          <w:u w:val="single"/>
        </w:rPr>
        <w:t>Representations and Warranties</w:t>
      </w:r>
      <w:r>
        <w:rPr>
          <w:rFonts w:cs="Arial Narrow" w:ascii="Arial Narrow" w:hAnsi="Arial Narrow"/>
          <w:sz w:val="18"/>
        </w:rPr>
        <w:t xml:space="preserve">  Each Party hereby represents and warrants that:  (i) there are no suits, proceedings, judgments, rulings or orders by or before any court or any governmental authority that materially adversely affect its ability to perform or the rights of the other Party under this Agreement, (ii) it is duly organized, validly existing and in good standing under the laws of the jurisdiction of its formation, and it has the legal right, power and authority and is qualified to conduct its business and perform its obligations hereunder, (iii) the making and performance by it of this Agreement is within its powers and has been duly authorized by all necessary action on its part, (iv) this Agreement constitutes a legal, valid and binding act and obligation of it, enforceable in accordance with its terms, subject to bankruptcy, insolvency, reorganization and other laws affecting creditor's rights generally, and (v) there are no bankruptcy, insolvency, reorganization, receivership or other arrangement proceedings pending or being contemplated, or to its knowledge threatened.   Seller hereby represents and warrants to Buyer that: (i) Seller's true and correct estimate of Seller’s Daily Deliverability of Gas is set forth on the Confirmation and that such estimate is based upon the last two-year history of production from the Receipt Point(s), (ii) the Gas is not subject to any contract or agreement (including, without limitation, gas banking, balancing, advanced purchase agreements, prepayments, take</w:t>
        <w:noBreakHyphen/>
        <w:t>or</w:t>
        <w:noBreakHyphen/>
        <w:t>pay, make</w:t>
        <w:noBreakHyphen/>
        <w:t xml:space="preserve">up obligations or otherwise) whereby Seller is not entitled to convey or market such Gas and (iii) the oil and gas Property Interests, which are the source of production at the Receipt Point(s), are in full force and effect, the wells and equipment located on such Property Interests are in good operating condition and comply with all federal, state and local laws, rules and regulations, and to its knowledge, all rentals and royalties due thereunder have been timely and properly paid. </w:t>
      </w:r>
    </w:p>
    <w:p>
      <w:pPr>
        <w:pStyle w:val="Normal"/>
        <w:jc w:val="both"/>
        <w:rPr/>
      </w:pPr>
      <w:r>
        <w:rPr>
          <w:rFonts w:cs="Arial Narrow" w:ascii="Symbol" w:hAnsi="Symbol"/>
          <w:b/>
          <w:sz w:val="18"/>
        </w:rPr>
        <w:sym w:font="Symbol" w:char="b7"/>
      </w:r>
      <w:r>
        <w:rPr>
          <w:rFonts w:cs="Arial Narrow" w:ascii="Arial Narrow" w:hAnsi="Arial Narrow"/>
          <w:b/>
          <w:sz w:val="18"/>
          <w:u w:val="single"/>
        </w:rPr>
        <w:t>Seller's Representative Matters</w:t>
      </w:r>
      <w:r>
        <w:rPr>
          <w:rFonts w:cs="Arial Narrow" w:ascii="Arial Narrow" w:hAnsi="Arial Narrow"/>
          <w:sz w:val="18"/>
        </w:rPr>
        <w:t xml:space="preserve">  </w:t>
      </w:r>
      <w:r>
        <w:rPr>
          <w:rFonts w:cs="Arial Narrow" w:ascii="Arial Narrow" w:hAnsi="Arial Narrow"/>
          <w:b/>
          <w:sz w:val="18"/>
          <w:u w:val="single"/>
        </w:rPr>
        <w:t>Seller as Seller's Representative</w:t>
      </w:r>
      <w:r>
        <w:rPr>
          <w:rFonts w:cs="Arial Narrow" w:ascii="Arial Narrow" w:hAnsi="Arial Narrow"/>
          <w:sz w:val="18"/>
        </w:rPr>
        <w:t>. Seller in its capacity as Seller's Representative, as applicable, represents and warrants that it has the authority to market the Gas sold at the Receipt Point(s) pursuant to the terms of this Agreement, including, without limitation, the right to commit the Gas to this Agreement for the Primary Term and each Secondary Term at the Contract Price, the right to amend this Agreement from time to time, and the right to perform the obligations herein set forth for and on behalf of all other interest owners in and to the Gas sold at the Receipt Point(s).  Seller shall indemnify, defend and hold harmless Buyer from any Claims arising out of the warranty and representation above set forth.</w:t>
      </w:r>
    </w:p>
    <w:p>
      <w:pPr>
        <w:pStyle w:val="Normal"/>
        <w:jc w:val="both"/>
        <w:rPr/>
      </w:pPr>
      <w:r>
        <w:rPr>
          <w:rFonts w:cs="Arial Narrow" w:ascii="Arial Narrow" w:hAnsi="Arial Narrow"/>
          <w:b/>
          <w:sz w:val="18"/>
          <w:u w:val="single"/>
        </w:rPr>
        <w:t>Appointment by Seller</w:t>
      </w:r>
      <w:r>
        <w:rPr>
          <w:rFonts w:cs="Arial Narrow" w:ascii="Arial Narrow" w:hAnsi="Arial Narrow"/>
          <w:sz w:val="18"/>
        </w:rPr>
        <w:t>. Should Seller utilize the services of a Seller's Representative under this Agreement, Seller shall notify Buyer of same in writing authorizing Buyer to conduct operations under this Agreement with the Seller's Representative.  No appointment of a Seller's Representative will discharge Seller of its obligations hereunder and Seller shall indemnify, defend and hold harmless Buyer from any Claims made as a result of any act or omission to act of a Seller's Representative WITHOUT REGARD TO THE CAUSE OR CAUSES RELATED THERETO, INCLUDING, WITHOUT LIMITATION THE NEGLIGENCE OF ANY PARTY, WHETHER SUCH NEGLIGENCE BE SOLE, JOINT OR CONCURRENT, OR ACTIVE OR PASSIVE.</w:t>
      </w:r>
    </w:p>
    <w:p>
      <w:pPr>
        <w:pStyle w:val="Normal"/>
        <w:jc w:val="both"/>
        <w:rPr>
          <w:rFonts w:ascii="Arial Narrow" w:hAnsi="Arial Narrow" w:cs="Arial Narrow"/>
          <w:i/>
          <w:i/>
          <w:sz w:val="18"/>
        </w:rPr>
      </w:pPr>
      <w:r>
        <w:rPr>
          <w:rFonts w:cs="Arial Narrow" w:ascii="Symbol" w:hAnsi="Symbol"/>
          <w:b/>
          <w:sz w:val="18"/>
        </w:rPr>
        <w:sym w:font="Symbol" w:char="b7"/>
      </w:r>
      <w:r>
        <w:rPr>
          <w:rFonts w:cs="Arial Narrow" w:ascii="Arial Narrow" w:hAnsi="Arial Narrow"/>
          <w:b/>
          <w:sz w:val="18"/>
          <w:u w:val="single"/>
        </w:rPr>
        <w:t>Operations and Delivery</w:t>
      </w:r>
      <w:r>
        <w:rPr>
          <w:rFonts w:cs="Arial Narrow" w:ascii="Arial Narrow" w:hAnsi="Arial Narrow"/>
          <w:sz w:val="18"/>
        </w:rPr>
        <w:t xml:space="preserve">  </w:t>
      </w:r>
      <w:r>
        <w:rPr>
          <w:rFonts w:cs="Arial Narrow" w:ascii="Arial Narrow" w:hAnsi="Arial Narrow"/>
          <w:b/>
          <w:sz w:val="18"/>
          <w:u w:val="single"/>
        </w:rPr>
        <w:t>Nomination Procedures</w:t>
      </w:r>
      <w:r>
        <w:rPr>
          <w:rFonts w:cs="Arial Narrow" w:ascii="Arial Narrow" w:hAnsi="Arial Narrow"/>
          <w:sz w:val="18"/>
        </w:rPr>
        <w:t>. Both Parties acknowledge that for any Day, Buyer shall have the right to nominate to Transporter and schedule for delivery hereunder the Seller’s Daily Deliverability of Gas applicable to such Day as set forth the Confirmation, unless Seller provides written notice to Buyer prior to Transporter's nomination deadline for such Day, of a change in the daily volumes flowing.  Upon Buyer's receipt of such written notice from Seller prior to such nomination deadline, the Seller’s Daily Deliverability of Gas applicable to such Day, and the quantity which Buyer shall have the right to nominate to Transporter, shall be deemed to have been revised to equal the quantity in Seller's written notice for such Day.  In addition to, but not in lieu of the foregoing, if at any time there is a significant change in the daily volumes flowing at the Receipt Point(s), Seller shall notify Buyer by telephone as soon as possible.</w:t>
      </w:r>
    </w:p>
    <w:p>
      <w:pPr>
        <w:pStyle w:val="Normal"/>
        <w:jc w:val="both"/>
        <w:rPr>
          <w:rFonts w:ascii="Arial Narrow" w:hAnsi="Arial Narrow" w:cs="Arial Narrow"/>
          <w:b/>
          <w:sz w:val="18"/>
        </w:rPr>
      </w:pPr>
      <w:r>
        <w:rPr>
          <w:rFonts w:cs="Arial Narrow" w:ascii="Arial Narrow" w:hAnsi="Arial Narrow"/>
          <w:b/>
          <w:sz w:val="18"/>
          <w:u w:val="single"/>
        </w:rPr>
        <w:t>Gas Specifications</w:t>
      </w:r>
      <w:r>
        <w:rPr>
          <w:rFonts w:cs="Arial Narrow" w:ascii="Arial Narrow" w:hAnsi="Arial Narrow"/>
          <w:sz w:val="18"/>
        </w:rPr>
        <w:t>.  Gas delivered by Seller to Buyer shall meet or exceed the Specifications.  In the event Gas tendered by Seller to Buyer does not meet or exceed the Specifications, Buyer, in addition to all other remedies allowed hereunder, shall have the right to refuse to accept Gas until such time as Seller is again able to tender Gas complying with the Specifications.  Seller shall deliver Gas, or cause Gas to be delivered, hereunder at pressures sufficient to cause such Gas to enter the facilities of Buyer's Transporter at the Receipt Point(s), but such pressure shall in no event exceed the applicable maximum allowable operating pressure.</w:t>
      </w:r>
    </w:p>
    <w:p>
      <w:pPr>
        <w:pStyle w:val="Normal"/>
        <w:jc w:val="both"/>
        <w:rPr/>
      </w:pPr>
      <w:r>
        <w:rPr>
          <w:rFonts w:cs="Arial Narrow" w:ascii="Arial Narrow" w:hAnsi="Arial Narrow"/>
          <w:b/>
          <w:sz w:val="18"/>
          <w:u w:val="single"/>
        </w:rPr>
        <w:t>Transporter Directives</w:t>
      </w:r>
      <w:r>
        <w:rPr>
          <w:rFonts w:cs="Arial Narrow" w:ascii="Arial Narrow" w:hAnsi="Arial Narrow"/>
          <w:sz w:val="18"/>
        </w:rPr>
        <w:t>.  Should either Party receive an operational directive, operational flow order, or other order or notice from a transporter, including, without limitation, Buyer's Transporter, requiring action to be taken in connection with this Agreement or Gas flowing under this Agreement, such Party shall immediately notify the other Party thereof and provide the other Party a copy of same by facsimile.  The Parties shall take all actions required by the directive within the time prescribed.  Each Party shall indemnify, defend and hold harmless the other Party from any Claims, including, without limitation, all non-compliance penalties and attorneys' fees, associated with any directive (i) of which the Indemnifying Party failed to give the Indemnified Party the notice required hereunder or (ii) under which the Indemnifying Party failed to take the action required by the directive within the time prescribed.</w:t>
      </w:r>
    </w:p>
    <w:p>
      <w:pPr>
        <w:pStyle w:val="Normal"/>
        <w:jc w:val="both"/>
        <w:rPr/>
      </w:pPr>
      <w:r>
        <w:rPr>
          <w:rFonts w:cs="Arial Narrow" w:ascii="Symbol" w:hAnsi="Symbol"/>
          <w:b/>
          <w:sz w:val="18"/>
        </w:rPr>
        <w:sym w:font="Symbol" w:char="b7"/>
      </w:r>
      <w:r>
        <w:rPr>
          <w:rFonts w:cs="Arial Narrow" w:ascii="Arial Narrow" w:hAnsi="Arial Narrow"/>
          <w:b/>
          <w:sz w:val="18"/>
          <w:u w:val="single"/>
        </w:rPr>
        <w:t>Financial Matters</w:t>
      </w:r>
      <w:r>
        <w:rPr>
          <w:rFonts w:cs="Arial Narrow" w:ascii="Arial Narrow" w:hAnsi="Arial Narrow"/>
          <w:b/>
          <w:sz w:val="18"/>
        </w:rPr>
        <w:t xml:space="preserve">  </w:t>
      </w:r>
      <w:r>
        <w:rPr>
          <w:rFonts w:cs="Arial Narrow" w:ascii="Arial Narrow" w:hAnsi="Arial Narrow"/>
          <w:b/>
          <w:sz w:val="18"/>
          <w:u w:val="single"/>
        </w:rPr>
        <w:t>Payments</w:t>
      </w:r>
      <w:r>
        <w:rPr>
          <w:rFonts w:cs="Arial Narrow" w:ascii="Arial Narrow" w:hAnsi="Arial Narrow"/>
          <w:sz w:val="18"/>
        </w:rPr>
        <w:t xml:space="preserve">. Payment by Buyer to Seller for all Gas received by Buyer during the preceding calendar Month as measured at the Receipt Point(s) shall be due upon the later to occur of: (i) the last Business Day of the Month next following the Month in which the delivery period ends, and (ii) ten Days following the receipt of (a) an invoice from Seller showing the actual volumes of Gas tendered by Seller to Buyer </w:t>
      </w:r>
      <w:r>
        <w:rPr>
          <w:rFonts w:cs="Arial Narrow" w:ascii="Arial Narrow" w:hAnsi="Arial Narrow"/>
          <w:sz w:val="18"/>
          <w:u w:val="single"/>
        </w:rPr>
        <w:t>and</w:t>
      </w:r>
      <w:r>
        <w:rPr>
          <w:rFonts w:cs="Arial Narrow" w:ascii="Arial Narrow" w:hAnsi="Arial Narrow"/>
          <w:sz w:val="18"/>
        </w:rPr>
        <w:t xml:space="preserve"> (b) a statement from Transporter confirming receipt of such volumes.  The Parties understand and agree that the delivery period hereunder shall coincide with Transporter’s Monthly chart change interval on the 1st of each Month for the preceding Month; provided, in the event that Transporter’s chart change is delayed beyond the 1st, the applicable delivery period shall be extended a like number of Days.  The Parties acknowledge that amounts paid hereunder are subject to any prior period adjustments made by Transporter and, in such event, agree to act in good faith to make appropriate adjustments to payments.  Billings, payments and statements shall be made to the accounts or the addresses/facsimiles, and as otherwise specified, in </w:t>
      </w:r>
      <w:r>
        <w:rPr>
          <w:rFonts w:cs="Arial Narrow" w:ascii="Arial Narrow" w:hAnsi="Arial Narrow"/>
          <w:sz w:val="18"/>
          <w:u w:val="single"/>
        </w:rPr>
        <w:t>Article 9.</w:t>
      </w:r>
      <w:r>
        <w:rPr>
          <w:rFonts w:cs="Arial Narrow" w:ascii="Arial Narrow" w:hAnsi="Arial Narrow"/>
          <w:sz w:val="18"/>
        </w:rPr>
        <w:t xml:space="preserve">  If the due date for any payment to be made under this Agreement is not a Business Day, the due date for such payment shall be the following Business Day.  If Buyer or Seller should fail to remit any amounts in full when due hereunder, interest on the unpaid portion shall accrue from the date due at a rate equal to the Interest Rate.  In the event of Seller’s breach of this Agreement, Buyer may withhold payment of any invoice until Seller cures such breach and, if as a result of Seller's breach Buyer suffers damages, Buyer may initiate arbitration to recover such damages and/or deduct from any payment due Seller hereunder the amount of such damages.  Within five Business Days of the request of either Party, the other Party shall provide, to the extent it has a legal right of access thereto and/or such statement is then available, a copy of the Transporter's or Receipt Point operator's allocation statement applicable to Gas sold hereunder for the requested period.  In the event that Buyer and Seller are each required to pay an amount in the same Month hereunder, then such amounts with respect to each Party may be aggregated and the Parties may discharge their obligations to pay through netting, in which case the Party, if any, owing the greater aggregate amount may pay to the other Party the difference between the amounts owed.</w:t>
      </w:r>
    </w:p>
    <w:p>
      <w:pPr>
        <w:pStyle w:val="Normal"/>
        <w:jc w:val="both"/>
        <w:rPr/>
      </w:pPr>
      <w:r>
        <w:rPr>
          <w:rFonts w:cs="Arial Narrow" w:ascii="Symbol" w:hAnsi="Symbol"/>
          <w:b/>
          <w:sz w:val="18"/>
        </w:rPr>
        <w:sym w:font="Symbol" w:char="b7"/>
      </w:r>
      <w:r>
        <w:rPr>
          <w:rFonts w:cs="Arial Narrow" w:ascii="Arial Narrow" w:hAnsi="Arial Narrow"/>
          <w:b/>
          <w:sz w:val="18"/>
          <w:u w:val="single"/>
        </w:rPr>
        <w:t>Audit Rights</w:t>
      </w:r>
      <w:r>
        <w:rPr>
          <w:rFonts w:cs="Arial Narrow" w:ascii="Arial Narrow" w:hAnsi="Arial Narrow"/>
          <w:sz w:val="18"/>
        </w:rPr>
        <w:t xml:space="preserve"> During the term of this Agreement and for a period of 4 years from the date of termination hereof Buyer or Seller or any third party representa</w:t>
        <w:softHyphen/>
        <w:t xml:space="preserve">tive thereof shall have the right, upon reasonable notice and at reasonable times, to examine the books and records of the other to the extent reasonably necessary to verify the accuracy of any billing statement, payment demand, charge, payment or computation made under this Agreement.  The records of the Parties shall be retained in accordance with </w:t>
      </w:r>
      <w:r>
        <w:rPr>
          <w:rFonts w:cs="Arial Narrow" w:ascii="Arial Narrow" w:hAnsi="Arial Narrow"/>
          <w:sz w:val="18"/>
          <w:u w:val="single"/>
        </w:rPr>
        <w:t>Section 9.7</w:t>
      </w:r>
      <w:r>
        <w:rPr>
          <w:rFonts w:cs="Arial Narrow" w:ascii="Arial Narrow" w:hAnsi="Arial Narrow"/>
          <w:sz w:val="18"/>
        </w:rPr>
        <w:t xml:space="preserve"> for a like period to facilitate the audit rights of the Parties.</w:t>
      </w:r>
    </w:p>
    <w:p>
      <w:pPr>
        <w:pStyle w:val="Normal"/>
        <w:jc w:val="both"/>
        <w:rPr/>
      </w:pPr>
      <w:r>
        <w:rPr>
          <w:rFonts w:cs="Arial Narrow" w:ascii="Symbol" w:hAnsi="Symbol"/>
          <w:b/>
          <w:sz w:val="18"/>
        </w:rPr>
        <w:sym w:font="Symbol" w:char="b7"/>
      </w:r>
      <w:r>
        <w:rPr>
          <w:rFonts w:cs="Arial Narrow" w:ascii="Arial Narrow" w:hAnsi="Arial Narrow"/>
          <w:b/>
          <w:sz w:val="18"/>
          <w:u w:val="single"/>
        </w:rPr>
        <w:t>Indemnifications</w:t>
      </w:r>
      <w:r>
        <w:rPr>
          <w:rFonts w:cs="Arial Narrow" w:ascii="Arial Narrow" w:hAnsi="Arial Narrow"/>
          <w:sz w:val="18"/>
        </w:rPr>
        <w:t xml:space="preserve"> Each indemnification included in this Agreement is given to the extent authorized by law.  The Indemnified Party shall promptly notify the Indemnifying Party in writing of any Claim and the Indemnifying Party may assume the investigation and defense thereof; provided, the Indemnified Party shall have the right to employ separate counsel and participate in the defense of any Claim.  The attorneys' fees of such separate counsel shall be paid by the Indemnified Party unless the Indemnifying Party has failed to assume the defense and employ counsel in a timely manner.  If both Parties are named parties to a Claim, and the Indemnified Party is advised by counsel that there may be a legal defense available to it which is different from those available to the Indemnifying Party, the Indemnified Party may elect to employ separate counsel at the Indemnifying Party’s expense, in which case the Indemnifying Party may not assume the defense of the Claim on behalf of the Indemnified Party.  The Parties shall cooperate in the defense of Claims.  The Indemnifying Party shall not be liable for any settlement of a Claim without its express written consent thereto.  The Indemnified Party shall reimburse the Indemnifying Party for payments made or costs incurred in respect of an indemnity with the proceeds of any judgment, insurance, bond, surety or other recovery made with respect to an event covered by the indemnity.</w:t>
      </w:r>
    </w:p>
    <w:p>
      <w:pPr>
        <w:pStyle w:val="Normal"/>
        <w:jc w:val="both"/>
        <w:rPr/>
      </w:pPr>
      <w:r>
        <w:rPr>
          <w:rFonts w:cs="Arial Narrow" w:ascii="Symbol" w:hAnsi="Symbol"/>
          <w:b/>
          <w:sz w:val="18"/>
        </w:rPr>
        <w:sym w:font="Symbol" w:char="b7"/>
      </w:r>
      <w:r>
        <w:rPr>
          <w:rFonts w:cs="Arial Narrow" w:ascii="Arial Narrow" w:hAnsi="Arial Narrow"/>
          <w:b/>
          <w:sz w:val="18"/>
          <w:u w:val="single"/>
        </w:rPr>
        <w:t>Arbitration</w:t>
      </w:r>
      <w:r>
        <w:rPr>
          <w:rFonts w:cs="Arial Narrow" w:ascii="Arial Narrow" w:hAnsi="Arial Narrow"/>
          <w:sz w:val="18"/>
        </w:rPr>
        <w:t xml:space="preserve"> </w:t>
      </w:r>
      <w:r>
        <w:rPr>
          <w:rFonts w:cs="Arial Narrow" w:ascii="Arial Narrow" w:hAnsi="Arial Narrow"/>
          <w:b/>
          <w:sz w:val="18"/>
          <w:u w:val="single"/>
        </w:rPr>
        <w:t>Disputes to be Arbitrated</w:t>
      </w:r>
      <w:r>
        <w:rPr>
          <w:rFonts w:cs="Arial Narrow" w:ascii="Arial Narrow" w:hAnsi="Arial Narrow"/>
          <w:sz w:val="18"/>
        </w:rPr>
        <w:t>. Any dispute relating to this Agreement shall be resolved by binding, self-administered arbitration pursuant to the Commercial Arbitration Rules of the American Arbitration Association ("AAA") and all such proceedings shall be subject to the Federal Arbitration Act.  A single arbitrator shall be selected under the expedited rules of the AAA.  Only damages allowed pursuant to this Agreement may be awarded and the arbitrator shall have no authority to award treble, exemplary or punitive damages of any type under any circumstances regardless of whether such damages may be available under Texas law.</w:t>
      </w:r>
    </w:p>
    <w:p>
      <w:pPr>
        <w:pStyle w:val="Normal"/>
        <w:jc w:val="both"/>
        <w:rPr/>
      </w:pPr>
      <w:r>
        <w:rPr>
          <w:rFonts w:cs="Arial Narrow" w:ascii="Symbol" w:hAnsi="Symbol"/>
          <w:b/>
          <w:sz w:val="18"/>
        </w:rPr>
        <w:sym w:font="Symbol" w:char="b7"/>
      </w:r>
      <w:r>
        <w:rPr>
          <w:rFonts w:cs="Arial Narrow" w:ascii="Arial Narrow" w:hAnsi="Arial Narrow"/>
          <w:b/>
          <w:sz w:val="18"/>
          <w:u w:val="single"/>
        </w:rPr>
        <w:t>Alternate Price Redetermination</w:t>
      </w:r>
      <w:r>
        <w:rPr>
          <w:rFonts w:cs="Arial Narrow" w:ascii="Arial Narrow" w:hAnsi="Arial Narrow"/>
          <w:sz w:val="18"/>
        </w:rPr>
        <w:t>.  If any Index used to determine the Contract Price is not available in the future, the Parties agree to promptly negotiate an alternate Index for the Contract Price.  If the Parties cannot agree to an alternate Index by the end of the first Month for which the Contract Price could not be determined, then Seller and Buyer shall each prepare a prioritized list of up to three alternative published reference postings or prices representative of spot prices for Gas delivered in the same geographic area.  Each Party shall submit its list to the other within 10 Days after the end of the first Month for which the price could not be determined.  The first listed Index appearing in Seller’s list that also appears in Buyer’s list shall constitute the replacement Index.  If no common indices appear on the lists, each Party shall submit a new list adding two indices within 10 Days.  If either Party fails to provide a list in a timely manner, such Party’s list shall not be considered.  From and after the “</w:t>
      </w:r>
      <w:r>
        <w:rPr>
          <w:rFonts w:cs="Arial Narrow" w:ascii="Arial Narrow" w:hAnsi="Arial Narrow"/>
          <w:sz w:val="18"/>
          <w:u w:val="single"/>
        </w:rPr>
        <w:t>Renegotiation Date</w:t>
      </w:r>
      <w:r>
        <w:rPr>
          <w:rFonts w:cs="Arial Narrow" w:ascii="Arial Narrow" w:hAnsi="Arial Narrow"/>
          <w:sz w:val="18"/>
        </w:rPr>
        <w:t>”, which shall be the date the Contract Price calculated on the referenced Index is no longer available, until the alternate Index is determined, the Contract Price shall be the average of the Contract Prices in effect during the three Months preceding the Month in which the Renegotiation Date occurred, which Contract Price shall be effective until the alternate Index is determined.  Upon determination of an alternate Index, the Contract Price will be adjusted retroactively to the Renegotiation Date.</w:t>
      </w:r>
    </w:p>
    <w:p>
      <w:pPr>
        <w:pStyle w:val="Normal"/>
        <w:jc w:val="both"/>
        <w:rPr/>
      </w:pPr>
      <w:r>
        <w:rPr>
          <w:rFonts w:eastAsia="Symbol" w:cs="Symbol" w:ascii="Symbol" w:hAnsi="Symbol"/>
          <w:b/>
          <w:sz w:val="18"/>
        </w:rPr>
        <w:sym w:font="Symbol" w:char="f0b7"/>
      </w:r>
      <w:r>
        <w:rPr>
          <w:rFonts w:cs="Arial Narrow" w:ascii="Arial Narrow" w:hAnsi="Arial Narrow"/>
          <w:b/>
          <w:sz w:val="18"/>
          <w:u w:val="single"/>
        </w:rPr>
        <w:t>Flexible Pricing</w:t>
      </w:r>
      <w:r>
        <w:rPr>
          <w:rFonts w:cs="Arial Narrow" w:ascii="Arial Narrow" w:hAnsi="Arial Narrow"/>
          <w:sz w:val="18"/>
        </w:rPr>
        <w:t xml:space="preserve"> During the Period of Delivery for a Transaction, Customer may request a price other than the original Contract Price, being a Fixed Price, Fixed Basis Price or Floating Basis Price (each below defined) by contacting Company during Pricing Hours requesting any such price for a specified quantity of Gas to be Scheduled during selected Months within the Period of Delivery; provided, such request must be made prior to 1:30 p.m. C.T. of the third trading Day prior to the last trading Day of the NYMEX Gas futures contract for the selected Month.  A Confirmation may be sent by Company to Customer confirming the Flexible Pricing agreement in accordance with </w:t>
      </w:r>
      <w:r>
        <w:rPr>
          <w:rFonts w:cs="Arial Narrow" w:ascii="Arial Narrow" w:hAnsi="Arial Narrow"/>
          <w:sz w:val="18"/>
          <w:u w:val="single"/>
        </w:rPr>
        <w:t>Article 2.</w:t>
      </w:r>
      <w:r>
        <w:rPr>
          <w:rFonts w:cs="Arial Narrow" w:ascii="Arial Narrow" w:hAnsi="Arial Narrow"/>
          <w:sz w:val="18"/>
        </w:rPr>
        <w:t xml:space="preserve"> "</w:t>
      </w:r>
      <w:r>
        <w:rPr>
          <w:rFonts w:cs="Arial Narrow" w:ascii="Arial Narrow" w:hAnsi="Arial Narrow"/>
          <w:sz w:val="18"/>
          <w:u w:val="single"/>
        </w:rPr>
        <w:t>Fixed Price</w:t>
      </w:r>
      <w:r>
        <w:rPr>
          <w:rFonts w:cs="Arial Narrow" w:ascii="Arial Narrow" w:hAnsi="Arial Narrow"/>
          <w:sz w:val="18"/>
        </w:rPr>
        <w:t>" means a fixed dollar amount agreed to by the Parties.  "</w:t>
      </w:r>
      <w:r>
        <w:rPr>
          <w:rFonts w:cs="Arial Narrow" w:ascii="Arial Narrow" w:hAnsi="Arial Narrow"/>
          <w:sz w:val="18"/>
          <w:u w:val="single"/>
        </w:rPr>
        <w:t>Fixed Basis Price</w:t>
      </w:r>
      <w:r>
        <w:rPr>
          <w:rFonts w:cs="Arial Narrow" w:ascii="Arial Narrow" w:hAnsi="Arial Narrow"/>
          <w:sz w:val="18"/>
        </w:rPr>
        <w:t>" means a price agreed to by the Parties on the basis of NYMEX Gas futures contracts then trading for the applicable Month, or if no such price is agreed prior to the last three trading Days of the applicable Month, a price equal to the sum of the average of the settlement prices of the NYMEX Gas futures contract for the last three trading Days of the applicable Month (the "</w:t>
      </w:r>
      <w:r>
        <w:rPr>
          <w:rFonts w:cs="Arial Narrow" w:ascii="Arial Narrow" w:hAnsi="Arial Narrow"/>
          <w:sz w:val="18"/>
          <w:u w:val="single"/>
        </w:rPr>
        <w:t>Average Settlement Price</w:t>
      </w:r>
      <w:r>
        <w:rPr>
          <w:rFonts w:cs="Arial Narrow" w:ascii="Arial Narrow" w:hAnsi="Arial Narrow"/>
          <w:sz w:val="18"/>
        </w:rPr>
        <w:t xml:space="preserve">") </w:t>
      </w:r>
      <w:r>
        <w:rPr>
          <w:rFonts w:cs="Arial Narrow" w:ascii="Arial Narrow" w:hAnsi="Arial Narrow"/>
          <w:sz w:val="18"/>
          <w:u w:val="single"/>
        </w:rPr>
        <w:t>plus</w:t>
      </w:r>
      <w:r>
        <w:rPr>
          <w:rFonts w:cs="Arial Narrow" w:ascii="Arial Narrow" w:hAnsi="Arial Narrow"/>
          <w:sz w:val="18"/>
        </w:rPr>
        <w:t xml:space="preserve"> a fixed dollar amount basis adjustment agreed to by the Parties.  "</w:t>
      </w:r>
      <w:r>
        <w:rPr>
          <w:rFonts w:cs="Arial Narrow" w:ascii="Arial Narrow" w:hAnsi="Arial Narrow"/>
          <w:sz w:val="18"/>
          <w:u w:val="single"/>
        </w:rPr>
        <w:t>Floating Basis Price</w:t>
      </w:r>
      <w:r>
        <w:rPr>
          <w:rFonts w:cs="Arial Narrow" w:ascii="Arial Narrow" w:hAnsi="Arial Narrow"/>
          <w:sz w:val="18"/>
        </w:rPr>
        <w:t xml:space="preserve">" means a price equal to the sum of a fixed dollar amount agreed to by the Parties </w:t>
      </w:r>
      <w:r>
        <w:rPr>
          <w:rFonts w:cs="Arial Narrow" w:ascii="Arial Narrow" w:hAnsi="Arial Narrow"/>
          <w:sz w:val="18"/>
          <w:u w:val="single"/>
        </w:rPr>
        <w:t>plus</w:t>
      </w:r>
      <w:r>
        <w:rPr>
          <w:rFonts w:cs="Arial Narrow" w:ascii="Arial Narrow" w:hAnsi="Arial Narrow"/>
          <w:sz w:val="18"/>
        </w:rPr>
        <w:t xml:space="preserve"> the difference between the selected reference price for the Delivery Point(s) and the Average Settlement Price for the applicable Month.  The price for all Gas for which a Flexible Price has not been agreed by the Parties shall be the original Contract Price applicable to the Transaction.  Notwithstanding anything in this Agreement to the contrary, the following provisions apply to Flexible Pricing Transaction:    </w:t>
      </w:r>
    </w:p>
    <w:p>
      <w:pPr>
        <w:pStyle w:val="Normal"/>
        <w:ind w:start="1440" w:end="0"/>
        <w:jc w:val="both"/>
        <w:rPr/>
      </w:pPr>
      <w:r>
        <w:rPr>
          <w:rFonts w:eastAsia="Symbol" w:cs="Symbol" w:ascii="Symbol" w:hAnsi="Symbol"/>
          <w:b/>
          <w:sz w:val="18"/>
        </w:rPr>
        <w:sym w:font="Symbol" w:char="f0b7"/>
      </w:r>
      <w:r>
        <w:rPr>
          <w:rFonts w:cs="Arial Narrow" w:ascii="Arial Narrow" w:hAnsi="Arial Narrow"/>
          <w:b/>
          <w:sz w:val="18"/>
          <w:u w:val="single"/>
        </w:rPr>
        <w:t>Seller's Sales Obligation</w:t>
      </w:r>
      <w:r>
        <w:rPr>
          <w:rFonts w:cs="Arial Narrow" w:ascii="Arial Narrow" w:hAnsi="Arial Narrow"/>
          <w:sz w:val="18"/>
        </w:rPr>
        <w:t>.  Seller shall Schedule, or cause to be Scheduled, at the Delivery Point(s) on a firm basis each Gas Day a quantity of Gas equal to the quantity properly requested by Buyer up to the DCQ ("</w:t>
      </w:r>
      <w:r>
        <w:rPr>
          <w:rFonts w:cs="Arial Narrow" w:ascii="Arial Narrow" w:hAnsi="Arial Narrow"/>
          <w:sz w:val="18"/>
          <w:u w:val="single"/>
        </w:rPr>
        <w:t>Buyer's Requested Quantity</w:t>
      </w:r>
      <w:r>
        <w:rPr>
          <w:rFonts w:cs="Arial Narrow" w:ascii="Arial Narrow" w:hAnsi="Arial Narrow"/>
          <w:sz w:val="18"/>
        </w:rPr>
        <w:t>").  Unless otherwise agreed nothing in this Agreement, shall require or permit either Party to Schedule Gas at a point other than a Delivery Point or in excess of the DCQ.</w:t>
      </w:r>
    </w:p>
    <w:p>
      <w:pPr>
        <w:pStyle w:val="Normal"/>
        <w:ind w:start="1440" w:end="0"/>
        <w:jc w:val="both"/>
        <w:rPr/>
      </w:pPr>
      <w:r>
        <w:rPr>
          <w:rFonts w:eastAsia="Symbol" w:cs="Symbol" w:ascii="Symbol" w:hAnsi="Symbol"/>
          <w:b/>
          <w:sz w:val="18"/>
        </w:rPr>
        <w:sym w:font="Symbol" w:char="f0b7"/>
      </w:r>
      <w:r>
        <w:rPr>
          <w:rFonts w:cs="Arial Narrow" w:ascii="Arial Narrow" w:hAnsi="Arial Narrow"/>
          <w:b/>
          <w:sz w:val="18"/>
          <w:u w:val="single"/>
        </w:rPr>
        <w:t>Seller's Failure to Schedule</w:t>
      </w:r>
      <w:r>
        <w:rPr>
          <w:rFonts w:cs="Arial Narrow" w:ascii="Arial Narrow" w:hAnsi="Arial Narrow"/>
          <w:sz w:val="18"/>
        </w:rPr>
        <w:t>.  If on any Gas Day Seller fails to Schedule Buyer's Requested Quantity, then such occurrence shall constitute a "</w:t>
      </w:r>
      <w:r>
        <w:rPr>
          <w:rFonts w:cs="Arial Narrow" w:ascii="Arial Narrow" w:hAnsi="Arial Narrow"/>
          <w:sz w:val="18"/>
          <w:u w:val="single"/>
        </w:rPr>
        <w:t>Seller's Deficiency Default</w:t>
      </w:r>
      <w:r>
        <w:rPr>
          <w:rFonts w:cs="Arial Narrow" w:ascii="Arial Narrow" w:hAnsi="Arial Narrow"/>
          <w:sz w:val="18"/>
        </w:rPr>
        <w:t>" and "</w:t>
      </w:r>
      <w:r>
        <w:rPr>
          <w:rFonts w:cs="Arial Narrow" w:ascii="Arial Narrow" w:hAnsi="Arial Narrow"/>
          <w:sz w:val="18"/>
          <w:u w:val="single"/>
        </w:rPr>
        <w:t>Seller's Deficiency Quantity</w:t>
      </w:r>
      <w:r>
        <w:rPr>
          <w:rFonts w:cs="Arial Narrow" w:ascii="Arial Narrow" w:hAnsi="Arial Narrow"/>
          <w:sz w:val="18"/>
        </w:rPr>
        <w:t xml:space="preserve">" shall be the numerical difference between Buyer's Requested Quantity and the amount of Gas Scheduled for such Gas Day.  In the event of a Seller's Deficiency Default, Seller shall pay Buyer the sum of the following:  (i) an amount equal to the product of the Seller's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Seller's Deficiency Quantity to cover Buyer's administrative and operational costs.  During any Month in which Seller's nonperformance continues for a period of five consecutive Gas Days Buyer may elect upon notice to Seller, without liability, not to recommence Scheduling Gas hereunder for the remainder of such Month, but for no longer period.  Payment to Buyer shall be made on the 25th Day of the Month in which Seller receives Buyer's statement for same.   </w:t>
      </w:r>
    </w:p>
    <w:p>
      <w:pPr>
        <w:pStyle w:val="Normal"/>
        <w:ind w:start="1440" w:end="0"/>
        <w:jc w:val="both"/>
        <w:rPr/>
      </w:pPr>
      <w:r>
        <w:rPr>
          <w:rFonts w:eastAsia="Symbol" w:cs="Symbol" w:ascii="Symbol" w:hAnsi="Symbol"/>
          <w:b/>
          <w:sz w:val="18"/>
        </w:rPr>
        <w:sym w:font="Symbol" w:char="f0b7"/>
      </w:r>
      <w:r>
        <w:rPr>
          <w:rFonts w:cs="Arial Narrow" w:ascii="Arial Narrow" w:hAnsi="Arial Narrow"/>
          <w:b/>
          <w:sz w:val="18"/>
          <w:u w:val="single"/>
        </w:rPr>
        <w:t>Buyer's Purchase Obligation</w:t>
      </w:r>
      <w:r>
        <w:rPr>
          <w:rFonts w:cs="Arial Narrow" w:ascii="Arial Narrow" w:hAnsi="Arial Narrow"/>
          <w:sz w:val="18"/>
        </w:rPr>
        <w:t>.  Buyer shall Schedule, or cause to be Scheduled, at the Delivery Point(s) on a firm basis each Gas Day a quantity of Gas equal to the DCQ.</w:t>
      </w:r>
    </w:p>
    <w:p>
      <w:pPr>
        <w:pStyle w:val="Normal"/>
        <w:ind w:start="1440" w:end="0"/>
        <w:jc w:val="both"/>
        <w:rPr/>
      </w:pPr>
      <w:r>
        <w:rPr>
          <w:rFonts w:eastAsia="Symbol" w:cs="Symbol" w:ascii="Symbol" w:hAnsi="Symbol"/>
          <w:b/>
          <w:sz w:val="18"/>
        </w:rPr>
        <w:sym w:font="Symbol" w:char="f0b7"/>
      </w:r>
      <w:r>
        <w:rPr>
          <w:rFonts w:cs="Arial Narrow" w:ascii="Arial Narrow" w:hAnsi="Arial Narrow"/>
          <w:b/>
          <w:sz w:val="18"/>
          <w:u w:val="single"/>
        </w:rPr>
        <w:t>Buyer's Failure to Schedule</w:t>
      </w:r>
      <w:r>
        <w:rPr>
          <w:rFonts w:cs="Arial Narrow" w:ascii="Arial Narrow" w:hAnsi="Arial Narrow"/>
          <w:sz w:val="18"/>
        </w:rPr>
        <w:t>.  If on any Gas Day Buyer fails to Schedule the DCQ then such occurrence shall constitute a "</w:t>
      </w:r>
      <w:r>
        <w:rPr>
          <w:rFonts w:cs="Arial Narrow" w:ascii="Arial Narrow" w:hAnsi="Arial Narrow"/>
          <w:sz w:val="18"/>
          <w:u w:val="single"/>
        </w:rPr>
        <w:t>Buyer's Deficiency Default</w:t>
      </w:r>
      <w:r>
        <w:rPr>
          <w:rFonts w:cs="Arial Narrow" w:ascii="Arial Narrow" w:hAnsi="Arial Narrow"/>
          <w:sz w:val="18"/>
        </w:rPr>
        <w:t>" and "</w:t>
      </w:r>
      <w:r>
        <w:rPr>
          <w:rFonts w:cs="Arial Narrow" w:ascii="Arial Narrow" w:hAnsi="Arial Narrow"/>
          <w:sz w:val="18"/>
          <w:u w:val="single"/>
        </w:rPr>
        <w:t>Buyer's Deficiency Quantity</w:t>
      </w:r>
      <w:r>
        <w:rPr>
          <w:rFonts w:cs="Arial Narrow" w:ascii="Arial Narrow" w:hAnsi="Arial Narrow"/>
          <w:sz w:val="18"/>
        </w:rPr>
        <w:t xml:space="preserve">" shall be the numerical difference between the DCQ and the quantity of Gas Scheduled for such Gas Day.  In the event of a Buyer's Deficiency Default, Buyer shall pay Seller the sum of the following:  (i) an amount equal to the product of Buyer's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Buyer's Deficiency Quantity to cover Seller's administra</w:t>
        <w:softHyphen/>
        <w:t xml:space="preserve">tive and operational costs.  During any Month in which Buyer's nonperformance continues for a period of five consecutive Gas Days Seller may elect upon notice to Buyer, without liability, not to recommence Scheduling Gas for the remainder of such Month, but for no longer period.  Payment to Seller shall be made in accordance with the Financial Matters provisions set forth in </w:t>
      </w:r>
      <w:r>
        <w:rPr>
          <w:rFonts w:cs="Arial Narrow" w:ascii="Arial Narrow" w:hAnsi="Arial Narrow"/>
          <w:sz w:val="18"/>
          <w:u w:val="single"/>
        </w:rPr>
        <w:t>Appendix "1."</w:t>
      </w:r>
    </w:p>
    <w:p>
      <w:pPr>
        <w:pStyle w:val="Normal"/>
        <w:jc w:val="both"/>
        <w:rPr>
          <w:rFonts w:ascii="Arial Narrow" w:hAnsi="Arial Narrow" w:cs="Arial Narrow"/>
          <w:b/>
          <w:sz w:val="18"/>
        </w:rPr>
      </w:pPr>
      <w:r>
        <w:rPr>
          <w:rFonts w:eastAsia="Arial Narrow" w:cs="Arial Narrow" w:ascii="Arial Narrow" w:hAnsi="Arial Narrow"/>
          <w:sz w:val="18"/>
        </w:rPr>
        <w:t xml:space="preserve"> </w:t>
      </w:r>
    </w:p>
    <w:p>
      <w:pPr>
        <w:pStyle w:val="Normal"/>
        <w:jc w:val="center"/>
        <w:rPr>
          <w:rFonts w:ascii="Arial Narrow" w:hAnsi="Arial Narrow" w:cs="Arial Narrow"/>
          <w:b/>
          <w:sz w:val="18"/>
          <w:u w:val="single"/>
        </w:rPr>
      </w:pPr>
      <w:r>
        <w:rPr>
          <w:rFonts w:cs="Arial Narrow" w:ascii="Arial Narrow" w:hAnsi="Arial Narrow"/>
          <w:b/>
          <w:sz w:val="18"/>
          <w:u w:val="single"/>
        </w:rPr>
      </w:r>
    </w:p>
    <w:p>
      <w:pPr>
        <w:sectPr>
          <w:type w:val="continuous"/>
          <w:pgSz w:w="12240" w:h="15840"/>
          <w:pgMar w:left="720" w:right="720" w:gutter="0" w:header="0" w:top="720" w:footer="720" w:bottom="776"/>
          <w:formProt w:val="false"/>
          <w:titlePg/>
          <w:textDirection w:val="lrTb"/>
          <w:docGrid w:type="default" w:linePitch="360" w:charSpace="0"/>
        </w:sectPr>
      </w:pPr>
    </w:p>
    <w:p>
      <w:pPr>
        <w:pStyle w:val="Normal"/>
        <w:jc w:val="center"/>
        <w:rPr>
          <w:rFonts w:ascii="Arial Narrow" w:hAnsi="Arial Narrow" w:cs="Arial Narrow"/>
          <w:b/>
          <w:sz w:val="18"/>
        </w:rPr>
      </w:pPr>
      <w:r>
        <w:rPr>
          <w:rFonts w:cs="Arial Narrow" w:ascii="Arial Narrow" w:hAnsi="Arial Narrow"/>
          <w:b/>
          <w:sz w:val="18"/>
        </w:rPr>
        <w:t>EXHIBIT "A"</w:t>
      </w:r>
    </w:p>
    <w:p>
      <w:pPr>
        <w:pStyle w:val="Normal"/>
        <w:jc w:val="center"/>
        <w:rPr>
          <w:rFonts w:ascii="Arial Narrow" w:hAnsi="Arial Narrow" w:cs="Arial Narrow"/>
          <w:b/>
          <w:sz w:val="18"/>
        </w:rPr>
      </w:pPr>
      <w:r>
        <w:rPr>
          <w:rFonts w:cs="Arial Narrow" w:ascii="Arial Narrow" w:hAnsi="Arial Narrow"/>
          <w:b/>
          <w:sz w:val="18"/>
        </w:rPr>
      </w:r>
    </w:p>
    <w:p>
      <w:pPr>
        <w:pStyle w:val="Normal"/>
        <w:jc w:val="center"/>
        <w:rPr>
          <w:rFonts w:ascii="Arial Narrow" w:hAnsi="Arial Narrow" w:cs="Arial Narrow"/>
          <w:sz w:val="18"/>
        </w:rPr>
      </w:pPr>
      <w:r>
        <w:rPr>
          <w:rFonts w:cs="Arial Narrow" w:ascii="Arial Narrow" w:hAnsi="Arial Narrow"/>
          <w:sz w:val="18"/>
        </w:rPr>
        <w:t>ENFOLIO GAS PURCHASE AGREEMENT</w:t>
      </w:r>
    </w:p>
    <w:p>
      <w:pPr>
        <w:pStyle w:val="Normal"/>
        <w:jc w:val="center"/>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sz w:val="18"/>
        </w:rPr>
      </w:pPr>
      <w:r>
        <w:rPr>
          <w:rFonts w:cs="Arial Narrow" w:ascii="Arial Narrow" w:hAnsi="Arial Narrow"/>
          <w:sz w:val="18"/>
        </w:rPr>
        <w:t>CONFIRMATION AGREEMENT</w:t>
      </w:r>
    </w:p>
    <w:p>
      <w:pPr>
        <w:pStyle w:val="Normal"/>
        <w:jc w:val="center"/>
        <w:rPr>
          <w:rFonts w:ascii="Arial Narrow" w:hAnsi="Arial Narrow" w:cs="Arial Narrow"/>
          <w:b/>
          <w:sz w:val="20"/>
        </w:rPr>
      </w:pPr>
      <w:r>
        <w:rPr>
          <w:rFonts w:cs="Arial Narrow" w:ascii="Arial Narrow" w:hAnsi="Arial Narrow"/>
          <w:b/>
          <w:sz w:val="20"/>
        </w:rPr>
      </w:r>
    </w:p>
    <w:p>
      <w:pPr>
        <w:pStyle w:val="Normal"/>
        <w:jc w:val="center"/>
        <w:rPr/>
      </w:pPr>
      <w:r>
        <w:rPr>
          <w:rFonts w:cs="Arial Narrow" w:ascii="Arial Narrow" w:hAnsi="Arial Narrow"/>
          <w:b/>
          <w:sz w:val="20"/>
        </w:rPr>
        <w:t>ENFOLIO</w:t>
      </w:r>
      <w:r>
        <w:rPr>
          <w:rFonts w:cs="Arial Narrow" w:ascii="Symbol" w:hAnsi="Symbol"/>
          <w:b/>
          <w:position w:val="6"/>
          <w:sz w:val="20"/>
        </w:rPr>
        <w:sym w:font="Symbol" w:char="e2"/>
      </w:r>
      <w:r>
        <w:rPr>
          <w:rFonts w:cs="Arial Narrow" w:ascii="Arial Narrow" w:hAnsi="Arial Narrow"/>
          <w:b/>
          <w:position w:val="6"/>
          <w:sz w:val="20"/>
        </w:rPr>
        <w:t xml:space="preserve"> </w:t>
      </w:r>
      <w:r>
        <w:rPr>
          <w:rFonts w:cs="Arial Narrow" w:ascii="Arial Narrow" w:hAnsi="Arial Narrow"/>
          <w:b/>
          <w:sz w:val="20"/>
        </w:rPr>
        <w:t>FIRM CONFIRMATION--ENFOLIO</w:t>
      </w:r>
      <w:r>
        <w:rPr>
          <w:rFonts w:cs="Arial Narrow" w:ascii="Symbol" w:hAnsi="Symbol"/>
          <w:b/>
          <w:position w:val="6"/>
          <w:sz w:val="20"/>
        </w:rPr>
        <w:sym w:font="Symbol" w:char="e2"/>
      </w:r>
      <w:r>
        <w:rPr>
          <w:rFonts w:cs="Arial Narrow" w:ascii="Arial Narrow" w:hAnsi="Arial Narrow"/>
          <w:b/>
          <w:position w:val="6"/>
          <w:sz w:val="20"/>
        </w:rPr>
        <w:t xml:space="preserve"> </w:t>
      </w:r>
      <w:r>
        <w:rPr>
          <w:rFonts w:cs="Arial Narrow" w:ascii="Arial Narrow" w:hAnsi="Arial Narrow"/>
          <w:b/>
          <w:sz w:val="20"/>
        </w:rPr>
        <w:t>GAS PURCHASE AGREEMENT GOVERNS</w:t>
      </w:r>
    </w:p>
    <w:p>
      <w:pPr>
        <w:pStyle w:val="Normal"/>
        <w:jc w:val="center"/>
        <w:rPr>
          <w:rFonts w:ascii="Arial Narrow" w:hAnsi="Arial Narrow" w:cs="Arial Narrow"/>
          <w:b/>
          <w:sz w:val="20"/>
        </w:rPr>
      </w:pPr>
      <w:r>
        <w:rPr>
          <w:rFonts w:cs="Arial Narrow" w:ascii="Arial Narrow" w:hAnsi="Arial Narrow"/>
          <w:b/>
          <w:sz w:val="20"/>
        </w:rPr>
      </w:r>
    </w:p>
    <w:p>
      <w:pPr>
        <w:pStyle w:val="Normal"/>
        <w:jc w:val="both"/>
        <w:rPr>
          <w:rFonts w:ascii="Arial Narrow" w:hAnsi="Arial Narrow" w:cs="Arial Narrow"/>
          <w:sz w:val="20"/>
        </w:rPr>
      </w:pPr>
      <w:r>
        <w:rPr>
          <w:rFonts w:cs="Arial Narrow" w:ascii="Arial Narrow" w:hAnsi="Arial Narrow"/>
          <w:sz w:val="20"/>
        </w:rPr>
        <w:t>[____________], 20[__]</w:t>
      </w:r>
    </w:p>
    <w:p>
      <w:pPr>
        <w:pStyle w:val="Normal"/>
        <w:jc w:val="both"/>
        <w:rPr>
          <w:rFonts w:ascii="Arial Narrow" w:hAnsi="Arial Narrow" w:cs="Arial Narrow"/>
          <w:sz w:val="20"/>
        </w:rPr>
      </w:pPr>
      <w:r>
        <w:rPr>
          <w:rFonts w:cs="Arial Narrow" w:ascii="Arial Narrow" w:hAnsi="Arial Narrow"/>
          <w:sz w:val="20"/>
        </w:rPr>
      </w:r>
    </w:p>
    <w:p>
      <w:pPr>
        <w:pStyle w:val="Normal"/>
        <w:jc w:val="both"/>
        <w:rPr/>
      </w:pPr>
      <w:r>
        <w:rPr>
          <w:rFonts w:cs="Arial Narrow" w:ascii="Arial Narrow" w:hAnsi="Arial Narrow"/>
          <w:sz w:val="20"/>
        </w:rPr>
        <w:t>This Confirmation shall confirm the Transaction agreed to on the date hereof and binding between [__________________________________________________] ("</w:t>
      </w:r>
      <w:r>
        <w:rPr>
          <w:rFonts w:cs="Arial Narrow" w:ascii="Arial Narrow" w:hAnsi="Arial Narrow"/>
          <w:sz w:val="20"/>
          <w:u w:val="single"/>
        </w:rPr>
        <w:t>Customer</w:t>
      </w:r>
      <w:r>
        <w:rPr>
          <w:rFonts w:cs="Arial Narrow" w:ascii="Arial Narrow" w:hAnsi="Arial Narrow"/>
          <w:sz w:val="20"/>
        </w:rPr>
        <w:t>") and Enron North America Corp. ("</w:t>
      </w:r>
      <w:r>
        <w:rPr>
          <w:rFonts w:cs="Arial Narrow" w:ascii="Arial Narrow" w:hAnsi="Arial Narrow"/>
          <w:sz w:val="20"/>
          <w:u w:val="single"/>
        </w:rPr>
        <w:t>Company</w:t>
      </w:r>
      <w:r>
        <w:rPr>
          <w:rFonts w:cs="Arial Narrow" w:ascii="Arial Narrow" w:hAnsi="Arial Narrow"/>
          <w:sz w:val="20"/>
        </w:rPr>
        <w:t>") regarding the purchase and sale of gas pursuant to the Enfolio Gas Purchase Agreement dated _____________, 2000 (the “Agreement”).  Company to purchase and receive (</w:t>
      </w:r>
      <w:r>
        <w:rPr>
          <w:rFonts w:cs="Arial Narrow" w:ascii="Arial Narrow" w:hAnsi="Arial Narrow"/>
          <w:b/>
          <w:sz w:val="20"/>
        </w:rPr>
        <w:t>Buyer</w:t>
      </w:r>
      <w:r>
        <w:rPr>
          <w:rFonts w:cs="Arial Narrow" w:ascii="Arial Narrow" w:hAnsi="Arial Narrow"/>
          <w:sz w:val="20"/>
        </w:rPr>
        <w:t>) and Customer to sell and deliver (</w:t>
      </w:r>
      <w:r>
        <w:rPr>
          <w:rFonts w:cs="Arial Narrow" w:ascii="Arial Narrow" w:hAnsi="Arial Narrow"/>
          <w:b/>
          <w:sz w:val="20"/>
        </w:rPr>
        <w:t>Seller</w:t>
      </w:r>
      <w:r>
        <w:rPr>
          <w:rFonts w:cs="Arial Narrow" w:ascii="Arial Narrow" w:hAnsi="Arial Narrow"/>
          <w:sz w:val="20"/>
        </w:rPr>
        <w:t>).</w:t>
      </w:r>
    </w:p>
    <w:p>
      <w:pPr>
        <w:pStyle w:val="Normal"/>
        <w:tabs>
          <w:tab w:val="clear" w:pos="720"/>
          <w:tab w:val="left" w:pos="8640" w:leader="none"/>
        </w:tabs>
        <w:ind w:hanging="5580" w:start="5580" w:end="0"/>
        <w:jc w:val="both"/>
        <w:rPr>
          <w:rFonts w:ascii="Arial Narrow" w:hAnsi="Arial Narrow" w:cs="Arial Narrow"/>
          <w:b/>
          <w:sz w:val="20"/>
        </w:rPr>
      </w:pPr>
      <w:r>
        <w:rPr>
          <w:rFonts w:cs="Arial Narrow" w:ascii="Arial Narrow" w:hAnsi="Arial Narrow"/>
          <w:b/>
          <w:sz w:val="20"/>
        </w:rPr>
      </w:r>
    </w:p>
    <w:p>
      <w:pPr>
        <w:pStyle w:val="Normal"/>
        <w:tabs>
          <w:tab w:val="clear" w:pos="720"/>
          <w:tab w:val="left" w:pos="8640" w:leader="none"/>
        </w:tabs>
        <w:ind w:hanging="5580" w:start="5580" w:end="0"/>
        <w:jc w:val="both"/>
        <w:rPr/>
      </w:pPr>
      <w:r>
        <w:rPr>
          <w:rFonts w:cs="Arial Narrow" w:ascii="Arial Narrow" w:hAnsi="Arial Narrow"/>
          <w:b/>
          <w:sz w:val="20"/>
        </w:rPr>
        <w:t xml:space="preserve">TRANSACTION NUMBER:  </w:t>
      </w:r>
      <w:r>
        <w:rPr>
          <w:rFonts w:cs="Arial Narrow" w:ascii="Arial Narrow" w:hAnsi="Arial Narrow"/>
          <w:sz w:val="20"/>
        </w:rPr>
        <w:t>[____________]</w:t>
      </w:r>
    </w:p>
    <w:p>
      <w:pPr>
        <w:pStyle w:val="Normal"/>
        <w:tabs>
          <w:tab w:val="clear" w:pos="720"/>
          <w:tab w:val="left" w:pos="8640" w:leader="none"/>
        </w:tabs>
        <w:ind w:hanging="5580" w:start="5580" w:end="0"/>
        <w:jc w:val="both"/>
        <w:rPr/>
      </w:pPr>
      <w:r>
        <w:rPr>
          <w:rFonts w:cs="Arial Narrow" w:ascii="Arial Narrow" w:hAnsi="Arial Narrow"/>
          <w:b/>
          <w:sz w:val="20"/>
        </w:rPr>
        <w:t xml:space="preserve">DESIGNATED QUANTITY (IN MMBTUS):  </w:t>
      </w:r>
      <w:r>
        <w:rPr>
          <w:rFonts w:cs="Arial Narrow" w:ascii="Arial Narrow" w:hAnsi="Arial Narrow"/>
          <w:sz w:val="20"/>
        </w:rPr>
        <w:t xml:space="preserve">[__________] </w:t>
      </w:r>
    </w:p>
    <w:p>
      <w:pPr>
        <w:pStyle w:val="Normal"/>
        <w:tabs>
          <w:tab w:val="clear" w:pos="720"/>
          <w:tab w:val="left" w:pos="8640" w:leader="none"/>
        </w:tabs>
        <w:jc w:val="both"/>
        <w:rPr/>
      </w:pPr>
      <w:r>
        <w:rPr>
          <w:rFonts w:cs="Arial Narrow" w:ascii="Arial Narrow" w:hAnsi="Arial Narrow"/>
          <w:b/>
          <w:sz w:val="20"/>
        </w:rPr>
        <w:t>DELIVERY POINT(S):</w:t>
      </w:r>
      <w:r>
        <w:rPr>
          <w:rFonts w:cs="Arial Narrow" w:ascii="Arial Narrow" w:hAnsi="Arial Narrow"/>
          <w:sz w:val="20"/>
        </w:rPr>
        <w:t xml:space="preserve">  [_______________________________________________________________________________________________]</w:t>
        <w:tab/>
      </w:r>
    </w:p>
    <w:p>
      <w:pPr>
        <w:pStyle w:val="Normal"/>
        <w:tabs>
          <w:tab w:val="clear" w:pos="720"/>
          <w:tab w:val="left" w:pos="8640" w:leader="none"/>
        </w:tabs>
        <w:jc w:val="both"/>
        <w:rPr/>
      </w:pPr>
      <w:r>
        <w:rPr>
          <w:rFonts w:cs="Arial Narrow" w:ascii="Arial Narrow" w:hAnsi="Arial Narrow"/>
          <w:b/>
          <w:sz w:val="20"/>
        </w:rPr>
        <w:t xml:space="preserve">PERIOD OF DELIVERY:  </w:t>
      </w:r>
      <w:r>
        <w:rPr>
          <w:rFonts w:cs="Arial Narrow" w:ascii="Arial Narrow" w:hAnsi="Arial Narrow"/>
          <w:sz w:val="20"/>
        </w:rPr>
        <w:t>[__________________ through __________________]</w:t>
      </w:r>
    </w:p>
    <w:p>
      <w:pPr>
        <w:pStyle w:val="Normal"/>
        <w:tabs>
          <w:tab w:val="clear" w:pos="720"/>
          <w:tab w:val="center" w:pos="10800" w:leader="none"/>
        </w:tabs>
        <w:jc w:val="both"/>
        <w:rPr/>
      </w:pPr>
      <w:r>
        <w:rPr>
          <w:rFonts w:cs="Arial Narrow" w:ascii="Arial Narrow" w:hAnsi="Arial Narrow"/>
          <w:b/>
          <w:sz w:val="20"/>
        </w:rPr>
        <w:t>CONTRACT PRICE (PER MMBTU):</w:t>
      </w:r>
      <w:r>
        <w:rPr>
          <w:rFonts w:cs="Arial Narrow" w:ascii="Arial Narrow" w:hAnsi="Arial Narrow"/>
          <w:sz w:val="20"/>
        </w:rPr>
        <w:t xml:space="preserve">  [_____________________________________________________________________________________]</w:t>
      </w:r>
    </w:p>
    <w:p>
      <w:pPr>
        <w:pStyle w:val="Normal"/>
        <w:jc w:val="both"/>
        <w:rPr>
          <w:rFonts w:ascii="Arial Narrow" w:hAnsi="Arial Narrow" w:cs="Arial Narrow"/>
          <w:sz w:val="20"/>
        </w:rPr>
      </w:pPr>
      <w:r>
        <w:rPr>
          <w:rFonts w:cs="Arial Narrow" w:ascii="Arial Narrow" w:hAnsi="Arial Narrow"/>
          <w:sz w:val="20"/>
        </w:rPr>
      </w:r>
    </w:p>
    <w:p>
      <w:pPr>
        <w:pStyle w:val="Normal"/>
        <w:jc w:val="both"/>
        <w:rPr>
          <w:rFonts w:ascii="Arial Narrow" w:hAnsi="Arial Narrow" w:cs="Arial Narrow"/>
          <w:sz w:val="20"/>
        </w:rPr>
      </w:pPr>
      <w:r>
        <w:rPr>
          <w:rFonts w:cs="Arial Narrow" w:ascii="Arial Narrow" w:hAnsi="Arial Narrow"/>
          <w:sz w:val="20"/>
        </w:rPr>
      </w:r>
    </w:p>
    <w:p>
      <w:pPr>
        <w:pStyle w:val="Normal"/>
        <w:jc w:val="both"/>
        <w:rPr>
          <w:rFonts w:ascii="Arial Narrow" w:hAnsi="Arial Narrow" w:cs="Arial Narrow"/>
          <w:sz w:val="20"/>
        </w:rPr>
      </w:pPr>
      <w:r>
        <w:rPr>
          <w:rFonts w:cs="Arial Narrow" w:ascii="Arial Narrow" w:hAnsi="Arial Narrow"/>
          <w:sz w:val="20"/>
        </w:rPr>
        <w:t>This Confirmation is being provided pursuant to and in accordance with the ENFOLIO AGREEMENT and constitutes part of and is subject to all of the provisions of the Agreement.  Any objection of Customer to this Confirmation must be made by written notice to Company prior to the Confirm Deadline.</w:t>
      </w:r>
    </w:p>
    <w:p>
      <w:pPr>
        <w:pStyle w:val="Normal"/>
        <w:jc w:val="both"/>
        <w:rPr>
          <w:rFonts w:ascii="Arial Narrow" w:hAnsi="Arial Narrow" w:cs="Arial Narrow"/>
          <w:sz w:val="20"/>
        </w:rPr>
      </w:pPr>
      <w:r>
        <w:rPr>
          <w:rFonts w:cs="Arial Narrow" w:ascii="Arial Narrow" w:hAnsi="Arial Narrow"/>
          <w:sz w:val="20"/>
        </w:rPr>
      </w:r>
    </w:p>
    <w:p>
      <w:pPr>
        <w:pStyle w:val="Normal"/>
        <w:jc w:val="both"/>
        <w:rPr/>
      </w:pPr>
      <w:r>
        <w:rPr>
          <w:rFonts w:cs="Arial Narrow" w:ascii="Arial Narrow" w:hAnsi="Arial Narrow"/>
          <w:sz w:val="20"/>
        </w:rPr>
        <w:t>Each party shall not disclose the terms of this transaction to a third party (other than the party's and its affiliates' employees, lenders, counsel</w:t>
      </w:r>
      <w:r>
        <w:rPr>
          <w:rFonts w:cs="Arial Narrow" w:ascii="Arial Narrow" w:hAnsi="Arial Narrow"/>
          <w:sz w:val="18"/>
        </w:rPr>
        <w:t xml:space="preserve">, </w:t>
      </w:r>
      <w:r>
        <w:rPr>
          <w:rFonts w:cs="Arial Narrow" w:ascii="Arial Narrow" w:hAnsi="Arial Narrow"/>
          <w:sz w:val="20"/>
        </w:rPr>
        <w:t>accountants or prospective purchasers of any rights under any Transactions</w:t>
      </w:r>
      <w:r>
        <w:rPr>
          <w:rFonts w:cs="Arial Narrow" w:ascii="Arial Narrow" w:hAnsi="Arial Narrow"/>
          <w:sz w:val="18"/>
        </w:rPr>
        <w:t xml:space="preserve"> </w:t>
      </w:r>
      <w:r>
        <w:rPr>
          <w:rFonts w:cs="Arial Narrow" w:ascii="Arial Narrow" w:hAnsi="Arial Narrow"/>
          <w:sz w:val="20"/>
        </w:rPr>
        <w:t>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this transaction are not subject to this confidentiality obligation.  The parties shall be entitled to all remedies available at law or in equity to enforce, or seek relief in connection with, this confidentiality obligation; provided, all monetary damages shall be limited to actual direct damages.</w:t>
      </w:r>
    </w:p>
    <w:p>
      <w:pPr>
        <w:pStyle w:val="Normal"/>
        <w:jc w:val="both"/>
        <w:rPr>
          <w:rFonts w:ascii="Arial Narrow" w:hAnsi="Arial Narrow" w:cs="Arial Narrow"/>
          <w:sz w:val="20"/>
        </w:rPr>
      </w:pPr>
      <w:r>
        <w:rPr>
          <w:rFonts w:cs="Arial Narrow" w:ascii="Arial Narrow" w:hAnsi="Arial Narrow"/>
          <w:sz w:val="20"/>
        </w:rPr>
      </w:r>
    </w:p>
    <w:p>
      <w:pPr>
        <w:pStyle w:val="Normal"/>
        <w:jc w:val="both"/>
        <w:rPr>
          <w:rFonts w:ascii="Arial Narrow" w:hAnsi="Arial Narrow" w:cs="Arial Narrow"/>
          <w:sz w:val="20"/>
        </w:rPr>
      </w:pPr>
      <w:r>
        <w:rPr>
          <w:rFonts w:cs="Arial Narrow" w:ascii="Arial Narrow" w:hAnsi="Arial Narrow"/>
          <w:sz w:val="20"/>
        </w:rPr>
        <w:tab/>
        <w:t>“CUSTOMER”</w:t>
        <w:tab/>
        <w:tab/>
        <w:tab/>
        <w:tab/>
        <w:tab/>
        <w:tab/>
        <w:tab/>
        <w:tab/>
        <w:tab/>
        <w:t>“COMPANY”</w:t>
      </w:r>
    </w:p>
    <w:p>
      <w:pPr>
        <w:pStyle w:val="Normal"/>
        <w:jc w:val="both"/>
        <w:rPr>
          <w:rFonts w:ascii="Arial Narrow" w:hAnsi="Arial Narrow" w:cs="Arial Narrow"/>
          <w:sz w:val="20"/>
        </w:rPr>
      </w:pPr>
      <w:r>
        <w:rPr>
          <w:rFonts w:cs="Arial Narrow" w:ascii="Arial Narrow" w:hAnsi="Arial Narrow"/>
          <w:sz w:val="20"/>
        </w:rPr>
        <w:t>_______________________________</w:t>
        <w:tab/>
        <w:tab/>
        <w:tab/>
        <w:tab/>
        <w:tab/>
        <w:tab/>
        <w:tab/>
        <w:t>Enron North America Corp.</w:t>
      </w:r>
    </w:p>
    <w:p>
      <w:pPr>
        <w:pStyle w:val="Normal"/>
        <w:jc w:val="both"/>
        <w:rPr>
          <w:rFonts w:ascii="Arial Narrow" w:hAnsi="Arial Narrow" w:cs="Arial Narrow"/>
          <w:sz w:val="20"/>
        </w:rPr>
      </w:pPr>
      <w:r>
        <w:rPr>
          <w:rFonts w:cs="Arial Narrow" w:ascii="Arial Narrow" w:hAnsi="Arial Narrow"/>
          <w:sz w:val="20"/>
        </w:rPr>
        <w:t>By:_____________________________</w:t>
        <w:tab/>
        <w:tab/>
        <w:tab/>
        <w:tab/>
        <w:tab/>
        <w:tab/>
        <w:t>By:______________________________</w:t>
      </w:r>
    </w:p>
    <w:p>
      <w:pPr>
        <w:pStyle w:val="Normal"/>
        <w:jc w:val="both"/>
        <w:rPr>
          <w:rFonts w:ascii="Arial Narrow" w:hAnsi="Arial Narrow" w:cs="Arial Narrow"/>
          <w:sz w:val="20"/>
        </w:rPr>
      </w:pPr>
      <w:r>
        <w:rPr>
          <w:rFonts w:cs="Arial Narrow" w:ascii="Arial Narrow" w:hAnsi="Arial Narrow"/>
          <w:sz w:val="20"/>
        </w:rPr>
        <w:t>Title:___________________________</w:t>
        <w:tab/>
        <w:tab/>
        <w:tab/>
        <w:tab/>
        <w:tab/>
        <w:tab/>
        <w:tab/>
        <w:t>Title:_____________________________</w:t>
      </w:r>
    </w:p>
    <w:p>
      <w:pPr>
        <w:pStyle w:val="Normal"/>
        <w:jc w:val="both"/>
        <w:rPr>
          <w:rFonts w:ascii="Arial Narrow" w:hAnsi="Arial Narrow" w:cs="Arial Narrow"/>
          <w:sz w:val="20"/>
        </w:rPr>
      </w:pPr>
      <w:r>
        <w:rPr>
          <w:rFonts w:cs="Arial Narrow" w:ascii="Arial Narrow" w:hAnsi="Arial Narrow"/>
          <w:sz w:val="20"/>
        </w:rPr>
      </w:r>
    </w:p>
    <w:p>
      <w:pPr>
        <w:pStyle w:val="Normal"/>
        <w:jc w:val="both"/>
        <w:rPr>
          <w:rFonts w:ascii="Arial Narrow" w:hAnsi="Arial Narrow" w:cs="Arial Narrow"/>
          <w:sz w:val="20"/>
        </w:rPr>
      </w:pPr>
      <w:r>
        <w:rPr>
          <w:rFonts w:cs="Arial Narrow" w:ascii="Arial Narrow" w:hAnsi="Arial Narrow"/>
          <w:sz w:val="20"/>
        </w:rPr>
      </w:r>
    </w:p>
    <w:sectPr>
      <w:footerReference w:type="default" r:id="rId6"/>
      <w:type w:val="nextPage"/>
      <w:pgSz w:w="12240" w:h="15840"/>
      <w:pgMar w:left="720" w:right="720" w:gutter="0" w:header="0" w:top="720"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1)">
    <w:altName w:val="Times New Roman"/>
    <w:charset w:val="00" w:characterSet="windows-1252"/>
    <w:family w:val="roman"/>
    <w:pitch w:val="variable"/>
  </w:font>
  <w:font w:name="Courier">
    <w:altName w:val="Courier New"/>
    <w:charset w:val="00" w:characterSet="windows-1252"/>
    <w:family w:val="modern"/>
    <w:pitch w:val="default"/>
  </w:font>
  <w:font w:name="Arial Narrow">
    <w:charset w:val="00" w:characterSet="windows-1252"/>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Narrow" w:hAnsi="Arial Narrow" w:cs="Arial Narrow"/>
        <w:sz w:val="18"/>
      </w:rPr>
    </w:pP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4</w:t>
    </w:r>
    <w:r>
      <w:rPr>
        <w:sz w:val="18"/>
        <w:rFonts w:cs="Arial Narrow" w:ascii="Arial Narrow" w:hAnsi="Arial Narrow"/>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Fonts w:cs="Arial Narrow" w:ascii="Arial Narrow" w:hAnsi="Arial Narrow"/>
        <w:sz w:val="18"/>
      </w:rPr>
      <w:t>"A"-</w:t>
    </w:r>
    <w:r>
      <w:rPr>
        <w:rStyle w:val="PageNumber"/>
        <w:rFonts w:cs="Arial Narrow" w:ascii="Arial Narrow" w:hAnsi="Arial Narrow"/>
        <w:sz w:val="18"/>
      </w:rPr>
      <w:fldChar w:fldCharType="begin"/>
    </w:r>
    <w:r>
      <w:rPr>
        <w:rStyle w:val="PageNumber"/>
        <w:sz w:val="18"/>
        <w:rFonts w:cs="Arial Narrow" w:ascii="Arial Narrow" w:hAnsi="Arial Narrow"/>
      </w:rPr>
      <w:instrText xml:space="preserve"> PAGE </w:instrText>
    </w:r>
    <w:r>
      <w:rPr>
        <w:rStyle w:val="PageNumber"/>
        <w:sz w:val="18"/>
        <w:rFonts w:cs="Arial Narrow" w:ascii="Arial Narrow" w:hAnsi="Arial Narrow"/>
      </w:rPr>
      <w:fldChar w:fldCharType="separate"/>
    </w:r>
    <w:r>
      <w:rPr>
        <w:rStyle w:val="PageNumber"/>
        <w:sz w:val="18"/>
        <w:rFonts w:cs="Arial Narrow" w:ascii="Arial Narrow" w:hAnsi="Arial Narrow"/>
      </w:rPr>
      <w:t>4</w:t>
    </w:r>
    <w:r>
      <w:rPr>
        <w:rStyle w:val="PageNumber"/>
        <w:sz w:val="18"/>
        <w:rFonts w:cs="Arial Narrow" w:ascii="Arial Narrow" w:hAnsi="Arial Narrow"/>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5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rFonts w:ascii="CG Times (W1);Times New Roman" w:hAnsi="CG Times (W1);Times New Roman" w:cs="CG Times (W1);Times New Roman"/>
      <w:b/>
      <w:caps/>
      <w:sz w:val="26"/>
    </w:rPr>
  </w:style>
  <w:style w:type="paragraph" w:styleId="Heading2">
    <w:name w:val="heading 2"/>
    <w:basedOn w:val="Normal"/>
    <w:next w:val="Justified"/>
    <w:qFormat/>
    <w:pPr>
      <w:numPr>
        <w:ilvl w:val="1"/>
        <w:numId w:val="1"/>
      </w:numPr>
      <w:spacing w:before="0" w:after="120"/>
      <w:ind w:firstLine="720" w:start="0" w:end="0"/>
      <w:jc w:val="both"/>
      <w:outlineLvl w:val="1"/>
    </w:pPr>
    <w:rPr>
      <w:rFonts w:ascii="CG Times (W1);Times New Roman" w:hAnsi="CG Times (W1);Times New Roman" w:cs="CG Times (W1);Times New Roman"/>
      <w:sz w:val="26"/>
    </w:rPr>
  </w:style>
  <w:style w:type="paragraph" w:styleId="Heading3">
    <w:name w:val="heading 3"/>
    <w:basedOn w:val="Normal"/>
    <w:next w:val="NormalIndent"/>
    <w:qFormat/>
    <w:pPr>
      <w:numPr>
        <w:ilvl w:val="2"/>
        <w:numId w:val="1"/>
      </w:numPr>
      <w:ind w:hanging="0" w:start="360" w:end="0"/>
      <w:outlineLvl w:val="2"/>
    </w:pPr>
    <w:rPr>
      <w:rFonts w:ascii="CG Times (W1);Times New Roman" w:hAnsi="CG Times (W1);Times New Roman" w:cs="CG Times (W1);Times New Roman"/>
      <w:b/>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5">
    <w:name w:val="heading 5"/>
    <w:basedOn w:val="Normal"/>
    <w:next w:val="NormalIndent"/>
    <w:qFormat/>
    <w:pPr>
      <w:numPr>
        <w:ilvl w:val="4"/>
        <w:numId w:val="1"/>
      </w:numPr>
      <w:ind w:hanging="0" w:start="720" w:end="0"/>
      <w:outlineLvl w:val="4"/>
    </w:pPr>
    <w:rPr>
      <w:rFonts w:ascii="CG Times (W1);Times New Roman" w:hAnsi="CG Times (W1);Times New Roman" w:cs="CG Times (W1);Times New Roman"/>
      <w:b/>
      <w:sz w:val="20"/>
    </w:rPr>
  </w:style>
  <w:style w:type="paragraph" w:styleId="Heading6">
    <w:name w:val="heading 6"/>
    <w:basedOn w:val="Normal"/>
    <w:next w:val="BodyText"/>
    <w:qFormat/>
    <w:pPr>
      <w:numPr>
        <w:ilvl w:val="5"/>
        <w:numId w:val="1"/>
      </w:numPr>
      <w:spacing w:before="0" w:after="120"/>
      <w:ind w:hanging="0" w:start="1440" w:end="1440"/>
      <w:jc w:val="both"/>
      <w:outlineLvl w:val="5"/>
    </w:pPr>
    <w:rPr>
      <w:rFonts w:ascii="CG Times (W1);Times New Roman" w:hAnsi="CG Times (W1);Times New Roman" w:cs="CG Times (W1);Times New Roman"/>
      <w:sz w:val="26"/>
    </w:rPr>
  </w:style>
  <w:style w:type="paragraph" w:styleId="Heading7">
    <w:name w:val="heading 7"/>
    <w:basedOn w:val="Normal"/>
    <w:next w:val="BodyText"/>
    <w:qFormat/>
    <w:pPr>
      <w:numPr>
        <w:ilvl w:val="6"/>
        <w:numId w:val="1"/>
      </w:numPr>
      <w:spacing w:before="0" w:after="120"/>
      <w:ind w:hanging="720" w:start="2880" w:end="2160"/>
      <w:jc w:val="both"/>
      <w:outlineLvl w:val="6"/>
    </w:pPr>
    <w:rPr>
      <w:rFonts w:ascii="CG Times (W1);Times New Roman" w:hAnsi="CG Times (W1);Times New Roman" w:cs="CG Times (W1);Times New Roman"/>
      <w:sz w:val="26"/>
    </w:rPr>
  </w:style>
  <w:style w:type="paragraph" w:styleId="Heading8">
    <w:name w:val="heading 8"/>
    <w:basedOn w:val="Normal"/>
    <w:next w:val="NormalIndent"/>
    <w:qFormat/>
    <w:pPr>
      <w:numPr>
        <w:ilvl w:val="7"/>
        <w:numId w:val="1"/>
      </w:numPr>
      <w:ind w:hanging="0" w:start="720" w:end="0"/>
      <w:outlineLvl w:val="7"/>
    </w:pPr>
    <w:rPr>
      <w:rFonts w:ascii="CG Times (W1);Times New Roman" w:hAnsi="CG Times (W1);Times New Roman" w:cs="CG Times (W1);Times New Roman"/>
      <w:i/>
      <w:sz w:val="20"/>
    </w:rPr>
  </w:style>
  <w:style w:type="paragraph" w:styleId="Heading9">
    <w:name w:val="heading 9"/>
    <w:basedOn w:val="Normal"/>
    <w:next w:val="NormalIndent"/>
    <w:qFormat/>
    <w:pPr>
      <w:numPr>
        <w:ilvl w:val="8"/>
        <w:numId w:val="1"/>
      </w:numPr>
      <w:ind w:hanging="0" w:start="720" w:end="0"/>
      <w:outlineLvl w:val="8"/>
    </w:pPr>
    <w:rPr>
      <w:rFonts w:ascii="CG Times (W1);Times New Roman" w:hAnsi="CG Times (W1);Times New Roman" w:cs="CG Times (W1);Times New Roman"/>
      <w:i/>
      <w:sz w:val="20"/>
    </w:rPr>
  </w:style>
  <w:style w:type="character" w:styleId="DefaultParagraphFont">
    <w:name w:val="Default Paragraph Font"/>
    <w:qFormat/>
    <w:rPr/>
  </w:style>
  <w:style w:type="character" w:styleId="CommentReference">
    <w:name w:val="Comment Reference"/>
    <w:basedOn w:val="DefaultParagraphFont"/>
    <w:qFormat/>
    <w:rPr>
      <w:sz w:val="16"/>
    </w:rPr>
  </w:style>
  <w:style w:type="character" w:styleId="LineNumber">
    <w:name w:val="line number"/>
    <w:basedOn w:val="DefaultParagraphFont"/>
    <w:rPr/>
  </w:style>
  <w:style w:type="character" w:styleId="FootnoteCharacters">
    <w:name w:val="Footnote Characters"/>
    <w:basedOn w:val="DefaultParagraphFont"/>
    <w:qFormat/>
    <w:rPr>
      <w:sz w:val="16"/>
      <w:vertAlign w:val="superscript"/>
    </w:rPr>
  </w:style>
  <w:style w:type="character" w:styleId="PageNumber">
    <w:name w:val="page number"/>
    <w:basedOn w:val="DefaultParagraphFont"/>
    <w:rPr/>
  </w:style>
  <w:style w:type="paragraph" w:styleId="Heading">
    <w:name w:val="Heading"/>
    <w:basedOn w:val="Normal"/>
    <w:next w:val="BodyText"/>
    <w:qFormat/>
    <w:pPr>
      <w:jc w:val="center"/>
    </w:pPr>
    <w:rPr>
      <w:rFonts w:ascii="Courier" w:hAnsi="Courier" w:cs="Courier"/>
    </w:rPr>
  </w:style>
  <w:style w:type="paragraph" w:styleId="BodyText">
    <w:name w:val="Body Text"/>
    <w:basedOn w:val="Normal"/>
    <w:pPr>
      <w:jc w:val="both"/>
    </w:pPr>
    <w:rPr>
      <w:rFonts w:ascii="Arial Narrow" w:hAnsi="Arial Narrow" w:cs="Arial Narrow"/>
      <w:sz w:val="1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CommentText">
    <w:name w:val="Comment Text"/>
    <w:basedOn w:val="Normal"/>
    <w:qFormat/>
    <w:pPr/>
    <w:rPr>
      <w:sz w:val="20"/>
    </w:rPr>
  </w:style>
  <w:style w:type="paragraph" w:styleId="TOC8">
    <w:name w:val="toc 8"/>
    <w:basedOn w:val="Normal"/>
    <w:next w:val="Normal"/>
    <w:pPr>
      <w:tabs>
        <w:tab w:val="clear" w:pos="720"/>
        <w:tab w:val="left" w:pos="8280" w:leader="dot"/>
        <w:tab w:val="right" w:pos="8640" w:leader="none"/>
      </w:tabs>
      <w:ind w:hanging="0" w:start="5040" w:end="720"/>
    </w:pPr>
    <w:rPr/>
  </w:style>
  <w:style w:type="paragraph" w:styleId="TOC7">
    <w:name w:val="toc 7"/>
    <w:basedOn w:val="Normal"/>
    <w:pPr>
      <w:tabs>
        <w:tab w:val="clear" w:pos="720"/>
        <w:tab w:val="left" w:pos="8280" w:leader="dot"/>
        <w:tab w:val="right" w:pos="8640" w:leader="none"/>
      </w:tabs>
      <w:spacing w:before="0" w:after="240"/>
      <w:ind w:hanging="0" w:start="0" w:end="720"/>
    </w:pPr>
    <w:rPr>
      <w:rFonts w:ascii="CG Times (W1);Times New Roman" w:hAnsi="CG Times (W1);Times New Roman" w:cs="CG Times (W1);Times New Roman"/>
      <w:sz w:val="26"/>
    </w:rPr>
  </w:style>
  <w:style w:type="paragraph" w:styleId="TOC6">
    <w:name w:val="toc 6"/>
    <w:basedOn w:val="Normal"/>
    <w:pPr>
      <w:tabs>
        <w:tab w:val="clear" w:pos="720"/>
        <w:tab w:val="left" w:pos="8280" w:leader="dot"/>
        <w:tab w:val="right" w:pos="8640" w:leader="none"/>
      </w:tabs>
      <w:spacing w:before="0" w:after="240"/>
      <w:ind w:hanging="0" w:start="0" w:end="720"/>
    </w:pPr>
    <w:rPr>
      <w:rFonts w:ascii="CG Times (W1);Times New Roman" w:hAnsi="CG Times (W1);Times New Roman" w:cs="CG Times (W1);Times New Roman"/>
      <w:sz w:val="26"/>
    </w:rPr>
  </w:style>
  <w:style w:type="paragraph" w:styleId="TOC5">
    <w:name w:val="toc 5"/>
    <w:basedOn w:val="Normal"/>
    <w:next w:val="Normal"/>
    <w:pPr>
      <w:tabs>
        <w:tab w:val="clear" w:pos="720"/>
        <w:tab w:val="left" w:pos="8280" w:leader="dot"/>
        <w:tab w:val="right" w:pos="8640" w:leader="none"/>
      </w:tabs>
      <w:ind w:hanging="0" w:start="288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rFonts w:ascii="CG Times (W1);Times New Roman" w:hAnsi="CG Times (W1);Times New Roman" w:cs="CG Times (W1);Times New Roman"/>
      <w:sz w:val="26"/>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rFonts w:ascii="CG Times (W1);Times New Roman" w:hAnsi="CG Times (W1);Times New Roman" w:cs="CG Times (W1);Times New Roman"/>
      <w:sz w:val="26"/>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rFonts w:ascii="CG Times (W1);Times New Roman" w:hAnsi="CG Times (W1);Times New Roman" w:cs="CG Times (W1);Times New Roman"/>
      <w:sz w:val="26"/>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rFonts w:ascii="CG Times (W1);Times New Roman" w:hAnsi="CG Times (W1);Times New Roman" w:cs="CG Times (W1);Times New Roman"/>
      <w:caps/>
      <w:sz w:val="26"/>
    </w:rPr>
  </w:style>
  <w:style w:type="paragraph" w:styleId="Index7">
    <w:name w:val="Index 7"/>
    <w:basedOn w:val="Normal"/>
    <w:next w:val="Normal"/>
    <w:qFormat/>
    <w:pPr>
      <w:ind w:hanging="0" w:start="2160" w:end="0"/>
    </w:pPr>
    <w:rPr/>
  </w:style>
  <w:style w:type="paragraph" w:styleId="Index6">
    <w:name w:val="Index 6"/>
    <w:basedOn w:val="Normal"/>
    <w:next w:val="Normal"/>
    <w:qFormat/>
    <w:pPr>
      <w:ind w:hanging="0" w:start="1800" w:end="0"/>
    </w:pPr>
    <w:rPr/>
  </w:style>
  <w:style w:type="paragraph" w:styleId="Index5">
    <w:name w:val="Index 5"/>
    <w:basedOn w:val="Normal"/>
    <w:next w:val="Normal"/>
    <w:qFormat/>
    <w:pPr>
      <w:ind w:hanging="0" w:start="1440" w:end="0"/>
    </w:pPr>
    <w:rPr/>
  </w:style>
  <w:style w:type="paragraph" w:styleId="Index4">
    <w:name w:val="Index 4"/>
    <w:basedOn w:val="Normal"/>
    <w:next w:val="Normal"/>
    <w:qFormat/>
    <w:pPr>
      <w:ind w:hanging="0" w:start="1080" w:end="0"/>
    </w:pPr>
    <w:rPr/>
  </w:style>
  <w:style w:type="paragraph" w:styleId="Index3">
    <w:name w:val="index 3"/>
    <w:basedOn w:val="Normal"/>
    <w:next w:val="Normal"/>
    <w:pPr>
      <w:ind w:hanging="0" w:start="720" w:end="0"/>
    </w:pPr>
    <w:rPr/>
  </w:style>
  <w:style w:type="paragraph" w:styleId="Index2">
    <w:name w:val="index 2"/>
    <w:basedOn w:val="Normal"/>
    <w:next w:val="Normal"/>
    <w:pPr>
      <w:ind w:hanging="0" w:start="360" w:end="0"/>
    </w:pPr>
    <w:rPr/>
  </w:style>
  <w:style w:type="paragraph" w:styleId="Index1">
    <w:name w:val="index 1"/>
    <w:basedOn w:val="Normal"/>
    <w:next w:val="Normal"/>
    <w:pPr/>
    <w:rPr/>
  </w:style>
  <w:style w:type="paragraph" w:styleId="IndexHeading">
    <w:name w:val="index heading"/>
    <w:basedOn w:val="Normal"/>
    <w:next w:val="Index1"/>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Hidden">
    <w:name w:val="Hidden"/>
    <w:basedOn w:val="Normal"/>
    <w:next w:val="Normal"/>
    <w:qFormat/>
    <w:pPr/>
    <w:rPr>
      <w:rFonts w:ascii="CG Times (W1);Times New Roman" w:hAnsi="CG Times (W1);Times New Roman" w:cs="CG Times (W1);Times New Roman"/>
      <w:vanish/>
      <w:color w:val="FF0000"/>
      <w:sz w:val="26"/>
    </w:rPr>
  </w:style>
  <w:style w:type="paragraph" w:styleId="Expanded">
    <w:name w:val="Expanded"/>
    <w:basedOn w:val="Normal"/>
    <w:next w:val="Normal"/>
    <w:qFormat/>
    <w:pPr>
      <w:spacing w:before="0" w:after="240"/>
      <w:jc w:val="center"/>
    </w:pPr>
    <w:rPr>
      <w:rFonts w:ascii="CG Times (W1);Times New Roman" w:hAnsi="CG Times (W1);Times New Roman" w:cs="CG Times (W1);Times New Roman"/>
      <w:b/>
      <w:caps/>
      <w:spacing w:val="60"/>
      <w:sz w:val="26"/>
    </w:rPr>
  </w:style>
  <w:style w:type="paragraph" w:styleId="Justified">
    <w:name w:val="Justified"/>
    <w:basedOn w:val="Normal"/>
    <w:next w:val="Heading2"/>
    <w:qFormat/>
    <w:pPr>
      <w:spacing w:before="0" w:after="120"/>
      <w:jc w:val="both"/>
    </w:pPr>
    <w:rPr>
      <w:rFonts w:ascii="CG Times (W1);Times New Roman" w:hAnsi="CG Times (W1);Times New Roman" w:cs="CG Times (W1);Times New Roman"/>
      <w:sz w:val="26"/>
    </w:rPr>
  </w:style>
  <w:style w:type="paragraph" w:styleId="DocInit">
    <w:name w:val="Doc Init"/>
    <w:basedOn w:val="Normal"/>
    <w:qFormat/>
    <w:pPr/>
    <w:rPr>
      <w:rFonts w:ascii="Courier" w:hAnsi="Courier" w:cs="Courier"/>
    </w:rPr>
  </w:style>
  <w:style w:type="paragraph" w:styleId="TechInit">
    <w:name w:val="Tech Init"/>
    <w:basedOn w:val="Normal"/>
    <w:qFormat/>
    <w:pPr/>
    <w:rPr>
      <w:rFonts w:ascii="Courier" w:hAnsi="Courier" w:cs="Courier"/>
    </w:rPr>
  </w:style>
  <w:style w:type="paragraph" w:styleId="Technical">
    <w:name w:val="Technical"/>
    <w:basedOn w:val="Normal"/>
    <w:qFormat/>
    <w:pPr/>
    <w:rPr>
      <w:rFonts w:ascii="Courier" w:hAnsi="Courier" w:cs="Courier"/>
    </w:rPr>
  </w:style>
  <w:style w:type="paragraph" w:styleId="INVOICEHD2">
    <w:name w:val="INVOICE HD2"/>
    <w:basedOn w:val="Normal"/>
    <w:qFormat/>
    <w:pPr>
      <w:tabs>
        <w:tab w:val="clear" w:pos="720"/>
        <w:tab w:val="left" w:pos="4680" w:leader="none"/>
      </w:tabs>
      <w:jc w:val="center"/>
    </w:pPr>
    <w:rPr>
      <w:rFonts w:ascii="Courier" w:hAnsi="Courier" w:cs="Courier"/>
    </w:rPr>
  </w:style>
  <w:style w:type="paragraph" w:styleId="HIGHLIGHT3">
    <w:name w:val="HIGHLIGHT 3"/>
    <w:basedOn w:val="Normal"/>
    <w:qFormat/>
    <w:pPr/>
    <w:rPr>
      <w:rFonts w:ascii="Courier" w:hAnsi="Courier" w:cs="Courier"/>
    </w:rPr>
  </w:style>
  <w:style w:type="paragraph" w:styleId="LETTERHEAD">
    <w:name w:val="LETTERHEAD"/>
    <w:basedOn w:val="Normal"/>
    <w:qFormat/>
    <w:pPr>
      <w:jc w:val="center"/>
    </w:pPr>
    <w:rPr>
      <w:rFonts w:ascii="Courier" w:hAnsi="Courier" w:cs="Courier"/>
    </w:rPr>
  </w:style>
  <w:style w:type="paragraph" w:styleId="INVOICEFEE">
    <w:name w:val="INVOICE FEE"/>
    <w:basedOn w:val="Normal"/>
    <w:qFormat/>
    <w:pPr>
      <w:tabs>
        <w:tab w:val="clear" w:pos="720"/>
        <w:tab w:val="left" w:pos="432" w:leader="none"/>
        <w:tab w:val="left" w:pos="1152" w:leader="none"/>
        <w:tab w:val="decimal" w:pos="9864" w:leader="none"/>
      </w:tabs>
    </w:pPr>
    <w:rPr>
      <w:rFonts w:ascii="Courier" w:hAnsi="Courier" w:cs="Courier"/>
    </w:rPr>
  </w:style>
  <w:style w:type="paragraph" w:styleId="MEMORANDUM">
    <w:name w:val="MEMORANDUM"/>
    <w:basedOn w:val="Normal"/>
    <w:qFormat/>
    <w:pPr>
      <w:jc w:val="center"/>
    </w:pPr>
    <w:rPr>
      <w:rFonts w:ascii="Courier" w:hAnsi="Courier" w:cs="Courier"/>
    </w:rPr>
  </w:style>
  <w:style w:type="paragraph" w:styleId="INVOICEEXP">
    <w:name w:val="INVOICE EXP"/>
    <w:basedOn w:val="Normal"/>
    <w:qFormat/>
    <w:pPr>
      <w:tabs>
        <w:tab w:val="clear" w:pos="720"/>
        <w:tab w:val="left" w:pos="432" w:leader="none"/>
        <w:tab w:val="left" w:pos="1152" w:leader="none"/>
        <w:tab w:val="decimal" w:pos="9864" w:leader="none"/>
      </w:tabs>
    </w:pPr>
    <w:rPr>
      <w:rFonts w:ascii="Courier" w:hAnsi="Courier" w:cs="Courier"/>
    </w:rPr>
  </w:style>
  <w:style w:type="paragraph" w:styleId="INVOICETOT">
    <w:name w:val="INVOICE TOT"/>
    <w:basedOn w:val="Normal"/>
    <w:qFormat/>
    <w:pPr>
      <w:tabs>
        <w:tab w:val="clear" w:pos="720"/>
        <w:tab w:val="left" w:pos="432" w:leader="none"/>
        <w:tab w:val="left" w:pos="1152" w:leader="none"/>
        <w:tab w:val="decimal" w:pos="9864" w:leader="none"/>
      </w:tabs>
    </w:pPr>
    <w:rPr>
      <w:rFonts w:ascii="Courier" w:hAnsi="Courier" w:cs="Courier"/>
    </w:rPr>
  </w:style>
  <w:style w:type="paragraph" w:styleId="INVOICEHEAD">
    <w:name w:val="INVOICE HEAD"/>
    <w:basedOn w:val="Normal"/>
    <w:qFormat/>
    <w:pPr>
      <w:tabs>
        <w:tab w:val="clear" w:pos="720"/>
        <w:tab w:val="left" w:pos="4680" w:leader="none"/>
      </w:tabs>
      <w:jc w:val="center"/>
    </w:pPr>
    <w:rPr>
      <w:rFonts w:ascii="Courier" w:hAnsi="Courier" w:cs="Courier"/>
    </w:rPr>
  </w:style>
  <w:style w:type="paragraph" w:styleId="SMALL">
    <w:name w:val="SMALL"/>
    <w:basedOn w:val="Normal"/>
    <w:qFormat/>
    <w:pPr/>
    <w:rPr>
      <w:rFonts w:ascii="Courier" w:hAnsi="Courier" w:cs="Courier"/>
    </w:rPr>
  </w:style>
  <w:style w:type="paragraph" w:styleId="FINE">
    <w:name w:val="FINE"/>
    <w:basedOn w:val="Normal"/>
    <w:qFormat/>
    <w:pPr/>
    <w:rPr>
      <w:rFonts w:ascii="Courier" w:hAnsi="Courier" w:cs="Courier"/>
    </w:rPr>
  </w:style>
  <w:style w:type="paragraph" w:styleId="LARGE">
    <w:name w:val="LARGE"/>
    <w:basedOn w:val="Normal"/>
    <w:qFormat/>
    <w:pPr/>
    <w:rPr>
      <w:rFonts w:ascii="Courier" w:hAnsi="Courier" w:cs="Courier"/>
    </w:rPr>
  </w:style>
  <w:style w:type="paragraph" w:styleId="EXTRALARGE">
    <w:name w:val="EXTRA LARGE"/>
    <w:basedOn w:val="Normal"/>
    <w:qFormat/>
    <w:pPr/>
    <w:rPr>
      <w:rFonts w:ascii="Courier" w:hAnsi="Courier" w:cs="Courier"/>
    </w:rPr>
  </w:style>
  <w:style w:type="paragraph" w:styleId="VERYLARGE">
    <w:name w:val="VERY LARGE"/>
    <w:basedOn w:val="Normal"/>
    <w:qFormat/>
    <w:pPr/>
    <w:rPr>
      <w:rFonts w:ascii="Courier" w:hAnsi="Courier" w:cs="Courier"/>
    </w:rPr>
  </w:style>
  <w:style w:type="paragraph" w:styleId="ENVELOPE">
    <w:name w:val="ENVELOPE"/>
    <w:basedOn w:val="Normal"/>
    <w:qFormat/>
    <w:pPr/>
    <w:rPr>
      <w:rFonts w:ascii="Courier" w:hAnsi="Courier" w:cs="Courier"/>
    </w:rPr>
  </w:style>
  <w:style w:type="paragraph" w:styleId="RightPar">
    <w:name w:val="Right Par"/>
    <w:basedOn w:val="Normal"/>
    <w:qFormat/>
    <w:pPr>
      <w:ind w:firstLine="720" w:start="0" w:end="0"/>
    </w:pPr>
    <w:rPr>
      <w:rFonts w:ascii="Courier" w:hAnsi="Courier" w:cs="Courier"/>
    </w:rPr>
  </w:style>
  <w:style w:type="paragraph" w:styleId="Bibliogrphy">
    <w:name w:val="Bibliogrphy"/>
    <w:basedOn w:val="Normal"/>
    <w:qFormat/>
    <w:pPr>
      <w:ind w:firstLine="720" w:start="720" w:end="0"/>
    </w:pPr>
    <w:rPr>
      <w:rFonts w:ascii="Courier" w:hAnsi="Courier" w:cs="Courier"/>
    </w:rPr>
  </w:style>
  <w:style w:type="paragraph" w:styleId="Subheading">
    <w:name w:val="Subheading"/>
    <w:basedOn w:val="Normal"/>
    <w:qFormat/>
    <w:pPr/>
    <w:rPr>
      <w:rFonts w:ascii="Courier" w:hAnsi="Courier" w:cs="Courier"/>
    </w:rPr>
  </w:style>
  <w:style w:type="paragraph" w:styleId="Pleading">
    <w:name w:val="Pleading"/>
    <w:basedOn w:val="Normal"/>
    <w:qFormat/>
    <w:pPr>
      <w:tabs>
        <w:tab w:val="clear" w:pos="720"/>
        <w:tab w:val="right" w:pos="288" w:leader="none"/>
      </w:tabs>
    </w:pPr>
    <w:rPr>
      <w:rFonts w:ascii="Courier" w:hAnsi="Courier" w:cs="Courier"/>
    </w:rPr>
  </w:style>
  <w:style w:type="paragraph" w:styleId="Document">
    <w:name w:val="Document"/>
    <w:basedOn w:val="Normal"/>
    <w:qFormat/>
    <w:pPr/>
    <w:rPr>
      <w:rFonts w:ascii="Courier" w:hAnsi="Courier" w:cs="Courie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76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2000-06-16T17:49:00Z</dcterms:created>
  <dc:creator>ees</dc:creator>
  <dc:description/>
  <cp:keywords>3105</cp:keywords>
  <dc:language>en-CA</dc:language>
  <cp:lastModifiedBy>dperlin</cp:lastModifiedBy>
  <cp:lastPrinted>2000-06-16T10:23:00Z</cp:lastPrinted>
  <dcterms:modified xsi:type="dcterms:W3CDTF">2000-11-01T14:24:00Z</dcterms:modified>
  <cp:revision>9</cp:revision>
  <dc:subject>3105</dc:subject>
  <dc:title>3105 master mark up</dc:title>
</cp:coreProperties>
</file>