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Introduction</w:t>
      </w:r>
    </w:p>
    <w:p>
      <w:pPr>
        <w:pStyle w:val="Normal"/>
        <w:rPr>
          <w:sz w:val="24"/>
        </w:rPr>
      </w:pPr>
      <w:r>
        <w:rPr>
          <w:sz w:val="24"/>
        </w:rPr>
      </w:r>
    </w:p>
    <w:p>
      <w:pPr>
        <w:pStyle w:val="BodyText2"/>
        <w:rPr/>
      </w:pPr>
      <w:r>
        <w:rPr/>
        <w:tab/>
        <w:t>Transwestern previously filed an answer to protests before it received Indicated Shippers' late-filed protest</w:t>
      </w:r>
    </w:p>
    <w:p>
      <w:pPr>
        <w:pStyle w:val="Heading2"/>
        <w:ind w:hanging="0" w:start="0"/>
        <w:rPr/>
      </w:pPr>
      <w:r>
        <w:rPr/>
        <w:tab/>
        <w:t xml:space="preserve">Reassert objection to late protest </w:t>
      </w:r>
    </w:p>
    <w:p>
      <w:pPr>
        <w:pStyle w:val="BodyText2"/>
        <w:rPr/>
      </w:pPr>
      <w:r>
        <w:rPr/>
        <w:tab/>
        <w:t>Point out that several of the shippers that ordinarily join in Indicated Shippers' filings filed interventions in this proceeding, but apparently declined to join in this protest.</w:t>
      </w:r>
    </w:p>
    <w:p>
      <w:pPr>
        <w:pStyle w:val="Normal"/>
        <w:jc w:val="both"/>
        <w:rPr>
          <w:sz w:val="24"/>
        </w:rPr>
      </w:pPr>
      <w:r>
        <w:rPr>
          <w:sz w:val="24"/>
        </w:rPr>
        <w:tab/>
        <w:t xml:space="preserve">Transwestern opposes Indicated Shippers' request for a hearing.  Most of Indicated Shippers' concerns are complaints about Commission policy in general and are not unique to Transwestern's proposed options program.  It would therefore be inappropriate to address those concerns in this proceeding.  In its previous answer to protests, Transwestern stated that it is willing to participate in a technical conference in order to address any remaining issues.  Transwestern also recognizes that certain changes may need to be made in order to clarify the posting and bidding procedures for shipper calls. </w:t>
      </w:r>
    </w:p>
    <w:p>
      <w:pPr>
        <w:pStyle w:val="Normal"/>
        <w:rPr>
          <w:sz w:val="24"/>
        </w:rPr>
      </w:pPr>
      <w:r>
        <w:rPr>
          <w:sz w:val="24"/>
        </w:rPr>
      </w:r>
    </w:p>
    <w:p>
      <w:pPr>
        <w:pStyle w:val="Heading1"/>
        <w:ind w:hanging="0" w:start="0"/>
        <w:rPr/>
      </w:pPr>
      <w:r>
        <w:rPr/>
        <w:t>Rate and reliability issues</w:t>
      </w:r>
    </w:p>
    <w:p>
      <w:pPr>
        <w:pStyle w:val="Normal"/>
        <w:rPr>
          <w:b/>
          <w:sz w:val="24"/>
        </w:rPr>
      </w:pPr>
      <w:r>
        <w:rPr>
          <w:b/>
          <w:sz w:val="24"/>
        </w:rPr>
      </w:r>
    </w:p>
    <w:p>
      <w:pPr>
        <w:pStyle w:val="BodyText2"/>
        <w:rPr/>
      </w:pPr>
      <w:r>
        <w:rPr/>
        <w:tab/>
        <w:t xml:space="preserve">Indicated Shippers state that "there is no rationale for permitting Transwestern to implement market-based rates, outside of the scope of the negotiated rate program."  Protest at 7.  As it explains in its filing, Transwestern does not propose to charge a market-based fee; it is simply stating the option fee as a separate component of its cost-based rates.  </w:t>
      </w:r>
    </w:p>
    <w:p>
      <w:pPr>
        <w:pStyle w:val="Normal"/>
        <w:rPr>
          <w:sz w:val="24"/>
        </w:rPr>
      </w:pPr>
      <w:r>
        <w:rPr>
          <w:sz w:val="24"/>
        </w:rPr>
      </w:r>
    </w:p>
    <w:p>
      <w:pPr>
        <w:pStyle w:val="BodyText2"/>
        <w:rPr/>
      </w:pPr>
      <w:r>
        <w:rPr/>
        <w:tab/>
        <w:t xml:space="preserve">Indicated Shippers fail to substantiate their allegation that the Options Program somehow violates negotiated rate policy.  As Transwestern has pointed out in its filing, it has authority to charge negotiated rates and will treat any negotiated rates resulting from sales of options in accordance with Commission rules and policy. Indicated Shippers argue that "there is no provision for any sort of revenue crediting associated with the Option Program."  Protest at 6.  They also try to assert that recourse protection is not guaranteed.  Protest at 6; 15.  These both seem to be complaints about Commission negotiated rates policy in general, not specific to options.  The instant proceeding is therefore not the proper forum to address these issues.  The same arguments made by Indicated Shippers have been rejected in previous proceedings.  [need examples] </w:t>
      </w:r>
    </w:p>
    <w:p>
      <w:pPr>
        <w:pStyle w:val="Normal"/>
        <w:rPr>
          <w:sz w:val="24"/>
        </w:rPr>
      </w:pPr>
      <w:r>
        <w:rPr>
          <w:sz w:val="24"/>
        </w:rPr>
      </w:r>
    </w:p>
    <w:p>
      <w:pPr>
        <w:pStyle w:val="BodyText2"/>
        <w:rPr/>
      </w:pPr>
      <w:r>
        <w:rPr/>
        <w:tab/>
        <w:t>Indicated Shippers' statement that "[r]ecourse protection, in the sense of guaranteed capacity at maximum tariff rates would disappear" is not accurate.  Capacity that is available will still be posted and will be awarded to shippers that bid the maximum tariff rates, as required by Transwestern's tariff.  Similarly, to address Indicated Shippers' question of what priorities will recourse contracts have compared to options contracts (Protest at 15), the priority for all firm transportation will be as stated in Transwestern's tariff, without regard to whether the capacity was obtained by exercising an option.</w:t>
      </w:r>
    </w:p>
    <w:p>
      <w:pPr>
        <w:pStyle w:val="Normal"/>
        <w:rPr>
          <w:sz w:val="24"/>
        </w:rPr>
      </w:pPr>
      <w:r>
        <w:rPr>
          <w:sz w:val="24"/>
        </w:rPr>
      </w:r>
    </w:p>
    <w:p>
      <w:pPr>
        <w:pStyle w:val="BodyText2"/>
        <w:rPr/>
      </w:pPr>
      <w:r>
        <w:rPr/>
        <w:tab/>
        <w:t>Indicated Shippers allege there is no protection against capacity hoarding.  Protest at 6.  TW has stated that it will set appropriate posting periods or provide direct e-mail notification in order to help ensure that all parties receive adequate notice of available shipper call options and thus an adequate opportunity to obtain capacity.</w:t>
      </w:r>
    </w:p>
    <w:p>
      <w:pPr>
        <w:pStyle w:val="Normal"/>
        <w:rPr>
          <w:sz w:val="24"/>
        </w:rPr>
      </w:pPr>
      <w:r>
        <w:rPr>
          <w:sz w:val="24"/>
        </w:rPr>
      </w:r>
    </w:p>
    <w:p>
      <w:pPr>
        <w:pStyle w:val="BodyText2"/>
        <w:rPr/>
      </w:pPr>
      <w:r>
        <w:rPr/>
        <w:t xml:space="preserve"> </w:t>
      </w:r>
      <w:r>
        <w:rPr/>
        <w:t>Indicated Shippers allege that the Options Program will "eliminate . . . cost-based rate protection and circumvent the fundamental protections required in Order No. 637 for removal of price caps in the short-term capacity release market."  Protest at 9.  Transwestern disagrees.  To the extent that options result in negotiated rates, Transwestern is simply acting within its authority to negotiate rates.</w:t>
      </w:r>
    </w:p>
    <w:p>
      <w:pPr>
        <w:pStyle w:val="Normal"/>
        <w:rPr>
          <w:sz w:val="24"/>
        </w:rPr>
      </w:pPr>
      <w:r>
        <w:rPr>
          <w:sz w:val="24"/>
        </w:rPr>
      </w:r>
    </w:p>
    <w:p>
      <w:pPr>
        <w:pStyle w:val="Heading1"/>
        <w:ind w:hanging="0" w:start="0"/>
        <w:rPr/>
      </w:pPr>
      <w:r>
        <w:rPr/>
        <w:t>Affiliate issues</w:t>
      </w:r>
    </w:p>
    <w:p>
      <w:pPr>
        <w:pStyle w:val="Normal"/>
        <w:rPr>
          <w:b/>
          <w:sz w:val="24"/>
        </w:rPr>
      </w:pPr>
      <w:r>
        <w:rPr>
          <w:b/>
          <w:sz w:val="24"/>
        </w:rPr>
      </w:r>
    </w:p>
    <w:p>
      <w:pPr>
        <w:pStyle w:val="FootnoteText"/>
        <w:jc w:val="both"/>
        <w:rPr>
          <w:sz w:val="24"/>
        </w:rPr>
      </w:pPr>
      <w:r>
        <w:rPr>
          <w:sz w:val="24"/>
        </w:rPr>
        <w:tab/>
        <w:t>Indicated Shippers try to argue that options provide the opportunity for abuse by Transwestern's marketing affiliates.  As stated previously in its November 3 Answer to Protests, Transwestern's proposal is consistent with the Commission's rules on marketing affiliates. The options proposal does not violate any Commission rule regarding marketing affiliates, and Transwestern should be entitled to a presumption that it will comply with the Commission's rules on sales of transportation capacity to marketing affiliates and the nondiscriminatory awarding of capacity.  Transwestern opposes Indicated Shippers request that Tranwestern's affiliates not be permitted to participate in the options program, as this is not mandated by Commission rule or policy.  Indicated Shippers fail to prove that the proposed implementation of a transport options program by Transwestern presents any greater risk of affiliate abuse than the sale of transportation services in general by any interstate pipeline.  Indicated Shippers' protest appears to be a an appeal to the Commission for tighter restrictions on the sale of pipeline transportation services to marketing affiliates in general, and it would therefore be inappropriate and unfair to use Transwestern's options proposal as the forum in which to address Indicated Shippers' concerns.  Transwestern therefore respectfully requests that the Commission reject Indicated Shippers' protest.</w:t>
      </w:r>
    </w:p>
    <w:p>
      <w:pPr>
        <w:pStyle w:val="FootnoteText"/>
        <w:jc w:val="both"/>
        <w:rPr>
          <w:sz w:val="24"/>
        </w:rPr>
      </w:pPr>
      <w:r>
        <w:rPr>
          <w:sz w:val="24"/>
        </w:rPr>
      </w:r>
    </w:p>
    <w:p>
      <w:pPr>
        <w:pStyle w:val="BodyText"/>
        <w:jc w:val="both"/>
        <w:rPr/>
      </w:pPr>
      <w:r>
        <w:rPr/>
        <w:tab/>
        <w:t>Indicated Shippers seems to believe that Transwestern has committed to use Enron Online for options posting and bidding.  Protest at 10.  In fact, there is no such commitment and Transwestern anticipates that at the outset of its options program it will simply make options related postings on its internet site.  However, to the extent that Transwestern enters into any options-related transaction with any of its affiliates, it will comply fully with the applicable rules concerning marketing affiliates.</w:t>
      </w:r>
    </w:p>
    <w:p>
      <w:pPr>
        <w:pStyle w:val="BodyText"/>
        <w:rPr/>
      </w:pPr>
      <w:r>
        <w:rPr/>
      </w:r>
    </w:p>
    <w:p>
      <w:pPr>
        <w:pStyle w:val="BodyText"/>
        <w:rPr>
          <w:b/>
        </w:rPr>
      </w:pPr>
      <w:r>
        <w:rPr>
          <w:b/>
        </w:rPr>
        <w:t>Need for the options program</w:t>
      </w:r>
    </w:p>
    <w:p>
      <w:pPr>
        <w:pStyle w:val="BodyText"/>
        <w:rPr/>
      </w:pPr>
      <w:r>
        <w:rPr/>
      </w:r>
    </w:p>
    <w:p>
      <w:pPr>
        <w:pStyle w:val="BodyText"/>
        <w:rPr/>
      </w:pPr>
      <w:r>
        <w:rPr/>
        <w:tab/>
        <w:t xml:space="preserve">Indicated Shippers complains the tariff authority TW requests is not necessary if the types of options described in the filing are permissible under current FERC policy.  Protest at 12.  However, as TW has stated in its filing, it is making options generally available to all shippers in order to eliminate any need to separately file with the Commission contracts containing options.  </w:t>
      </w:r>
    </w:p>
    <w:p>
      <w:pPr>
        <w:pStyle w:val="BodyText"/>
        <w:rPr/>
      </w:pPr>
      <w:r>
        <w:rPr/>
      </w:r>
    </w:p>
    <w:p>
      <w:pPr>
        <w:pStyle w:val="BodyText"/>
        <w:jc w:val="both"/>
        <w:rPr/>
      </w:pPr>
      <w:r>
        <w:rPr/>
        <w:tab/>
        <w:t>Also, as TW acknowledged in its filing, the Commission has previously expressed concern over shippers tying up long-term firm transportation service to the disadvantage of other shippers, and that capacity should be available to shippers that place the highest value on the capacity.  TW's proposal includes features that address this concern.  The advance posting of shipper calls will define the term of the available option, term of transportation service, transportation volume, and instructions for bidding. The shipper will bid on the rate only, consisting of an option component and the rate for the transportation.  Transwestern will award the option to the bidder with the bid that represents the highest net present value.  If clarification is necessary TW will amend its proposed tariff sheets accordingly.</w:t>
      </w:r>
    </w:p>
    <w:p>
      <w:pPr>
        <w:pStyle w:val="BodyText"/>
        <w:rPr/>
      </w:pPr>
      <w:r>
        <w:rPr/>
      </w:r>
    </w:p>
    <w:p>
      <w:pPr>
        <w:pStyle w:val="Normal"/>
        <w:rPr>
          <w:sz w:val="24"/>
        </w:rPr>
      </w:pPr>
      <w:r>
        <w:rPr>
          <w:sz w:val="24"/>
        </w:rPr>
      </w:r>
    </w:p>
    <w:p>
      <w:pPr>
        <w:pStyle w:val="Heading1"/>
        <w:ind w:hanging="0" w:start="0"/>
        <w:rPr/>
      </w:pPr>
      <w:r>
        <w:rPr/>
        <w:t>Secondary market for options</w:t>
      </w:r>
    </w:p>
    <w:p>
      <w:pPr>
        <w:pStyle w:val="BodyText2"/>
        <w:rPr/>
      </w:pPr>
      <w:r>
        <w:rPr/>
        <w:tab/>
        <w:t>[Indicated Shippers makes essentially the same argument as Sempra, but takes it a step further and asks why should we avoid the kind of options trading that is CFTC-regulated.  Should we bother answering this?  As I recall it was a business decision not to venture into the NYMEX arena with transport options – yet.]</w:t>
      </w:r>
    </w:p>
    <w:p>
      <w:pPr>
        <w:pStyle w:val="Normal"/>
        <w:rPr>
          <w:sz w:val="24"/>
        </w:rPr>
      </w:pPr>
      <w:r>
        <w:rPr>
          <w:sz w:val="24"/>
        </w:rPr>
      </w:r>
    </w:p>
    <w:p>
      <w:pPr>
        <w:pStyle w:val="Heading1"/>
        <w:ind w:hanging="0" w:start="0"/>
        <w:rPr/>
      </w:pPr>
      <w:r>
        <w:rPr/>
        <w:t>Revenue crediting</w:t>
      </w:r>
    </w:p>
    <w:p>
      <w:pPr>
        <w:pStyle w:val="Normal"/>
        <w:rPr/>
      </w:pPr>
      <w:r>
        <w:rPr/>
      </w:r>
    </w:p>
    <w:p>
      <w:pPr>
        <w:pStyle w:val="BodyText2"/>
        <w:rPr/>
      </w:pPr>
      <w:r>
        <w:rPr/>
        <w:tab/>
        <w:t>The Commission should reject Indicated Shippers' claim that revenues from the options program should be credited to the cost of service.  Such crediting is not necessary because any revenues from options will be taken into account in the base and test periods of Transwestern's next rate case.  Commission policy does not require the reduction of rates between rate cases.</w:t>
      </w:r>
    </w:p>
    <w:p>
      <w:pPr>
        <w:pStyle w:val="Normal"/>
        <w:rPr>
          <w:sz w:val="24"/>
        </w:rPr>
      </w:pPr>
      <w:r>
        <w:rPr>
          <w:sz w:val="24"/>
        </w:rPr>
      </w:r>
    </w:p>
    <w:p>
      <w:pPr>
        <w:pStyle w:val="Heading1"/>
        <w:ind w:hanging="0" w:start="0"/>
        <w:rPr>
          <w:b w:val="false"/>
        </w:rPr>
      </w:pPr>
      <w:r>
        <w:rPr/>
        <w:t>Negotiated terms/conditions</w:t>
      </w:r>
    </w:p>
    <w:p>
      <w:pPr>
        <w:pStyle w:val="Normal"/>
        <w:rPr>
          <w:b/>
        </w:rPr>
      </w:pPr>
      <w:r>
        <w:rPr>
          <w:b/>
        </w:rPr>
      </w:r>
    </w:p>
    <w:p>
      <w:pPr>
        <w:pStyle w:val="Normal"/>
        <w:jc w:val="both"/>
        <w:rPr/>
      </w:pPr>
      <w:r>
        <w:rPr/>
        <w:tab/>
      </w:r>
      <w:r>
        <w:rPr>
          <w:sz w:val="24"/>
        </w:rPr>
        <w:t>Options program will be implemented in accordance with the Commission's policy on negotiated terms and conditions.  Transwestern has standardized the option amendment as a form in its tariff.  Contrary to Indicated Shippers' assertion (Protest at 16), a negotiable option fee, and the method of payment, are price term and therefore do not constitute negotiated terms and conditions.  The current form does not, as suggested by Indicated Shippers, permit TW to limit the offering to few customers.  TW's options program has been designed so that options will be available to all shippers on a not unduly discriminatory basis.</w:t>
      </w:r>
    </w:p>
    <w:p>
      <w:pPr>
        <w:pStyle w:val="Normal"/>
        <w:rPr>
          <w:sz w:val="24"/>
        </w:rPr>
      </w:pPr>
      <w:r>
        <w:rPr>
          <w:sz w:val="24"/>
        </w:rPr>
      </w:r>
    </w:p>
    <w:p>
      <w:pPr>
        <w:pStyle w:val="Heading1"/>
        <w:ind w:hanging="0" w:start="0"/>
        <w:rPr/>
      </w:pPr>
      <w:r>
        <w:rPr/>
        <w:t>Transparency</w:t>
      </w:r>
    </w:p>
    <w:p>
      <w:pPr>
        <w:pStyle w:val="Normal"/>
        <w:rPr>
          <w:sz w:val="24"/>
        </w:rPr>
      </w:pPr>
      <w:r>
        <w:rPr>
          <w:sz w:val="24"/>
        </w:rPr>
      </w:r>
    </w:p>
    <w:p>
      <w:pPr>
        <w:pStyle w:val="FootnoteText"/>
        <w:jc w:val="both"/>
        <w:rPr>
          <w:sz w:val="24"/>
        </w:rPr>
      </w:pPr>
      <w:r>
        <w:rPr>
          <w:sz w:val="24"/>
        </w:rPr>
        <w:tab/>
        <w:t>Indicated Shippers calls for transparency of the bidding and awarding of capacity.  Protest at 16. TW has already addressed this in the posting and bidding provisions of its proposed tariff sheets.  Additionally, Transwestern will comply with the transactional reporting requirements of Order No. 637, and will report the option amendment and applicable fee, as well as any other terms and conditions of the subject transaction, in the transactional reporting section of its website in full compliance with the applicable requirements of Order 637.</w:t>
      </w:r>
    </w:p>
    <w:p>
      <w:pPr>
        <w:pStyle w:val="Normal"/>
        <w:rPr>
          <w:sz w:val="24"/>
        </w:rPr>
      </w:pPr>
      <w:r>
        <w:rPr>
          <w:sz w:val="24"/>
        </w:rPr>
      </w:r>
    </w:p>
    <w:p>
      <w:pPr>
        <w:pStyle w:val="Heading1"/>
        <w:ind w:hanging="0" w:start="0"/>
        <w:rPr/>
      </w:pPr>
      <w:r>
        <w:rPr/>
        <w:t>TW's disclaimer of liability</w:t>
      </w:r>
    </w:p>
    <w:p>
      <w:pPr>
        <w:pStyle w:val="Normal"/>
        <w:rPr>
          <w:sz w:val="24"/>
        </w:rPr>
      </w:pPr>
      <w:r>
        <w:rPr>
          <w:sz w:val="24"/>
        </w:rPr>
      </w:r>
    </w:p>
    <w:p>
      <w:pPr>
        <w:pStyle w:val="Normal"/>
        <w:jc w:val="both"/>
        <w:rPr>
          <w:sz w:val="24"/>
        </w:rPr>
      </w:pPr>
      <w:r>
        <w:rPr>
          <w:sz w:val="24"/>
        </w:rPr>
        <w:tab/>
        <w:t>[Indicated Shippers object to TW's insulation from liability.  Protest at 17.  Previously Sempra objected to this and asks for a mutual waiver; we didn't respond.  What should be our response, if any?]</w:t>
      </w:r>
    </w:p>
    <w:p>
      <w:pPr>
        <w:pStyle w:val="Normal"/>
        <w:rPr>
          <w:sz w:val="24"/>
        </w:rPr>
      </w:pPr>
      <w:r>
        <w:rPr>
          <w:sz w:val="24"/>
        </w:rPr>
      </w:r>
    </w:p>
    <w:p>
      <w:pPr>
        <w:pStyle w:val="Normal"/>
        <w:rPr>
          <w:sz w:val="24"/>
        </w:rPr>
      </w:pPr>
      <w:r>
        <w:rPr>
          <w:sz w:val="24"/>
        </w:rPr>
      </w:r>
    </w:p>
    <w:p>
      <w:pPr>
        <w:pStyle w:val="Normal"/>
        <w:rPr>
          <w:b/>
        </w:rPr>
      </w:pPr>
      <w:r>
        <w:rPr>
          <w:b/>
        </w:rPr>
      </w:r>
    </w:p>
    <w:p>
      <w:pPr>
        <w:pStyle w:val="Normal"/>
        <w:rPr>
          <w:b/>
          <w:sz w:val="24"/>
        </w:rPr>
      </w:pPr>
      <w:r>
        <w:rPr>
          <w:b/>
          <w:sz w:val="24"/>
        </w:rPr>
      </w:r>
    </w:p>
    <w:p>
      <w:pPr>
        <w:pStyle w:val="Normal"/>
        <w:rPr>
          <w:b/>
          <w:sz w:val="24"/>
        </w:rPr>
      </w:pPr>
      <w:r>
        <w:rPr>
          <w:b/>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jc w:val="both"/>
      <w:outlineLvl w:val="1"/>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BodyText2">
    <w:name w:val="Body Text 2"/>
    <w:basedOn w:val="Normal"/>
    <w:qFormat/>
    <w:pPr>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2000-11-06T18:58:00Z</dcterms:created>
  <dc:creator>Susan Scott</dc:creator>
  <dc:description/>
  <dc:language>en-CA</dc:language>
  <cp:lastModifiedBy>Susan Scott</cp:lastModifiedBy>
  <dcterms:modified xsi:type="dcterms:W3CDTF">2000-11-06T20:46:00Z</dcterms:modified>
  <cp:revision>5</cp:revision>
  <dc:subject/>
  <dc:title>Transwestern has already stated that the rate for options will be a separately stated component of the existing cost-based rates in Transwestern's tariff</dc:title>
</cp:coreProperties>
</file>