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UNITED STATES OF AMERICA</w:t>
      </w:r>
    </w:p>
    <w:p>
      <w:pPr>
        <w:pStyle w:val="Normal"/>
        <w:jc w:val="center"/>
        <w:rPr>
          <w:b/>
          <w:sz w:val="24"/>
        </w:rPr>
      </w:pPr>
      <w:r>
        <w:rPr>
          <w:b/>
          <w:sz w:val="24"/>
        </w:rPr>
        <w:t>BEFORE THE</w:t>
      </w:r>
    </w:p>
    <w:p>
      <w:pPr>
        <w:pStyle w:val="Normal"/>
        <w:jc w:val="center"/>
        <w:rPr>
          <w:b/>
          <w:sz w:val="24"/>
        </w:rPr>
      </w:pPr>
      <w:r>
        <w:rPr>
          <w:b/>
          <w:sz w:val="24"/>
        </w:rPr>
        <w:t>FEDERAL ENERGY REGULATORY COMMISSION</w:t>
      </w:r>
    </w:p>
    <w:p>
      <w:pPr>
        <w:pStyle w:val="Normal"/>
        <w:jc w:val="center"/>
        <w:rPr>
          <w:b/>
          <w:sz w:val="24"/>
        </w:rPr>
      </w:pPr>
      <w:r>
        <w:rPr>
          <w:b/>
          <w:sz w:val="24"/>
        </w:rPr>
      </w:r>
    </w:p>
    <w:p>
      <w:pPr>
        <w:pStyle w:val="Normal"/>
        <w:rPr>
          <w:sz w:val="24"/>
        </w:rPr>
      </w:pPr>
      <w:r>
        <w:rPr>
          <w:sz w:val="24"/>
        </w:rPr>
        <w:t>TRANSWESTERN PIPELINE COMPANY</w:t>
        <w:tab/>
        <w:tab/>
        <w:t>)</w:t>
        <w:tab/>
        <w:t>Docket No. RP01-56-000</w:t>
      </w:r>
    </w:p>
    <w:p>
      <w:pPr>
        <w:pStyle w:val="Normal"/>
        <w:jc w:val="center"/>
        <w:rPr>
          <w:b/>
          <w:sz w:val="24"/>
        </w:rPr>
      </w:pPr>
      <w:r>
        <w:rPr>
          <w:b/>
          <w:sz w:val="24"/>
        </w:rPr>
      </w:r>
    </w:p>
    <w:p>
      <w:pPr>
        <w:pStyle w:val="Normal"/>
        <w:jc w:val="center"/>
        <w:rPr>
          <w:b/>
          <w:sz w:val="24"/>
        </w:rPr>
      </w:pPr>
      <w:r>
        <w:rPr>
          <w:b/>
          <w:sz w:val="24"/>
        </w:rPr>
        <w:t xml:space="preserve">TRANSWESTERN PIPELINE COMPANY'S </w:t>
      </w:r>
    </w:p>
    <w:p>
      <w:pPr>
        <w:pStyle w:val="Normal"/>
        <w:jc w:val="center"/>
        <w:rPr>
          <w:b/>
          <w:sz w:val="24"/>
        </w:rPr>
      </w:pPr>
      <w:r>
        <w:rPr>
          <w:b/>
          <w:sz w:val="24"/>
        </w:rPr>
        <w:t>ANSWER TO PROTEST OF INDICATED SHIPPERS</w:t>
      </w:r>
    </w:p>
    <w:p>
      <w:pPr>
        <w:pStyle w:val="Normal"/>
        <w:jc w:val="center"/>
        <w:rPr>
          <w:b/>
          <w:sz w:val="24"/>
        </w:rPr>
      </w:pPr>
      <w:r>
        <w:rPr>
          <w:b/>
          <w:sz w:val="24"/>
        </w:rPr>
      </w:r>
    </w:p>
    <w:p>
      <w:pPr>
        <w:pStyle w:val="Heading1"/>
        <w:spacing w:lineRule="auto" w:line="360"/>
        <w:ind w:hanging="0" w:start="0"/>
        <w:jc w:val="both"/>
        <w:rPr/>
      </w:pPr>
      <w:r>
        <w:rPr>
          <w:b w:val="false"/>
        </w:rPr>
        <w:tab/>
        <w:t>Pursuant to Rule 213 of the Federal Energy Regulatory Commission's (Commission) Rules of Practice and Procedure, Transwestern Pipeline Company (Transwestern) submits its answer</w:t>
      </w:r>
      <w:r>
        <w:rPr>
          <w:rStyle w:val="FootnoteCharacters"/>
          <w:rStyle w:val="FootnoteReference"/>
          <w:b/>
        </w:rPr>
        <w:footnoteReference w:id="2"/>
      </w:r>
      <w:r>
        <w:rPr>
          <w:b w:val="false"/>
        </w:rPr>
        <w:t xml:space="preserve"> to Indicated Shippers' late-filed protest.  On November 3, 2000, Transwestern filed an answer to other protests filed in this proceeding, but did not receive Indicated Shippers' protest until November 6.  Transwestern is filing this supplemental answer to clarify erroneous statements made in Indicated Shippers' filing.</w:t>
      </w:r>
    </w:p>
    <w:p>
      <w:pPr>
        <w:pStyle w:val="Normal"/>
        <w:spacing w:lineRule="auto" w:line="360"/>
        <w:rPr>
          <w:b/>
        </w:rPr>
      </w:pPr>
      <w:r>
        <w:rPr>
          <w:b/>
        </w:rPr>
      </w:r>
    </w:p>
    <w:p>
      <w:pPr>
        <w:pStyle w:val="Heading1"/>
        <w:spacing w:lineRule="auto" w:line="360"/>
        <w:ind w:hanging="0" w:start="0"/>
        <w:jc w:val="center"/>
        <w:rPr/>
      </w:pPr>
      <w:r>
        <w:rPr/>
        <w:t>A.</w:t>
      </w:r>
    </w:p>
    <w:p>
      <w:pPr>
        <w:pStyle w:val="Heading1"/>
        <w:spacing w:lineRule="auto" w:line="360"/>
        <w:ind w:hanging="0" w:start="0"/>
        <w:jc w:val="center"/>
        <w:rPr/>
      </w:pPr>
      <w:r>
        <w:rPr/>
        <w:t>BACKGROUND</w:t>
      </w:r>
    </w:p>
    <w:p>
      <w:pPr>
        <w:pStyle w:val="FootnoteText"/>
        <w:spacing w:lineRule="auto" w:line="360"/>
        <w:jc w:val="both"/>
        <w:rPr>
          <w:b/>
          <w:sz w:val="24"/>
        </w:rPr>
      </w:pPr>
      <w:r>
        <w:rPr>
          <w:sz w:val="24"/>
        </w:rPr>
        <w:tab/>
        <w:t>On October 17, 2000, Transwestern submitted tariff sheets to be effective December 1, 2000 to amend the General Terms and Conditions of its tariff to provide its firm shippers with the ability to enter into options to call on firm transportation capacity at a specified future date and options to terminate all or a portion of an existing service agreement at a specified future date.  The tariff provisions are intended to provide additional tools to address the timing aspect of capacity contracting decisions for both shippers and Transwestern.  Shipper call options would give the shipper the right to call on capacity at a set date in the future at a set price.  A shipper put option would allow a shipper to terminate an agreement as to all or some of its capacity by a specified future date.  Under a transporter put option, a shipper could agree to take available pipeline capacity at a future date and at a set price.  A transporter call would commit the shipper, if requested by Transwestern by a specified date, to terminate the contract as to some or all of the capacity.</w:t>
      </w:r>
    </w:p>
    <w:p>
      <w:pPr>
        <w:pStyle w:val="Normal"/>
        <w:rPr>
          <w:b/>
          <w:sz w:val="24"/>
        </w:rPr>
      </w:pPr>
      <w:r>
        <w:rPr>
          <w:b/>
          <w:sz w:val="24"/>
        </w:rPr>
      </w:r>
    </w:p>
    <w:p>
      <w:pPr>
        <w:pStyle w:val="Heading2"/>
        <w:spacing w:lineRule="auto" w:line="360"/>
        <w:ind w:hanging="0" w:start="0"/>
        <w:jc w:val="center"/>
        <w:rPr>
          <w:b/>
        </w:rPr>
      </w:pPr>
      <w:r>
        <w:rPr>
          <w:b/>
        </w:rPr>
        <w:t>B.</w:t>
      </w:r>
    </w:p>
    <w:p>
      <w:pPr>
        <w:pStyle w:val="Heading3"/>
        <w:spacing w:lineRule="auto" w:line="360"/>
        <w:ind w:hanging="0" w:start="0"/>
        <w:rPr>
          <w:b w:val="false"/>
        </w:rPr>
      </w:pPr>
      <w:r>
        <w:rPr/>
        <w:t>ANSWER</w:t>
      </w:r>
    </w:p>
    <w:p>
      <w:pPr>
        <w:pStyle w:val="Heading2"/>
        <w:spacing w:lineRule="auto" w:line="360"/>
        <w:ind w:hanging="0" w:start="0"/>
        <w:rPr/>
      </w:pPr>
      <w:r>
        <w:rPr/>
        <w:tab/>
        <w:t xml:space="preserve">Transwestern respectfully requests that the Commission reject Indicated Shippers' protest as untimely.  As described in Transwestern's November 3 answer, Transwestern provided all of the shippers joining in the protest with an advance copy of the filing and an opportunity to discuss the issues.  Thus, Transwestern provided more time than required under the Commission's rules to evaluate Transwestern's proposal.  </w:t>
      </w:r>
    </w:p>
    <w:p>
      <w:pPr>
        <w:pStyle w:val="Normal"/>
        <w:spacing w:lineRule="auto" w:line="360"/>
        <w:jc w:val="both"/>
        <w:rPr>
          <w:sz w:val="24"/>
        </w:rPr>
      </w:pPr>
      <w:r>
        <w:rPr>
          <w:sz w:val="24"/>
        </w:rPr>
        <w:tab/>
        <w:t xml:space="preserve">Transwestern opposes Indicated Shippers' request for a hearing.  As described more fully herein, Indicated Shippers' protest casts Transwestern's filing as requiring the Commission to address global issues concerning negotiated rate policy and affiliate abuse.  This is simply wrong.  Transwestern has submitted a concrete proposal to address contract timing issues.  The proposal operates within the Commission's established policy on negotiated rates and marketing affiliate standards of conduct.  Indicated Shippers are using this filing as an opportunity to grandstand on issues that they have with existing Commission policy.  A hearing is neither required nor appropriate in order for the Commission to decide policy issues.  In its previous answer to protests, Transwestern stated that it is willing to participate in a technical conference in order to address issues, and to discuss any changes that may be needed to clarify the posting and bidding procedures for shipper calls. </w:t>
      </w:r>
    </w:p>
    <w:p>
      <w:pPr>
        <w:pStyle w:val="Heading1"/>
        <w:ind w:hanging="0" w:start="0"/>
        <w:jc w:val="both"/>
        <w:rPr>
          <w:sz w:val="24"/>
        </w:rPr>
      </w:pPr>
      <w:r>
        <w:rPr>
          <w:sz w:val="24"/>
        </w:rPr>
      </w:r>
    </w:p>
    <w:p>
      <w:pPr>
        <w:pStyle w:val="Heading1"/>
        <w:ind w:hanging="0" w:start="0"/>
        <w:jc w:val="both"/>
        <w:rPr/>
      </w:pPr>
      <w:r>
        <w:rPr/>
        <w:t xml:space="preserve">1.  The proposed option fee is consistent with Transwestern's tariff rates and Commission policy on negotiated rates, and will not affect the current availability of firm service at recourse rates. </w:t>
      </w:r>
    </w:p>
    <w:p>
      <w:pPr>
        <w:pStyle w:val="Normal"/>
        <w:spacing w:lineRule="auto" w:line="360"/>
        <w:rPr>
          <w:b/>
          <w:sz w:val="24"/>
        </w:rPr>
      </w:pPr>
      <w:r>
        <w:rPr>
          <w:b/>
          <w:sz w:val="24"/>
        </w:rPr>
      </w:r>
    </w:p>
    <w:p>
      <w:pPr>
        <w:pStyle w:val="BodyText2"/>
        <w:spacing w:lineRule="auto" w:line="360"/>
        <w:rPr/>
      </w:pPr>
      <w:r>
        <w:rPr/>
        <w:tab/>
        <w:t xml:space="preserve">Indicated Shippers state that "there is no rationale for permitting Transwestern to implement market-based rates, outside of the scope of the negotiated rate program."  Protest at 7.  As explained in its filing, Transwestern does not propose to charge a market-based fee; it is simply stating the option fee as a separate component of its Commission-approved maximum tariff rates. The Commission's negotiated rate policy does not require a pipeline and a shipper to explain the rationale for a negotiated rate which exceeds the cost-based rate.  Thus, Transwestern's proposal goes beyond the current negotiated rate reporting requirements by allowing a shipper to specify the portion of the rate that such shipper attributes to the time element of the service.  </w:t>
      </w:r>
    </w:p>
    <w:p>
      <w:pPr>
        <w:pStyle w:val="BodyText2"/>
        <w:spacing w:lineRule="auto" w:line="360"/>
        <w:rPr/>
      </w:pPr>
      <w:r>
        <w:rPr/>
        <w:tab/>
        <w:t xml:space="preserve">Indicated Shippers fail to substantiate their allegation that the options program somehow violates the Commission's negotiated rate policy.  As Transwestern has pointed out in its filing, it currently has authority to charge negotiated rates and will treat any negotiated rates resulting from sales of options in accordance with Commission rules and policy. Indicated Shippers argue that "there is no provision for any sort of revenue crediting associated with the Option Program."  Protest at 6.  They also assert that recourse protection is not guaranteed.  Protest at 6, 15.  These both seem to be complaints about Commission negotiated rates policy in general, and are not specific to Transwestern's options proposal.  The instant proceeding is therefore not the proper forum to address these issues. </w:t>
      </w:r>
    </w:p>
    <w:p>
      <w:pPr>
        <w:pStyle w:val="BodyText2"/>
        <w:spacing w:lineRule="auto" w:line="360"/>
        <w:rPr/>
      </w:pPr>
      <w:r>
        <w:rPr/>
        <w:tab/>
        <w:t>Indicated Shippers wrongly claim that "[r]ecourse protection, in the sense of guaranteed capacity at maximum tariff rates, would disappear" is not accurate.  Capacity that is available will still be posted and will be awarded to shippers that bid the recourse tariff rates, as required by Transwestern's tariff.  Even capacity that is posted for sale via options will still be available to any shipper who bids the recourse rate.  Similarly, to address Indicated Shippers' question of what priorities recourse contracts will have compared to options contracts (Protest at 15), the priority for all firm transportation will be as stated in Transwestern's tariff, without regard to whether the capacity was obtained by exercising an option.</w:t>
      </w:r>
    </w:p>
    <w:p>
      <w:pPr>
        <w:pStyle w:val="BodyText2"/>
        <w:spacing w:lineRule="auto" w:line="360"/>
        <w:rPr/>
      </w:pPr>
      <w:r>
        <w:rPr/>
        <w:tab/>
        <w:t>Indicated Shippers allege there is no protection against capacity hoarding.  Protest at 6.  Transwestern has stated that it will set appropriate posting periods or provide direct e-mail notification in order to help ensure that all parties receive notice of available shipper call options and thus have the opportunity to obtain capacity.</w:t>
      </w:r>
    </w:p>
    <w:p>
      <w:pPr>
        <w:pStyle w:val="BodyText2"/>
        <w:spacing w:lineRule="auto" w:line="360"/>
        <w:rPr/>
      </w:pPr>
      <w:r>
        <w:rPr/>
        <w:tab/>
        <w:t>Indicated Shippers allege that the Options Program will "eliminate . . . cost-based rate protection and circumvent the fundamental protections required in Order No. 637 for removal of price caps in the short-term capacity release market."  Protest at 9.  Transwestern disagrees.  To the extent that a particular option transaction results in a negotiated rate, Transwestern would simply be acting within its authority to negotiate rates.</w:t>
      </w:r>
    </w:p>
    <w:p>
      <w:pPr>
        <w:pStyle w:val="Normal"/>
        <w:spacing w:lineRule="auto" w:line="360"/>
        <w:rPr>
          <w:sz w:val="24"/>
        </w:rPr>
      </w:pPr>
      <w:r>
        <w:rPr>
          <w:sz w:val="24"/>
        </w:rPr>
      </w:r>
    </w:p>
    <w:p>
      <w:pPr>
        <w:pStyle w:val="Heading1"/>
        <w:ind w:hanging="0" w:start="0"/>
        <w:jc w:val="both"/>
        <w:rPr/>
      </w:pPr>
      <w:r>
        <w:rPr/>
        <w:t>2.  Transwestern's proposal is consistent with the Commission's rules on marketing affiliates.</w:t>
      </w:r>
    </w:p>
    <w:p>
      <w:pPr>
        <w:pStyle w:val="Normal"/>
        <w:spacing w:lineRule="auto" w:line="360"/>
        <w:rPr>
          <w:b/>
          <w:sz w:val="24"/>
        </w:rPr>
      </w:pPr>
      <w:r>
        <w:rPr>
          <w:b/>
          <w:sz w:val="24"/>
        </w:rPr>
      </w:r>
    </w:p>
    <w:p>
      <w:pPr>
        <w:pStyle w:val="FootnoteText"/>
        <w:spacing w:lineRule="auto" w:line="360"/>
        <w:jc w:val="both"/>
        <w:rPr>
          <w:sz w:val="24"/>
        </w:rPr>
      </w:pPr>
      <w:r>
        <w:rPr>
          <w:sz w:val="24"/>
        </w:rPr>
        <w:tab/>
        <w:t>Indicated Shippers argue that options provide the opportunity for abuse by Transwestern's marketing affiliates.  As stated previously in its November 3 answer to protests, Transwestern's proposal is consistent with the Commission's rules on marketing affiliates. The options proposal does not violate any Commission rule regarding marketing affiliates, and Transwestern is entitled to a presumption that it will comply with the Commission's rules on sales of transportation capacity to marketing affiliates and the nondiscriminatory awarding of capacity.  Transwestern opposes Indicated Shippers' request that Tranwestern's affiliates not be permitted to participate in the options program, as this is contrary to the Commission rules.  Indicated Shippers have failed to show that the proposed implementation of a transport options program by Transwestern presents any greater risk of affiliate abuse than the sale of transportation services in general by any interstate pipeline.  Indicated Shippers' protest appears to be a an appeal for the Commission to change its rules and impose tighter restrictions on the sale of pipeline transportation services to marketing affiliates in general.  It would be inappropriate and unfair to single out Transwestern's options proposal and impose rules that are more restrictive than those that apply to other pipelines.  Transwestern therefore respectfully requests that the Commission reject Indicated Shippers' protest.</w:t>
      </w:r>
    </w:p>
    <w:p>
      <w:pPr>
        <w:pStyle w:val="BodyText"/>
        <w:spacing w:lineRule="auto" w:line="360"/>
        <w:jc w:val="both"/>
        <w:rPr/>
      </w:pPr>
      <w:r>
        <w:rPr/>
        <w:tab/>
        <w:t>Indicated Shippers believe that Transwestern has committed to use Enron Online for options posting and bidding.  Protest at 10.  In fact, there is no such commitment and Transwestern anticipates that at the outset of its options program it will simply make options-related postings on its internet site.  Additionally, Enron Online is not a marketing affiliate of Transwestern.  However, to the extent that Transwestern enters into any options-related transaction with any of its affiliates, it will comply fully with the applicable rules concerning marketing affiliates.</w:t>
      </w:r>
    </w:p>
    <w:p>
      <w:pPr>
        <w:pStyle w:val="BodyText"/>
        <w:spacing w:lineRule="auto" w:line="360"/>
        <w:rPr/>
      </w:pPr>
      <w:r>
        <w:rPr/>
      </w:r>
    </w:p>
    <w:p>
      <w:pPr>
        <w:pStyle w:val="BodyText"/>
        <w:jc w:val="both"/>
        <w:rPr>
          <w:b/>
        </w:rPr>
      </w:pPr>
      <w:r>
        <w:rPr>
          <w:b/>
        </w:rPr>
        <w:t>3.  The proposed tariff sheets are necessary in order to implement Transwestern's options program.</w:t>
      </w:r>
    </w:p>
    <w:p>
      <w:pPr>
        <w:pStyle w:val="BodyText"/>
        <w:spacing w:lineRule="auto" w:line="360"/>
        <w:rPr/>
      </w:pPr>
      <w:r>
        <w:rPr/>
      </w:r>
    </w:p>
    <w:p>
      <w:pPr>
        <w:pStyle w:val="BodyText"/>
        <w:spacing w:lineRule="auto" w:line="360"/>
        <w:jc w:val="both"/>
        <w:rPr/>
      </w:pPr>
      <w:r>
        <w:rPr/>
        <w:tab/>
        <w:t xml:space="preserve">Indicated Shippers complain that the tariff authority Transwestern requests is not necessary if the types of options described in the filing are permissible under current FERC policy.  Protest at 12.  However, as Transwestern has stated in its filing, it is making options generally available to all shippers in order to eliminate any need to separately file with the Commission contracts containing options, except in instances where the option amendment is part of a negotiated rate.  </w:t>
      </w:r>
    </w:p>
    <w:p>
      <w:pPr>
        <w:pStyle w:val="BodyText"/>
        <w:spacing w:lineRule="auto" w:line="360"/>
        <w:jc w:val="both"/>
        <w:rPr/>
      </w:pPr>
      <w:r>
        <w:rPr/>
        <w:tab/>
        <w:t xml:space="preserve">Also, as Transwestern acknowledged in its filing, the Commission has previously expressed concern over shippers tying up long-term firm transportation service to the disadvantage of other shippers, and has stated that capacity should be available to shippers that place the highest value on the capacity.  Transwestern's proposal includes features that address these concerns.  The advance posting of shipper calls will identify the term of the available option, term of transportation service, transportation volume, and instructions for bidding.  The shipper will bid on the rate only, consisting of an option component and the rate for the transportation.  Transwestern will award the option to the bidder with the bid (consisting of the option component plus the transport component) that represents the highest net present value.  </w:t>
      </w:r>
    </w:p>
    <w:p>
      <w:pPr>
        <w:pStyle w:val="BodyText2"/>
        <w:spacing w:lineRule="auto" w:line="360"/>
        <w:rPr>
          <w:b/>
        </w:rPr>
      </w:pPr>
      <w:r>
        <w:rPr/>
        <w:t>[NEED TO ADDRESS PROTESTOR'S ATTACK ON TRANSPORTER OPTIONS AS UNNECESSARY – COMMENTS PLEASE…</w:t>
        <w:tab/>
        <w:t>Indicated Shippers complain further that transporter options are not necessary.  This complaint is without merit.  In fact, transporter puts and calls will give Transwestern the tools it needs to effectively manage its option program.  Many companies have flexibility regarding their resale or consumption of natural gas and transportation services.  Examples include marketing companies with a portfolio of sales agreements with flexible or interruptible obligations, end-use customers with multiple upstream sources of gas supply and transportation, and producers with split-connected delivery points in the production areas.  Such shippers could sell a put option to Transwestern giving Transwestern the right, but not the obligation, to add incremental volume under the shipper's firm transportation agreement.  Shippers would receive payment from Transwestern, and Transwestern would secure the ability to better manage capacity sales. ]</w:t>
      </w:r>
    </w:p>
    <w:p>
      <w:pPr>
        <w:pStyle w:val="Normal"/>
        <w:spacing w:lineRule="auto" w:line="360"/>
        <w:rPr>
          <w:b/>
          <w:sz w:val="24"/>
        </w:rPr>
      </w:pPr>
      <w:r>
        <w:rPr>
          <w:b/>
          <w:sz w:val="24"/>
        </w:rPr>
      </w:r>
    </w:p>
    <w:p>
      <w:pPr>
        <w:pStyle w:val="Heading1"/>
        <w:spacing w:lineRule="auto" w:line="360"/>
        <w:ind w:hanging="0" w:start="0"/>
        <w:rPr/>
      </w:pPr>
      <w:r>
        <w:rPr/>
        <w:t>4.  Transwestern's proposal does not prohibit a secondary market for options.</w:t>
      </w:r>
    </w:p>
    <w:p>
      <w:pPr>
        <w:pStyle w:val="BodyText2"/>
        <w:spacing w:lineRule="auto" w:line="360"/>
        <w:rPr/>
      </w:pPr>
      <w:r>
        <w:rPr/>
      </w:r>
    </w:p>
    <w:p>
      <w:pPr>
        <w:pStyle w:val="BodyText2"/>
        <w:spacing w:lineRule="auto" w:line="360"/>
        <w:rPr/>
      </w:pPr>
      <w:r>
        <w:rPr/>
        <w:tab/>
        <w:t>Indicated Shippers fail to substantiate their allegation that Transwestern will have unconstrained monopoly power over options transactions unless third parties are also allowed to sell options.  Transwestern is unaware of any rule or law restricting the trading of options on pipeline capacity between unregulated entities, and Transwestern's proposal certainly does not prohibit third parties from engaging in such transactions.</w:t>
      </w:r>
    </w:p>
    <w:p>
      <w:pPr>
        <w:pStyle w:val="BodyText2"/>
        <w:spacing w:lineRule="auto" w:line="360"/>
        <w:rPr/>
      </w:pPr>
      <w:r>
        <w:rPr/>
        <w:t xml:space="preserve"> </w:t>
      </w:r>
      <w:r>
        <w:rPr/>
        <w:tab/>
        <w:t>Indicated Shippers ask why Transwestern would want to avoid options trading regulated by the Commodities Futures Trading Commission (CFTC).  Transwestern has specifically designed its tariff language to bring its transport options program within the trade option exemption of the CFTC rules.</w:t>
      </w:r>
      <w:r>
        <w:rPr>
          <w:rStyle w:val="FootnoteCharacters"/>
          <w:rStyle w:val="FootnoteReference"/>
        </w:rPr>
        <w:footnoteReference w:id="3"/>
      </w:r>
      <w:r>
        <w:rPr/>
        <w:t xml:space="preserve">  The regulatory burden of trading options outside the scope of the trade option exemption would be substantial.  Transactions that do not meet an exemption must be conducted on or subject to the rules of a board of trade that has been designated by the CFTC as a contract market for the relevant commodity.  While the industry may someday develop a contract market for pipeline transportation (</w:t>
      </w:r>
      <w:r>
        <w:rPr>
          <w:u w:val="single"/>
        </w:rPr>
        <w:t>i.e.</w:t>
      </w:r>
      <w:r>
        <w:rPr/>
        <w:t xml:space="preserve"> as a new traded contract on the NYMEX or CBOT), it is certainly not necessary or appropriate to require Transwestern to do so in the context of this proceeding.</w:t>
      </w:r>
    </w:p>
    <w:p>
      <w:pPr>
        <w:pStyle w:val="Normal"/>
        <w:spacing w:lineRule="auto" w:line="360"/>
        <w:rPr>
          <w:sz w:val="24"/>
        </w:rPr>
      </w:pPr>
      <w:r>
        <w:rPr>
          <w:sz w:val="24"/>
        </w:rPr>
      </w:r>
    </w:p>
    <w:p>
      <w:pPr>
        <w:pStyle w:val="Heading1"/>
        <w:ind w:hanging="0" w:start="0"/>
        <w:rPr/>
      </w:pPr>
      <w:r>
        <w:rPr/>
        <w:t>5.  The Commission should reject the revenue crediting requested by Indicated Shippers.</w:t>
      </w:r>
    </w:p>
    <w:p>
      <w:pPr>
        <w:pStyle w:val="Normal"/>
        <w:spacing w:lineRule="auto" w:line="360"/>
        <w:rPr/>
      </w:pPr>
      <w:r>
        <w:rPr/>
      </w:r>
    </w:p>
    <w:p>
      <w:pPr>
        <w:pStyle w:val="BodyText2"/>
        <w:spacing w:lineRule="auto" w:line="360"/>
        <w:rPr/>
      </w:pPr>
      <w:r>
        <w:rPr/>
        <w:tab/>
        <w:t>The Commission should reject Indicated Shippers' claim that revenues from the options program should be credited to the cost of service.  Such crediting is not necessary because any revenues from options will be taken into account in the base and test periods of Transwestern's next rate case.  Commission policy does not require the reduction of rates between rate cases.</w:t>
      </w:r>
    </w:p>
    <w:p>
      <w:pPr>
        <w:pStyle w:val="Normal"/>
        <w:spacing w:lineRule="auto" w:line="360"/>
        <w:rPr>
          <w:sz w:val="24"/>
        </w:rPr>
      </w:pPr>
      <w:r>
        <w:rPr>
          <w:sz w:val="24"/>
        </w:rPr>
      </w:r>
    </w:p>
    <w:p>
      <w:pPr>
        <w:pStyle w:val="Heading1"/>
        <w:ind w:hanging="0" w:start="0"/>
        <w:rPr>
          <w:b w:val="false"/>
        </w:rPr>
      </w:pPr>
      <w:r>
        <w:rPr/>
        <w:t>6.  Transwestern's proposal will not involve negotiated terms and conditions.</w:t>
      </w:r>
    </w:p>
    <w:p>
      <w:pPr>
        <w:pStyle w:val="Normal"/>
        <w:spacing w:lineRule="auto" w:line="360"/>
        <w:rPr>
          <w:b/>
        </w:rPr>
      </w:pPr>
      <w:r>
        <w:rPr>
          <w:b/>
        </w:rPr>
      </w:r>
    </w:p>
    <w:p>
      <w:pPr>
        <w:pStyle w:val="Normal"/>
        <w:spacing w:lineRule="auto" w:line="360"/>
        <w:jc w:val="both"/>
        <w:rPr/>
      </w:pPr>
      <w:r>
        <w:rPr/>
        <w:tab/>
      </w:r>
      <w:r>
        <w:rPr>
          <w:sz w:val="24"/>
        </w:rPr>
        <w:t>The options program will be implemented in accordance with the Commission's policy on negotiated terms and conditions.  Transwestern has standardized the option amendment as a form in its tariff.  Contrary to Indicated Shippers' assertion (Protest at 16), a negotiable option fee, and the method of payment, are price terms and therefore do not constitute negotiated terms and conditions.  The current form does not, as suggested by Indicated Shippers, permit Transwestern to limit the offering to a few customers.  Transwestern's options program has been designed so that options will be available to all shippers on a not unduly discriminatory basis.</w:t>
      </w:r>
    </w:p>
    <w:p>
      <w:pPr>
        <w:pStyle w:val="Normal"/>
        <w:spacing w:lineRule="auto" w:line="360"/>
        <w:rPr>
          <w:sz w:val="24"/>
        </w:rPr>
      </w:pPr>
      <w:r>
        <w:rPr>
          <w:sz w:val="24"/>
        </w:rPr>
      </w:r>
    </w:p>
    <w:p>
      <w:pPr>
        <w:pStyle w:val="Heading1"/>
        <w:spacing w:lineRule="auto" w:line="360"/>
        <w:ind w:hanging="0" w:start="0"/>
        <w:rPr/>
      </w:pPr>
      <w:r>
        <w:rPr/>
        <w:t>7.  Options transactions will comply with Commission policy on transparency.</w:t>
      </w:r>
    </w:p>
    <w:p>
      <w:pPr>
        <w:pStyle w:val="Normal"/>
        <w:spacing w:lineRule="auto" w:line="360"/>
        <w:rPr>
          <w:sz w:val="24"/>
        </w:rPr>
      </w:pPr>
      <w:r>
        <w:rPr>
          <w:sz w:val="24"/>
        </w:rPr>
      </w:r>
    </w:p>
    <w:p>
      <w:pPr>
        <w:pStyle w:val="FootnoteText"/>
        <w:spacing w:lineRule="auto" w:line="360"/>
        <w:jc w:val="both"/>
        <w:rPr>
          <w:sz w:val="24"/>
        </w:rPr>
      </w:pPr>
      <w:r>
        <w:rPr>
          <w:sz w:val="24"/>
        </w:rPr>
        <w:tab/>
        <w:t>Indicated Shippers call for transparency of the bidding and awarding of capacity.  Protest at 16.  Transwestern has already addressed this in the posting and bidding provisions of its proposed tariff sheets.  Additionally, Transwestern will comply with the transactional reporting requirements of Order No. 637, and will report the option amendment and applicable fee, as well as any other terms and conditions of the subject transaction, in the transactional reporting section of its website in full compliance with the applicable requirements of Order No. 637.</w:t>
      </w:r>
    </w:p>
    <w:p>
      <w:pPr>
        <w:pStyle w:val="Normal"/>
        <w:spacing w:lineRule="auto" w:line="360"/>
        <w:rPr>
          <w:sz w:val="24"/>
        </w:rPr>
      </w:pPr>
      <w:r>
        <w:rPr>
          <w:sz w:val="24"/>
        </w:rPr>
      </w:r>
    </w:p>
    <w:p>
      <w:pPr>
        <w:pStyle w:val="Heading1"/>
        <w:spacing w:lineRule="auto" w:line="360"/>
        <w:ind w:hanging="0" w:start="0"/>
        <w:rPr/>
      </w:pPr>
      <w:r>
        <w:rPr/>
        <w:t>8.  The limitation of liability provision in the proposed tariff sheets is reasonable.</w:t>
      </w:r>
    </w:p>
    <w:p>
      <w:pPr>
        <w:pStyle w:val="Normal"/>
        <w:spacing w:lineRule="auto" w:line="360"/>
        <w:rPr>
          <w:sz w:val="24"/>
        </w:rPr>
      </w:pPr>
      <w:r>
        <w:rPr>
          <w:sz w:val="24"/>
        </w:rPr>
      </w:r>
    </w:p>
    <w:p>
      <w:pPr>
        <w:pStyle w:val="Normal"/>
        <w:spacing w:lineRule="auto" w:line="360"/>
        <w:jc w:val="both"/>
        <w:rPr/>
      </w:pPr>
      <w:r>
        <w:rPr>
          <w:sz w:val="24"/>
        </w:rPr>
        <w:tab/>
        <w:t>Indicated Shippers object to the limitation of liability provision in the proposed tariff sheets.  Protest at 17.  This limitation is intended to place liability for incidental and consequential losses on the party incurring such losses, and is not intended to absolve Transwestern of any liability resulting directly from Transwestern's own negligence.  The Commission has previously held that a tariff may limit a pipeline's liability caused by an interruption in service, but that a pipeline may not limit its liability for interruptions caused by a pipeline's own negligence.</w:t>
      </w:r>
      <w:r>
        <w:rPr>
          <w:rStyle w:val="FootnoteCharacters"/>
          <w:rStyle w:val="FootnoteReference"/>
          <w:sz w:val="24"/>
        </w:rPr>
        <w:footnoteReference w:id="4"/>
      </w:r>
      <w:r>
        <w:rPr>
          <w:sz w:val="24"/>
        </w:rPr>
        <w:t xml:space="preserve"> </w:t>
      </w:r>
    </w:p>
    <w:p>
      <w:pPr>
        <w:pStyle w:val="FootnoteText"/>
        <w:spacing w:lineRule="auto" w:line="360"/>
        <w:jc w:val="center"/>
        <w:rPr>
          <w:b/>
          <w:sz w:val="24"/>
        </w:rPr>
      </w:pPr>
      <w:r>
        <w:rPr>
          <w:b/>
          <w:sz w:val="24"/>
        </w:rPr>
      </w:r>
    </w:p>
    <w:p>
      <w:pPr>
        <w:pStyle w:val="FootnoteText"/>
        <w:spacing w:lineRule="auto" w:line="360"/>
        <w:jc w:val="center"/>
        <w:rPr>
          <w:b/>
          <w:sz w:val="24"/>
        </w:rPr>
      </w:pPr>
      <w:r>
        <w:rPr>
          <w:b/>
          <w:sz w:val="24"/>
        </w:rPr>
        <w:t>C.</w:t>
      </w:r>
    </w:p>
    <w:p>
      <w:pPr>
        <w:pStyle w:val="FootnoteText"/>
        <w:spacing w:lineRule="auto" w:line="360"/>
        <w:jc w:val="center"/>
        <w:rPr>
          <w:b/>
          <w:sz w:val="24"/>
        </w:rPr>
      </w:pPr>
      <w:r>
        <w:rPr>
          <w:b/>
          <w:sz w:val="24"/>
        </w:rPr>
        <w:t>CONCLUSION</w:t>
      </w:r>
    </w:p>
    <w:p>
      <w:pPr>
        <w:pStyle w:val="BodyText3"/>
        <w:jc w:val="both"/>
        <w:rPr/>
      </w:pPr>
      <w:r>
        <w:rPr/>
        <w:tab/>
        <w:t xml:space="preserve">Transwestern believes that its initial filing and its answers to protests in this proceeding provide sufficient information to clarify the issues raised by Indicated Shippers.  Accordingly, Indicated Shippers' protest should be denied. </w:t>
      </w:r>
    </w:p>
    <w:p>
      <w:pPr>
        <w:pStyle w:val="Normal"/>
        <w:spacing w:lineRule="auto" w:line="360"/>
        <w:jc w:val="both"/>
        <w:rPr>
          <w:sz w:val="24"/>
        </w:rPr>
      </w:pPr>
      <w:r>
        <w:rPr>
          <w:sz w:val="24"/>
        </w:rPr>
        <w:tab/>
        <w:tab/>
        <w:tab/>
        <w:tab/>
        <w:tab/>
        <w:tab/>
        <w:t>Respectfully submitted,</w:t>
      </w:r>
    </w:p>
    <w:p>
      <w:pPr>
        <w:pStyle w:val="Normal"/>
        <w:spacing w:lineRule="auto" w:line="360"/>
        <w:jc w:val="both"/>
        <w:rPr>
          <w:sz w:val="24"/>
        </w:rPr>
      </w:pPr>
      <w:r>
        <w:rPr>
          <w:sz w:val="24"/>
        </w:rPr>
        <w:tab/>
        <w:tab/>
        <w:tab/>
        <w:tab/>
        <w:tab/>
        <w:tab/>
        <w:t>TRANSWESTERN PIPELINE COMPANY</w:t>
      </w:r>
    </w:p>
    <w:p>
      <w:pPr>
        <w:pStyle w:val="Normal"/>
        <w:jc w:val="both"/>
        <w:rPr>
          <w:sz w:val="24"/>
        </w:rPr>
      </w:pPr>
      <w:r>
        <w:rPr>
          <w:sz w:val="24"/>
        </w:rPr>
        <w:tab/>
        <w:tab/>
        <w:tab/>
        <w:tab/>
        <w:tab/>
        <w:tab/>
      </w:r>
    </w:p>
    <w:p>
      <w:pPr>
        <w:pStyle w:val="Normal"/>
        <w:jc w:val="both"/>
        <w:rPr>
          <w:sz w:val="24"/>
        </w:rPr>
      </w:pPr>
      <w:r>
        <w:rPr>
          <w:sz w:val="24"/>
        </w:rPr>
        <w:tab/>
        <w:tab/>
        <w:tab/>
        <w:tab/>
        <w:tab/>
        <w:tab/>
        <w:t xml:space="preserve">___________________________________ </w:t>
      </w:r>
    </w:p>
    <w:p>
      <w:pPr>
        <w:pStyle w:val="Normal"/>
        <w:jc w:val="both"/>
        <w:rPr>
          <w:sz w:val="24"/>
        </w:rPr>
      </w:pPr>
      <w:r>
        <w:rPr>
          <w:sz w:val="24"/>
        </w:rPr>
        <w:tab/>
        <w:tab/>
        <w:tab/>
        <w:tab/>
        <w:tab/>
        <w:tab/>
        <w:t>Susan Scott</w:t>
      </w:r>
    </w:p>
    <w:p>
      <w:pPr>
        <w:pStyle w:val="Normal"/>
        <w:jc w:val="both"/>
        <w:rPr>
          <w:sz w:val="24"/>
        </w:rPr>
      </w:pPr>
      <w:r>
        <w:rPr>
          <w:sz w:val="24"/>
        </w:rPr>
        <w:tab/>
        <w:tab/>
        <w:tab/>
        <w:tab/>
        <w:tab/>
        <w:tab/>
        <w:t>Senior Counsel</w:t>
      </w:r>
    </w:p>
    <w:p>
      <w:pPr>
        <w:pStyle w:val="Normal"/>
        <w:jc w:val="both"/>
        <w:rPr>
          <w:sz w:val="24"/>
        </w:rPr>
      </w:pPr>
      <w:r>
        <w:rPr>
          <w:sz w:val="24"/>
        </w:rPr>
        <w:tab/>
        <w:tab/>
        <w:tab/>
        <w:tab/>
        <w:tab/>
        <w:tab/>
        <w:t>Transwestern Pipeline Company</w:t>
      </w:r>
    </w:p>
    <w:p>
      <w:pPr>
        <w:pStyle w:val="Normal"/>
        <w:jc w:val="both"/>
        <w:rPr>
          <w:sz w:val="24"/>
        </w:rPr>
      </w:pPr>
      <w:r>
        <w:rPr>
          <w:sz w:val="24"/>
        </w:rPr>
        <w:tab/>
        <w:tab/>
        <w:tab/>
        <w:tab/>
        <w:tab/>
        <w:tab/>
        <w:t>P.O. Box 1188</w:t>
      </w:r>
    </w:p>
    <w:p>
      <w:pPr>
        <w:pStyle w:val="Normal"/>
        <w:jc w:val="both"/>
        <w:rPr>
          <w:sz w:val="24"/>
        </w:rPr>
      </w:pPr>
      <w:r>
        <w:rPr>
          <w:sz w:val="24"/>
        </w:rPr>
        <w:tab/>
        <w:tab/>
        <w:tab/>
        <w:tab/>
        <w:tab/>
        <w:tab/>
        <w:t>Houston, Texas 77251-1188</w:t>
      </w:r>
    </w:p>
    <w:p>
      <w:pPr>
        <w:pStyle w:val="Normal"/>
        <w:jc w:val="both"/>
        <w:rPr>
          <w:sz w:val="24"/>
        </w:rPr>
      </w:pPr>
      <w:r>
        <w:rPr>
          <w:sz w:val="24"/>
        </w:rPr>
        <w:tab/>
        <w:tab/>
        <w:tab/>
        <w:tab/>
        <w:tab/>
        <w:tab/>
        <w:t>(713) 853-0596</w:t>
      </w:r>
    </w:p>
    <w:p>
      <w:pPr>
        <w:pStyle w:val="Normal"/>
        <w:jc w:val="both"/>
        <w:rPr>
          <w:sz w:val="24"/>
        </w:rPr>
      </w:pPr>
      <w:r>
        <w:rPr>
          <w:sz w:val="24"/>
        </w:rPr>
        <w:tab/>
        <w:tab/>
        <w:tab/>
        <w:tab/>
        <w:tab/>
        <w:tab/>
      </w:r>
      <w:hyperlink r:id="rId2">
        <w:r>
          <w:rPr>
            <w:rStyle w:val="Hyperlink"/>
          </w:rPr>
          <w:t>susan.scott@enron.com</w:t>
        </w:r>
      </w:hyperlink>
    </w:p>
    <w:p>
      <w:pPr>
        <w:pStyle w:val="Normal"/>
        <w:jc w:val="both"/>
        <w:rPr>
          <w:sz w:val="24"/>
        </w:rPr>
      </w:pPr>
      <w:r>
        <w:rPr>
          <w:sz w:val="24"/>
        </w:rPr>
      </w:r>
    </w:p>
    <w:p>
      <w:pPr>
        <w:pStyle w:val="BodyText3"/>
        <w:jc w:val="both"/>
        <w:rPr>
          <w:sz w:val="24"/>
        </w:rPr>
      </w:pPr>
      <w:r>
        <w:rPr>
          <w:sz w:val="24"/>
        </w:rPr>
      </w:r>
    </w:p>
    <w:p>
      <w:pPr>
        <w:pStyle w:val="Normal"/>
        <w:jc w:val="center"/>
        <w:rPr>
          <w:sz w:val="24"/>
        </w:rPr>
      </w:pPr>
      <w:r>
        <w:rPr>
          <w:sz w:val="24"/>
          <w:u w:val="single"/>
        </w:rPr>
        <w:t>CERTIFICATE OF SERVICE</w:t>
      </w:r>
    </w:p>
    <w:p>
      <w:pPr>
        <w:pStyle w:val="Normal"/>
        <w:jc w:val="both"/>
        <w:rPr>
          <w:sz w:val="24"/>
        </w:rPr>
      </w:pPr>
      <w:r>
        <w:rPr>
          <w:sz w:val="24"/>
        </w:rPr>
      </w:r>
    </w:p>
    <w:p>
      <w:pPr>
        <w:pStyle w:val="Normal"/>
        <w:spacing w:lineRule="auto" w:line="360"/>
        <w:jc w:val="both"/>
        <w:rPr>
          <w:sz w:val="24"/>
        </w:rPr>
      </w:pPr>
      <w:r>
        <w:rPr>
          <w:sz w:val="24"/>
        </w:rPr>
        <w:tab/>
        <w:t>I hereby certify that I have this day served the foregoing document upon each person designated on the official service list compiled by the Secretary in this proceeding.</w:t>
      </w:r>
    </w:p>
    <w:p>
      <w:pPr>
        <w:pStyle w:val="Normal"/>
        <w:spacing w:lineRule="auto" w:line="360"/>
        <w:jc w:val="both"/>
        <w:rPr>
          <w:sz w:val="24"/>
        </w:rPr>
      </w:pPr>
      <w:r>
        <w:rPr>
          <w:sz w:val="24"/>
        </w:rPr>
        <w:tab/>
        <w:t>Dated this _____ day of November 2000.</w:t>
      </w:r>
    </w:p>
    <w:p>
      <w:pPr>
        <w:pStyle w:val="Normal"/>
        <w:spacing w:lineRule="auto" w:line="360"/>
        <w:jc w:val="both"/>
        <w:rPr>
          <w:sz w:val="24"/>
        </w:rPr>
      </w:pPr>
      <w:r>
        <w:rPr>
          <w:sz w:val="24"/>
        </w:rPr>
      </w:r>
    </w:p>
    <w:p>
      <w:pPr>
        <w:pStyle w:val="Normal"/>
        <w:spacing w:lineRule="auto" w:line="360"/>
        <w:jc w:val="both"/>
        <w:rPr>
          <w:sz w:val="24"/>
        </w:rPr>
      </w:pPr>
      <w:r>
        <w:rPr>
          <w:sz w:val="24"/>
        </w:rPr>
        <w:tab/>
        <w:tab/>
        <w:tab/>
        <w:tab/>
        <w:tab/>
        <w:tab/>
        <w:t>_______________________________</w:t>
      </w:r>
    </w:p>
    <w:p>
      <w:pPr>
        <w:pStyle w:val="Normal"/>
        <w:spacing w:lineRule="auto" w:line="360"/>
        <w:jc w:val="both"/>
        <w:rPr/>
      </w:pPr>
      <w:r>
        <w:rPr/>
        <w:tab/>
        <w:tab/>
        <w:tab/>
        <w:tab/>
        <w:tab/>
        <w:tab/>
      </w:r>
      <w:r>
        <w:rPr>
          <w:sz w:val="24"/>
        </w:rPr>
        <w:t>Susan Scott</w:t>
      </w:r>
    </w:p>
    <w:p>
      <w:pPr>
        <w:pStyle w:val="Normal"/>
        <w:spacing w:lineRule="auto" w:line="360"/>
        <w:jc w:val="both"/>
        <w:rPr>
          <w:sz w:val="24"/>
        </w:rPr>
      </w:pPr>
      <w:r>
        <w:rPr>
          <w:sz w:val="24"/>
        </w:rPr>
      </w:r>
    </w:p>
    <w:p>
      <w:pPr>
        <w:pStyle w:val="Normal"/>
        <w:spacing w:lineRule="auto" w:line="360"/>
        <w:rPr>
          <w:sz w:val="24"/>
        </w:rPr>
      </w:pPr>
      <w:r>
        <w:rPr>
          <w:sz w:val="24"/>
        </w:rPr>
      </w:r>
    </w:p>
    <w:p>
      <w:pPr>
        <w:pStyle w:val="Normal"/>
        <w:spacing w:lineRule="auto" w:line="360"/>
        <w:rPr>
          <w:sz w:val="24"/>
        </w:rPr>
      </w:pPr>
      <w:r>
        <w:rPr>
          <w:sz w:val="24"/>
        </w:rPr>
      </w:r>
    </w:p>
    <w:p>
      <w:pPr>
        <w:pStyle w:val="Normal"/>
        <w:spacing w:lineRule="auto" w:line="360"/>
        <w:rPr>
          <w:b/>
        </w:rPr>
      </w:pPr>
      <w:r>
        <w:rPr>
          <w:b/>
        </w:rPr>
      </w:r>
    </w:p>
    <w:p>
      <w:pPr>
        <w:pStyle w:val="Normal"/>
        <w:spacing w:lineRule="auto" w:line="360"/>
        <w:rPr>
          <w:b/>
          <w:sz w:val="24"/>
        </w:rPr>
      </w:pPr>
      <w:r>
        <w:rPr>
          <w:b/>
          <w:sz w:val="24"/>
        </w:rPr>
      </w:r>
    </w:p>
    <w:sectPr>
      <w:footerReference w:type="default" r:id="rId3"/>
      <w:footerReference w:type="first" r:id="rId4"/>
      <w:footnotePr>
        <w:numFmt w:val="decimal"/>
      </w:footnotePr>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 xml:space="preserve">Transwestern seeks leave to answer the protests pursuant to Rule 213 under which an answer to a protest is permitted under the Commission's Rules if so "ordered by the decisional authority."  18 C.F.R. § 385.213(a)(2).  The Commission has allowed such answers where the pleading helps explicate issues that are important to the proceeding or otherwise supplements the facts before the Commission.  </w:t>
      </w:r>
      <w:r>
        <w:rPr>
          <w:u w:val="single"/>
        </w:rPr>
        <w:t>See</w:t>
      </w:r>
      <w:r>
        <w:rPr/>
        <w:t xml:space="preserve">, </w:t>
      </w:r>
      <w:r>
        <w:rPr>
          <w:u w:val="single"/>
        </w:rPr>
        <w:t>e.g.</w:t>
      </w:r>
      <w:r>
        <w:rPr/>
        <w:t xml:space="preserve">, </w:t>
      </w:r>
      <w:r>
        <w:rPr>
          <w:u w:val="single"/>
        </w:rPr>
        <w:t>Northern Natural Gas Company</w:t>
      </w:r>
      <w:r>
        <w:rPr/>
        <w:t xml:space="preserve">, 60 FERC ¶ 61,098 (1992); </w:t>
      </w:r>
      <w:r>
        <w:rPr>
          <w:u w:val="single"/>
        </w:rPr>
        <w:t>Natural Gas Pipeline Company of America</w:t>
      </w:r>
      <w:r>
        <w:rPr/>
        <w:t xml:space="preserve">, 52 FERC ¶ 61,219 (1990); </w:t>
      </w:r>
      <w:r>
        <w:rPr>
          <w:u w:val="single"/>
        </w:rPr>
        <w:t>Transcontinental Gas Pipe Line Corporation</w:t>
      </w:r>
      <w:r>
        <w:rPr/>
        <w:t xml:space="preserve">; 50 FERC ¶ 61,365 (1990); </w:t>
      </w:r>
      <w:r>
        <w:rPr>
          <w:u w:val="single"/>
        </w:rPr>
        <w:t>Transwestern Pipeline Company</w:t>
      </w:r>
      <w:r>
        <w:rPr/>
        <w:t xml:space="preserve">, 50 FERC ¶ 61,362 (1990); </w:t>
      </w:r>
      <w:r>
        <w:rPr>
          <w:u w:val="single"/>
        </w:rPr>
        <w:t>Transwestern Pipeline Company</w:t>
      </w:r>
      <w:r>
        <w:rPr/>
        <w:t xml:space="preserve">, 50 FERC ¶ 61,211 (1990) and </w:t>
      </w:r>
      <w:r>
        <w:rPr>
          <w:u w:val="single"/>
        </w:rPr>
        <w:t>Buckeye Pipe Line Co., L.P.</w:t>
      </w:r>
      <w:r>
        <w:rPr/>
        <w:t>, 45 FERC ¶ 61,046 (1988).  This answer will clarify issues raised in the protests.</w:t>
      </w:r>
    </w:p>
  </w:footnote>
  <w:footnote w:id="3">
    <w:p>
      <w:pPr>
        <w:pStyle w:val="FootnoteText"/>
        <w:rPr/>
      </w:pPr>
      <w:r>
        <w:rPr>
          <w:rStyle w:val="FootnoteCharacters"/>
        </w:rPr>
        <w:footnoteRef/>
      </w:r>
      <w:r>
        <w:rPr/>
        <w:t xml:space="preserve"> </w:t>
      </w:r>
      <w:r>
        <w:rPr/>
        <w:t>17 C.F.R. § 32.4(a) (1999).</w:t>
      </w:r>
    </w:p>
  </w:footnote>
  <w:footnote w:id="4">
    <w:p>
      <w:pPr>
        <w:pStyle w:val="FootnoteText"/>
        <w:rPr/>
      </w:pPr>
      <w:r>
        <w:rPr>
          <w:rStyle w:val="FootnoteCharacters"/>
        </w:rPr>
        <w:footnoteRef/>
      </w:r>
      <w:r>
        <w:rPr/>
        <w:t xml:space="preserve"> </w:t>
      </w:r>
      <w:r>
        <w:rPr/>
        <w:t xml:space="preserve">See, </w:t>
      </w:r>
      <w:r>
        <w:rPr>
          <w:u w:val="single"/>
        </w:rPr>
        <w:t>e.g.</w:t>
      </w:r>
      <w:r>
        <w:rPr/>
        <w:t xml:space="preserve">, </w:t>
      </w:r>
      <w:r>
        <w:rPr>
          <w:u w:val="single"/>
        </w:rPr>
        <w:t>Northern Natural Gas</w:t>
      </w:r>
      <w:r>
        <w:rPr/>
        <w:t>, 59 FERC ¶ 61,143 at p. _____ (1992).</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jc w:val="both"/>
      <w:outlineLvl w:val="1"/>
    </w:pPr>
    <w:rPr>
      <w:sz w:val="24"/>
    </w:rPr>
  </w:style>
  <w:style w:type="paragraph" w:styleId="Heading3">
    <w:name w:val="heading 3"/>
    <w:basedOn w:val="Normal"/>
    <w:next w:val="Normal"/>
    <w:qFormat/>
    <w:pPr>
      <w:keepNext w:val="true"/>
      <w:numPr>
        <w:ilvl w:val="2"/>
        <w:numId w:val="1"/>
      </w:numPr>
      <w:jc w:val="center"/>
      <w:outlineLvl w:val="2"/>
    </w:pPr>
    <w:rPr>
      <w:b/>
      <w:sz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BodyText2">
    <w:name w:val="Body Text 2"/>
    <w:basedOn w:val="Normal"/>
    <w:qFormat/>
    <w:pPr>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spacing w:lineRule="auto" w:line="360"/>
    </w:pPr>
    <w:rPr>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usan.scott@enron.com"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2000-11-06T18:58:00Z</dcterms:created>
  <dc:creator>Susan Scott</dc:creator>
  <dc:description/>
  <dc:language>en-CA</dc:language>
  <cp:lastModifiedBy>Susan Scott</cp:lastModifiedBy>
  <cp:lastPrinted>2000-11-12T20:22:00Z</cp:lastPrinted>
  <dcterms:modified xsi:type="dcterms:W3CDTF">2000-11-13T13:26:00Z</dcterms:modified>
  <cp:revision>11</cp:revision>
  <dc:subject/>
  <dc:title>Transwestern has already stated that the rate for options will be a separately stated component of the existing cost-based rates in Transwestern's tariff</dc:title>
</cp:coreProperties>
</file>