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240"/>
        <w:ind w:hanging="0" w:start="0"/>
        <w:jc w:val="center"/>
        <w:rPr>
          <w:rFonts w:ascii="Arial Narrow" w:hAnsi="Arial Narrow" w:eastAsia="Arial Narrow" w:cs="Arial Narrow"/>
          <w:b/>
          <w:bCs/>
          <w:smallCaps/>
          <w:sz w:val="20"/>
          <w:szCs w:val="20"/>
          <w:u w:val="single"/>
        </w:rPr>
      </w:pPr>
      <w:r>
        <w:rPr>
          <w:rFonts w:eastAsia="Arial Narrow" w:cs="Arial Narrow" w:ascii="Arial Narrow" w:hAnsi="Arial Narrow"/>
          <w:b/>
          <w:bCs/>
          <w:smallCaps/>
          <w:sz w:val="20"/>
          <w:szCs w:val="20"/>
          <w:u w:val="single"/>
        </w:rPr>
        <w:t>Annex A</w:t>
      </w:r>
    </w:p>
    <w:p>
      <w:pPr>
        <w:pStyle w:val="Heading2"/>
        <w:spacing w:before="0" w:after="240"/>
        <w:ind w:hanging="0" w:start="0"/>
        <w:jc w:val="center"/>
        <w:rPr>
          <w:rFonts w:ascii="Arial Narrow" w:hAnsi="Arial Narrow" w:eastAsia="Arial Narrow" w:cs="Arial Narrow"/>
          <w:b/>
          <w:bCs/>
          <w:smallCaps/>
          <w:sz w:val="20"/>
          <w:szCs w:val="20"/>
        </w:rPr>
      </w:pPr>
      <w:r>
        <w:rPr>
          <w:rFonts w:eastAsia="Arial Narrow" w:cs="Arial Narrow" w:ascii="Arial Narrow" w:hAnsi="Arial Narrow"/>
          <w:b/>
          <w:bCs/>
          <w:smallCaps/>
          <w:sz w:val="20"/>
          <w:szCs w:val="20"/>
        </w:rPr>
        <w:t>General Terms and Conditions of Confirmation</w:t>
      </w:r>
    </w:p>
    <w:p>
      <w:pPr>
        <w:sectPr>
          <w:headerReference w:type="default" r:id="rId2"/>
          <w:footerReference w:type="default" r:id="rId3"/>
          <w:type w:val="nextPage"/>
          <w:pgSz w:w="12200" w:h="15840"/>
          <w:pgMar w:left="1152" w:right="1095" w:gutter="0" w:header="720" w:top="864" w:footer="720" w:bottom="864"/>
          <w:pgNumType w:start="1" w:fmt="decimal"/>
          <w:formProt w:val="false"/>
          <w:textDirection w:val="lrTb"/>
        </w:sectPr>
      </w:pPr>
    </w:p>
    <w:p>
      <w:pPr>
        <w:pStyle w:val="Heading2"/>
        <w:tabs>
          <w:tab w:val="clear" w:pos="720"/>
          <w:tab w:val="left" w:pos="270" w:leader="none"/>
        </w:tabs>
        <w:spacing w:before="120" w:after="0"/>
        <w:ind w:hanging="0" w:start="0"/>
        <w:rPr>
          <w:rFonts w:ascii="Arial Narrow" w:hAnsi="Arial Narrow" w:eastAsia="Arial Narrow" w:cs="Arial Narrow"/>
          <w:sz w:val="20"/>
          <w:szCs w:val="20"/>
        </w:rPr>
      </w:pPr>
      <w:r>
        <w:rPr>
          <w:rFonts w:eastAsia="Arial Narrow" w:cs="Arial Narrow" w:ascii="Arial Narrow" w:hAnsi="Arial Narrow"/>
          <w:sz w:val="20"/>
          <w:szCs w:val="20"/>
        </w:rPr>
        <w:t>This Annex A supplements, forms part of, and is incorporated into the Confirmation Letter to which this Annex A is attached.  Until a Master Agreement is executed by the Parties, this Annex A will govern all Physically Settled Power Transactions except as otherwise expressly agreed to by the Parties.</w:t>
      </w:r>
    </w:p>
    <w:p>
      <w:pPr>
        <w:pStyle w:val="Heading2"/>
        <w:numPr>
          <w:ilvl w:val="0"/>
          <w:numId w:val="2"/>
        </w:numPr>
        <w:tabs>
          <w:tab w:val="clear" w:pos="720"/>
          <w:tab w:val="left" w:pos="0" w:leader="none"/>
        </w:tabs>
        <w:spacing w:before="120" w:after="0"/>
        <w:ind w:hanging="720" w:start="720" w:end="0"/>
        <w:rPr/>
      </w:pPr>
      <w:r>
        <w:rPr>
          <w:rFonts w:eastAsia="Arial Narrow" w:cs="Arial Narrow" w:ascii="Arial Narrow" w:hAnsi="Arial Narrow"/>
          <w:b/>
          <w:bCs/>
          <w:sz w:val="20"/>
          <w:szCs w:val="20"/>
          <w:u w:val="single"/>
        </w:rPr>
        <w:t>Transactions.</w:t>
      </w:r>
      <w:r>
        <w:rPr>
          <w:rFonts w:eastAsia="Arial Narrow" w:cs="Arial Narrow" w:ascii="Arial Narrow" w:hAnsi="Arial Narrow"/>
          <w:sz w:val="20"/>
          <w:szCs w:val="20"/>
        </w:rPr>
        <w:t xml:space="preserve">  From time to time, the parties may engage in transactions relating to the purchase and sale of Energy.  Such transactions shall be formed in a telephone conversation (which conversation may be recorded) whereby an offer and acceptance shall constitute the agreement of the Parties, subject to this Annex A.  All such transactions shall be considered a master agreement governed by this Annex A. The Parties agree not to contest or assert a defense to the validity or enforceability of telephonic transactions under laws relating to whether certain agreements are to be in writing or signed by the Party to be bound thereby or the authority of any employee of such Party.</w:t>
      </w:r>
    </w:p>
    <w:p>
      <w:pPr>
        <w:pStyle w:val="Heading2"/>
        <w:numPr>
          <w:ilvl w:val="0"/>
          <w:numId w:val="2"/>
        </w:numPr>
        <w:tabs>
          <w:tab w:val="clear" w:pos="720"/>
          <w:tab w:val="left" w:pos="0" w:leader="none"/>
        </w:tabs>
        <w:spacing w:before="120" w:after="0"/>
        <w:ind w:hanging="720" w:start="720" w:end="0"/>
        <w:rPr/>
      </w:pPr>
      <w:r>
        <w:rPr>
          <w:rFonts w:eastAsia="Arial Narrow" w:cs="Arial Narrow" w:ascii="Arial Narrow" w:hAnsi="Arial Narrow"/>
          <w:b/>
          <w:bCs/>
          <w:sz w:val="20"/>
          <w:szCs w:val="20"/>
          <w:u w:val="single"/>
        </w:rPr>
        <w:t>Performance Obligations.</w:t>
      </w:r>
      <w:r>
        <w:rPr>
          <w:rFonts w:eastAsia="Arial Narrow" w:cs="Arial Narrow" w:ascii="Arial Narrow" w:hAnsi="Arial Narrow"/>
          <w:sz w:val="20"/>
          <w:szCs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6"/>
        <w:numPr>
          <w:ilvl w:val="0"/>
          <w:numId w:val="2"/>
        </w:numPr>
        <w:tabs>
          <w:tab w:val="clear" w:pos="720"/>
          <w:tab w:val="left" w:pos="0" w:leader="none"/>
        </w:tabs>
        <w:spacing w:before="120" w:after="0"/>
        <w:ind w:hanging="720" w:start="720" w:end="0"/>
        <w:rPr/>
      </w:pPr>
      <w:r>
        <w:rPr>
          <w:rFonts w:eastAsia="Arial Narrow" w:cs="Arial Narrow" w:ascii="Arial Narrow" w:hAnsi="Arial Narrow"/>
          <w:b/>
          <w:bCs/>
          <w:sz w:val="20"/>
          <w:szCs w:val="20"/>
          <w:u w:val="single"/>
        </w:rPr>
        <w:t>Liquidated Damages</w:t>
      </w:r>
      <w:r>
        <w:rPr>
          <w:rFonts w:eastAsia="Arial Narrow" w:cs="Arial Narrow" w:ascii="Arial Narrow" w:hAnsi="Arial Narrow"/>
          <w:sz w:val="20"/>
          <w:szCs w:val="20"/>
          <w:u w:val="single"/>
        </w:rPr>
        <w:t>.</w:t>
      </w:r>
      <w:r>
        <w:rPr>
          <w:rFonts w:eastAsia="Arial Narrow" w:cs="Arial Narrow" w:ascii="Arial Narrow" w:hAnsi="Arial Narrow"/>
          <w:sz w:val="20"/>
          <w:szCs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Normal"/>
        <w:numPr>
          <w:ilvl w:val="0"/>
          <w:numId w:val="2"/>
        </w:numPr>
        <w:tabs>
          <w:tab w:val="clear" w:pos="720"/>
          <w:tab w:val="left" w:pos="0" w:leader="none"/>
          <w:tab w:val="left" w:pos="1080" w:leader="none"/>
          <w:tab w:val="left" w:pos="180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s>
        <w:spacing w:before="120" w:after="0"/>
        <w:ind w:hanging="720" w:start="720" w:end="0"/>
        <w:jc w:val="both"/>
        <w:rPr/>
      </w:pPr>
      <w:r>
        <w:rPr>
          <w:rFonts w:eastAsia="Arial Narrow" w:cs="Arial Narrow" w:ascii="Arial Narrow" w:hAnsi="Arial Narrow"/>
          <w:b/>
          <w:bCs/>
          <w:u w:val="single"/>
        </w:rPr>
        <w:t>Force Majeure</w:t>
      </w:r>
      <w:r>
        <w:rPr>
          <w:rFonts w:eastAsia="Arial Narrow" w:cs="Arial Narrow" w:ascii="Arial Narrow" w:hAnsi="Arial Narrow"/>
        </w:rPr>
        <w: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Normal"/>
        <w:numPr>
          <w:ilvl w:val="0"/>
          <w:numId w:val="2"/>
        </w:numPr>
        <w:tabs>
          <w:tab w:val="clear" w:pos="720"/>
          <w:tab w:val="left" w:pos="0" w:leader="none"/>
          <w:tab w:val="left" w:pos="1080" w:leader="none"/>
          <w:tab w:val="left" w:pos="180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s>
        <w:spacing w:before="120" w:after="0"/>
        <w:ind w:hanging="720" w:start="720" w:end="0"/>
        <w:jc w:val="both"/>
        <w:rPr/>
      </w:pPr>
      <w:r>
        <w:rPr>
          <w:rFonts w:eastAsia="Arial Narrow" w:cs="Arial Narrow" w:ascii="Arial Narrow" w:hAnsi="Arial Narrow"/>
        </w:rPr>
        <w:t xml:space="preserve"> </w:t>
      </w:r>
      <w:r>
        <w:rPr>
          <w:rFonts w:eastAsia="Arial Narrow" w:cs="Arial Narrow" w:ascii="Arial Narrow" w:hAnsi="Arial Narrow"/>
          <w:b/>
          <w:bCs/>
          <w:u w:val="single"/>
        </w:rPr>
        <w:t>Events of Default and Remedies</w:t>
      </w:r>
      <w:r>
        <w:rPr>
          <w:rFonts w:eastAsia="Arial Narrow" w:cs="Arial Narrow" w:ascii="Arial Narrow" w:hAnsi="Arial Narrow"/>
        </w:rPr>
        <w: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2"/>
        </w:numPr>
        <w:tabs>
          <w:tab w:val="clear" w:pos="720"/>
          <w:tab w:val="left" w:pos="0" w:leader="none"/>
          <w:tab w:val="left" w:pos="270" w:leader="none"/>
        </w:tabs>
        <w:spacing w:before="120" w:after="0"/>
        <w:ind w:hanging="720" w:start="720" w:end="0"/>
        <w:jc w:val="both"/>
        <w:rPr/>
      </w:pPr>
      <w:r>
        <w:rPr>
          <w:rFonts w:eastAsia="Arial Narrow" w:cs="Arial Narrow" w:ascii="Arial Narrow" w:hAnsi="Arial Narrow"/>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t>
      </w:r>
      <w:r>
        <w:rPr>
          <w:rFonts w:eastAsia="Arial Narrow" w:cs="Arial Narrow" w:ascii="Arial Narrow" w:hAnsi="Arial Narrow"/>
          <w:u w:val="single"/>
        </w:rPr>
        <w:t>Costs</w:t>
      </w:r>
      <w:r>
        <w:rPr>
          <w:rFonts w:eastAsia="Arial Narrow" w:cs="Arial Narrow" w:ascii="Arial Narrow" w:hAnsi="Arial Narrow"/>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eastAsia="Arial Narrow" w:cs="Arial Narrow" w:ascii="Arial Narrow" w:hAnsi="Arial Narrow"/>
          <w:u w:val="single"/>
        </w:rPr>
        <w:t>Gains</w:t>
      </w:r>
      <w:r>
        <w:rPr>
          <w:rFonts w:eastAsia="Arial Narrow" w:cs="Arial Narrow" w:ascii="Arial Narrow" w:hAnsi="Arial Narrow"/>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eastAsia="Arial Narrow" w:cs="Arial Narrow" w:ascii="Arial Narrow" w:hAnsi="Arial Narrow"/>
          <w:u w:val="single"/>
        </w:rPr>
        <w:t>Losses</w:t>
      </w:r>
      <w:r>
        <w:rPr>
          <w:rFonts w:eastAsia="Arial Narrow" w:cs="Arial Narrow" w:ascii="Arial Narrow" w:hAnsi="Arial Narrow"/>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2"/>
        </w:numPr>
        <w:tabs>
          <w:tab w:val="left" w:pos="0" w:leader="none"/>
          <w:tab w:val="left" w:pos="180" w:leader="none"/>
          <w:tab w:val="left" w:pos="720" w:leader="none"/>
        </w:tabs>
        <w:ind w:hanging="720" w:start="720" w:end="0"/>
        <w:rPr>
          <w:rFonts w:ascii="Arial Narrow" w:hAnsi="Arial Narrow" w:eastAsia="Arial Narrow" w:cs="Arial Narrow"/>
        </w:rPr>
      </w:pPr>
      <w:r>
        <w:rPr>
          <w:rFonts w:eastAsia="Arial Narrow"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2"/>
        </w:numPr>
        <w:tabs>
          <w:tab w:val="left" w:pos="0" w:leader="none"/>
          <w:tab w:val="left" w:pos="720" w:leader="none"/>
          <w:tab w:val="left" w:pos="1080" w:leader="none"/>
          <w:tab w:val="left" w:pos="180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s>
        <w:spacing w:before="120" w:after="0"/>
        <w:ind w:hanging="360" w:start="360"/>
        <w:jc w:val="both"/>
        <w:rPr/>
      </w:pPr>
      <w:r>
        <w:rPr>
          <w:rFonts w:eastAsia="Arial Narrow" w:cs="Arial Narrow" w:ascii="Arial Narrow" w:hAnsi="Arial Narrow"/>
          <w:b/>
          <w:bCs/>
          <w:u w:val="single"/>
        </w:rPr>
        <w:t>Billing and Payment Netting</w:t>
      </w:r>
      <w:r>
        <w:rPr>
          <w:rFonts w:eastAsia="Arial Narrow" w:cs="Arial Narrow" w:ascii="Arial Narrow" w:hAnsi="Arial Narrow"/>
          <w:b/>
          <w:bCs/>
        </w:rPr>
        <w:t xml:space="preserve">.  </w:t>
      </w:r>
      <w:r>
        <w:rPr>
          <w:rFonts w:eastAsia="Arial Narrow" w:cs="Arial Narrow" w:ascii="Arial Narrow" w:hAnsi="Arial Narrow"/>
        </w:rPr>
        <w:t>(a) By the 10</w:t>
      </w:r>
      <w:r>
        <w:rPr>
          <w:rFonts w:eastAsia="Arial Narrow" w:cs="Arial Narrow" w:ascii="Arial Narrow" w:hAnsi="Arial Narrow"/>
          <w:vertAlign w:val="superscript"/>
        </w:rPr>
        <w:t>th</w:t>
      </w:r>
      <w:r>
        <w:rPr>
          <w:rFonts w:eastAsia="Arial Narrow" w:cs="Arial Narrow" w:ascii="Arial Narrow" w:hAnsi="Arial Narrow"/>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eastAsia="Arial Narrow" w:cs="Arial Narrow" w:ascii="Arial Narrow" w:hAnsi="Arial Narrow"/>
          <w:vertAlign w:val="superscript"/>
        </w:rPr>
        <w:t>th</w:t>
      </w:r>
      <w:r>
        <w:rPr>
          <w:rFonts w:eastAsia="Arial Narrow" w:cs="Arial Narrow" w:ascii="Arial Narrow" w:hAnsi="Arial Narrow"/>
        </w:rPr>
        <w:t xml:space="preserve"> day after the statement was received, or if such day is not a Business Day, the next Business Day.  Notwithstanding the foregoing, all Option premiums shall be payable by Buyer on or before the 2</w:t>
      </w:r>
      <w:r>
        <w:rPr>
          <w:rFonts w:eastAsia="Arial Narrow" w:cs="Arial Narrow" w:ascii="Arial Narrow" w:hAnsi="Arial Narrow"/>
          <w:vertAlign w:val="superscript"/>
        </w:rPr>
        <w:t>nd</w:t>
      </w:r>
      <w:r>
        <w:rPr>
          <w:rFonts w:eastAsia="Arial Narrow" w:cs="Arial Narrow" w:ascii="Arial Narrow" w:hAnsi="Arial Narrow"/>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2"/>
        </w:numPr>
        <w:tabs>
          <w:tab w:val="left" w:pos="0" w:leader="none"/>
          <w:tab w:val="left" w:pos="180" w:leader="none"/>
          <w:tab w:val="left" w:pos="720" w:leader="none"/>
        </w:tabs>
        <w:spacing w:before="120" w:after="0"/>
        <w:ind w:hanging="720" w:start="720" w:end="0"/>
        <w:rPr>
          <w:rFonts w:ascii="Arial Narrow" w:hAnsi="Arial Narrow" w:eastAsia="Arial Narrow" w:cs="Arial Narrow"/>
          <w:sz w:val="20"/>
          <w:szCs w:val="20"/>
        </w:rPr>
      </w:pPr>
      <w:r>
        <w:rPr>
          <w:rFonts w:eastAsia="Arial Narrow" w:cs="Arial Narrow" w:ascii="Arial Narrow" w:hAnsi="Arial Narrow"/>
          <w:sz w:val="20"/>
          <w:szCs w:val="20"/>
        </w:rPr>
        <w: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t>
      </w:r>
    </w:p>
    <w:p>
      <w:pPr>
        <w:pStyle w:val="Heading2"/>
        <w:numPr>
          <w:ilvl w:val="0"/>
          <w:numId w:val="2"/>
        </w:numPr>
        <w:tabs>
          <w:tab w:val="left" w:pos="0" w:leader="none"/>
          <w:tab w:val="left" w:pos="720" w:leader="none"/>
        </w:tabs>
        <w:spacing w:before="240" w:after="0"/>
        <w:ind w:hanging="720" w:start="720" w:end="0"/>
        <w:rPr/>
      </w:pPr>
      <w:r>
        <w:rPr>
          <w:rFonts w:eastAsia="Arial Narrow" w:cs="Arial Narrow" w:ascii="Arial Narrow" w:hAnsi="Arial Narrow"/>
          <w:b/>
          <w:bCs/>
          <w:sz w:val="20"/>
          <w:szCs w:val="20"/>
          <w:u w:val="single"/>
        </w:rPr>
        <w:t>Limitation of Liability</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2"/>
        </w:numPr>
        <w:tabs>
          <w:tab w:val="left" w:pos="0" w:leader="none"/>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s>
        <w:spacing w:before="120" w:after="0"/>
        <w:ind w:hanging="720" w:start="720" w:end="0"/>
        <w:jc w:val="both"/>
        <w:rPr/>
      </w:pPr>
      <w:r>
        <w:rPr>
          <w:rFonts w:eastAsia="Arial Narrow" w:cs="Arial Narrow" w:ascii="Arial Narrow" w:hAnsi="Arial Narrow"/>
          <w:b/>
          <w:bCs/>
          <w:u w:val="single"/>
        </w:rPr>
        <w:t>Confidentiality.</w:t>
      </w:r>
      <w:r>
        <w:rPr>
          <w:rFonts w:eastAsia="Arial Narrow" w:cs="Arial Narrow" w:ascii="Arial Narrow" w:hAnsi="Arial Narrow"/>
          <w:b/>
          <w:bCs/>
        </w:rPr>
        <w:t xml:space="preserve">  </w:t>
      </w:r>
      <w:r>
        <w:rPr>
          <w:rFonts w:eastAsia="Arial Narrow" w:cs="Arial Narrow" w:ascii="Arial Narrow" w:hAnsi="Arial Narrow"/>
        </w:rPr>
        <w:t>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numPr>
          <w:ilvl w:val="0"/>
          <w:numId w:val="2"/>
        </w:numPr>
        <w:tabs>
          <w:tab w:val="left" w:pos="0" w:leader="none"/>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s>
        <w:spacing w:before="120" w:after="0"/>
        <w:ind w:hanging="720" w:start="720" w:end="0"/>
        <w:jc w:val="both"/>
        <w:rPr/>
      </w:pPr>
      <w:r>
        <w:rPr>
          <w:rFonts w:eastAsia="Arial Narrow" w:cs="Arial Narrow" w:ascii="Arial Narrow" w:hAnsi="Arial Narrow"/>
          <w:b/>
          <w:bCs/>
          <w:u w:val="single"/>
        </w:rPr>
        <w:t>Taxes</w:t>
      </w:r>
      <w:r>
        <w:rPr>
          <w:rFonts w:eastAsia="Arial Narrow" w:cs="Arial Narrow" w:ascii="Arial Narrow" w:hAnsi="Arial Narrow"/>
        </w:rPr>
        <w:t>.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numPr>
          <w:ilvl w:val="0"/>
          <w:numId w:val="2"/>
        </w:numPr>
        <w:tabs>
          <w:tab w:val="left" w:pos="0" w:leader="none"/>
          <w:tab w:val="left" w:pos="450" w:leader="none"/>
          <w:tab w:val="left" w:pos="720" w:leader="none"/>
          <w:tab w:val="left" w:pos="810" w:leader="none"/>
        </w:tabs>
        <w:spacing w:before="120" w:after="0"/>
        <w:ind w:hanging="360" w:start="720" w:end="0"/>
        <w:jc w:val="both"/>
        <w:rPr/>
      </w:pPr>
      <w:r>
        <w:rPr>
          <w:rFonts w:eastAsia="Arial Narrow" w:cs="Arial Narrow" w:ascii="Arial Narrow" w:hAnsi="Arial Narrow"/>
          <w:b/>
          <w:bCs/>
          <w:u w:val="single"/>
        </w:rPr>
        <w:t>Miscellaneous</w:t>
      </w:r>
      <w:r>
        <w:rPr>
          <w:rFonts w:eastAsia="Arial Narrow" w:cs="Arial Narrow" w:ascii="Arial Narrow" w:hAnsi="Arial Narrow"/>
        </w:rPr>
        <w: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120" w:after="0"/>
        <w:rPr>
          <w:rFonts w:ascii="Arial Narrow" w:hAnsi="Arial Narrow" w:eastAsia="Arial Narrow" w:cs="Arial Narrow"/>
        </w:rPr>
      </w:pPr>
      <w:r>
        <w:rPr>
          <w:rFonts w:eastAsia="Arial Narrow" w:cs="Arial Narrow" w:ascii="Arial Narrow" w:hAnsi="Arial Narrow"/>
        </w:rPr>
        <w:t>(b) Each of the Parties acknowledges and agrees that it is entering into this Transaction in reliance upon the fact that all Physically Settled Power Transactions will form a single agreement and that the Parties have the rights and obligations set forth herein.  Upon execution by the Parties of a Master Agreement, this Confirmation will supplement, form part of, and be subject to the Master Agreement.  In the event of any inconsistency between this Confirmation and the Master Agreement, the Master Agreement shall govern except as expressly set forth therein. In the event of any inconsistency between this Confirmation Letter and its Annex A or the Master Agreement, the terms in the Confirmation Letter shall govern (except as to references to Annex A therein).</w:t>
      </w:r>
    </w:p>
    <w:p>
      <w:pPr>
        <w:pStyle w:val="BodyTextIndent2"/>
        <w:numPr>
          <w:ilvl w:val="0"/>
          <w:numId w:val="3"/>
        </w:numPr>
        <w:tabs>
          <w:tab w:val="left" w:pos="0" w:leader="none"/>
          <w:tab w:val="left" w:pos="180" w:leader="none"/>
          <w:tab w:val="left" w:pos="720" w:leader="none"/>
        </w:tabs>
        <w:ind w:hanging="720" w:start="720" w:end="0"/>
        <w:rPr>
          <w:rFonts w:ascii="Arial Narrow" w:hAnsi="Arial Narrow" w:eastAsia="Arial Narrow" w:cs="Arial Narrow"/>
        </w:rPr>
      </w:pPr>
      <w:r>
        <w:rPr>
          <w:rFonts w:eastAsia="Arial Narrow" w:cs="Arial Narrow" w:ascii="Arial Narrow" w:hAnsi="Arial Narrow"/>
        </w:rPr>
        <w: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 any other Physically Settled Power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t>
      </w:r>
    </w:p>
    <w:p>
      <w:pPr>
        <w:pStyle w:val="BodyTextIndent2"/>
        <w:numPr>
          <w:ilvl w:val="0"/>
          <w:numId w:val="3"/>
        </w:numPr>
        <w:tabs>
          <w:tab w:val="left" w:pos="0" w:leader="none"/>
          <w:tab w:val="left" w:pos="180" w:leader="none"/>
          <w:tab w:val="left" w:pos="720" w:leader="none"/>
        </w:tabs>
        <w:ind w:hanging="720" w:start="720" w:end="0"/>
        <w:rPr>
          <w:rFonts w:ascii="Arial Narrow" w:hAnsi="Arial Narrow" w:eastAsia="Arial Narrow" w:cs="Arial Narrow"/>
          <w:b/>
          <w:bCs/>
        </w:rPr>
      </w:pPr>
      <w:r>
        <w:rPr>
          <w:rFonts w:eastAsia="Arial Narrow" w:cs="Arial Narrow" w:ascii="Arial Narrow" w:hAnsi="Arial Narrow"/>
          <w:b/>
          <w:bCs/>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numPr>
          <w:ilvl w:val="0"/>
          <w:numId w:val="3"/>
        </w:numPr>
        <w:tabs>
          <w:tab w:val="left" w:pos="0" w:leader="none"/>
          <w:tab w:val="left" w:pos="450" w:leader="none"/>
          <w:tab w:val="left" w:pos="720" w:leader="none"/>
          <w:tab w:val="left" w:pos="810" w:leader="none"/>
        </w:tabs>
        <w:spacing w:before="120" w:after="0"/>
        <w:ind w:hanging="720" w:start="720" w:end="0"/>
        <w:jc w:val="both"/>
        <w:rPr/>
      </w:pPr>
      <w:r>
        <w:rPr>
          <w:rFonts w:eastAsia="Arial Narrow" w:cs="Arial Narrow" w:ascii="Arial Narrow" w:hAnsi="Arial Narrow"/>
          <w:b/>
          <w:bCs/>
          <w:u w:val="single"/>
        </w:rPr>
        <w:t>Definitions</w:t>
      </w:r>
      <w:r>
        <w:rPr>
          <w:rFonts w:eastAsia="Arial Narrow" w:cs="Arial Narrow" w:ascii="Arial Narrow" w:hAnsi="Arial Narrow"/>
        </w:rPr>
        <w:t>.  The following definitions and any terms defined internally in this Confirmation shall apply to this Confirmation and all notices and communications made pursuant to this Confirmation.</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Affiliate</w:t>
      </w:r>
      <w:r>
        <w:rPr>
          <w:rFonts w:eastAsia="Arial Narrow" w:cs="Arial Narrow" w:ascii="Arial Narrow" w:hAnsi="Arial Narrow"/>
          <w:sz w:val="20"/>
          <w:szCs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Business Day</w:t>
      </w:r>
      <w:r>
        <w:rPr>
          <w:rFonts w:eastAsia="Arial Narrow" w:cs="Arial Narrow" w:ascii="Arial Narrow" w:hAnsi="Arial Narrow"/>
          <w:sz w:val="20"/>
          <w:szCs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CPT</w:t>
      </w:r>
      <w:r>
        <w:rPr>
          <w:rFonts w:eastAsia="Arial Narrow" w:cs="Arial Narrow" w:ascii="Arial Narrow" w:hAnsi="Arial Narrow"/>
          <w:sz w:val="20"/>
          <w:szCs w:val="20"/>
        </w:rPr>
        <w:t>" means Central Prevailing Time.</w:t>
      </w:r>
    </w:p>
    <w:p>
      <w:pPr>
        <w:pStyle w:val="Justified"/>
        <w:tabs>
          <w:tab w:val="clear" w:pos="720"/>
          <w:tab w:val="left" w:pos="270" w:leader="none"/>
        </w:tabs>
        <w:spacing w:before="120" w:after="0"/>
        <w:rPr>
          <w:b/>
          <w:bCs/>
          <w:i/>
          <w:i/>
          <w:iCs/>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Call Option</w:t>
      </w:r>
      <w:r>
        <w:rPr>
          <w:rFonts w:eastAsia="Arial Narrow" w:cs="Arial Narrow" w:ascii="Arial Narrow" w:hAnsi="Arial Narrow"/>
          <w:sz w:val="20"/>
          <w:szCs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tabs>
          <w:tab w:val="clear" w:pos="720"/>
          <w:tab w:val="left" w:pos="270" w:leader="none"/>
        </w:tabs>
        <w:spacing w:before="120" w:after="0"/>
        <w:rPr/>
      </w:pPr>
      <w:r>
        <w:rPr>
          <w:rFonts w:eastAsia="Arial Narrow" w:cs="Arial Narrow" w:ascii="Arial Narrow" w:hAnsi="Arial Narrow"/>
          <w:i/>
          <w:iCs/>
          <w:sz w:val="20"/>
          <w:szCs w:val="20"/>
        </w:rPr>
        <w:t>"</w:t>
      </w:r>
      <w:r>
        <w:rPr>
          <w:rFonts w:eastAsia="Arial Narrow" w:cs="Arial Narrow" w:ascii="Arial Narrow" w:hAnsi="Arial Narrow"/>
          <w:i/>
          <w:iCs/>
          <w:sz w:val="20"/>
          <w:szCs w:val="20"/>
          <w:u w:val="single"/>
        </w:rPr>
        <w:t>Claims</w:t>
      </w:r>
      <w:r>
        <w:rPr>
          <w:rFonts w:eastAsia="Arial Narrow" w:cs="Arial Narrow" w:ascii="Arial Narrow" w:hAnsi="Arial Narrow"/>
          <w:i/>
          <w:iCs/>
          <w:sz w:val="20"/>
          <w:szCs w:val="20"/>
        </w:rPr>
        <w:t>"</w:t>
      </w:r>
      <w:r>
        <w:rPr>
          <w:rFonts w:eastAsia="Arial Narrow" w:cs="Arial Narrow" w:ascii="Arial Narrow" w:hAnsi="Arial Narrow"/>
          <w:sz w:val="20"/>
          <w:szCs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Contract Price</w:t>
      </w:r>
      <w:r>
        <w:rPr>
          <w:rFonts w:eastAsia="Arial Narrow" w:cs="Arial Narrow" w:ascii="Arial Narrow" w:hAnsi="Arial Narrow"/>
          <w:sz w:val="20"/>
          <w:szCs w:val="20"/>
        </w:rPr>
        <w:t>" means the price set forth in the Confirmation Letter, or in the case of Options, the Strike Price.</w:t>
      </w:r>
    </w:p>
    <w:p>
      <w:pPr>
        <w:pStyle w:val="Heading2"/>
        <w:spacing w:before="120" w:after="0"/>
        <w:ind w:hanging="0" w:start="0"/>
        <w:rPr/>
      </w:pPr>
      <w:r>
        <w:rPr>
          <w:rFonts w:eastAsia="Arial Narrow" w:cs="Arial Narrow" w:ascii="Arial Narrow" w:hAnsi="Arial Narrow"/>
          <w:i/>
          <w:iCs/>
          <w:sz w:val="20"/>
          <w:szCs w:val="20"/>
        </w:rPr>
        <w:t>"</w:t>
      </w:r>
      <w:r>
        <w:rPr>
          <w:rFonts w:eastAsia="Arial Narrow" w:cs="Arial Narrow" w:ascii="Arial Narrow" w:hAnsi="Arial Narrow"/>
          <w:i/>
          <w:iCs/>
          <w:sz w:val="20"/>
          <w:szCs w:val="20"/>
          <w:u w:val="single"/>
        </w:rPr>
        <w:t>Contract Quantity</w:t>
      </w:r>
      <w:r>
        <w:rPr>
          <w:rFonts w:eastAsia="Arial Narrow" w:cs="Arial Narrow" w:ascii="Arial Narrow" w:hAnsi="Arial Narrow"/>
          <w:i/>
          <w:iCs/>
          <w:sz w:val="20"/>
          <w:szCs w:val="20"/>
        </w:rPr>
        <w:t xml:space="preserve">" </w:t>
      </w:r>
      <w:r>
        <w:rPr>
          <w:rFonts w:eastAsia="Arial Narrow" w:cs="Arial Narrow" w:ascii="Arial Narrow" w:hAnsi="Arial Narrow"/>
          <w:sz w:val="20"/>
          <w:szCs w:val="20"/>
        </w:rPr>
        <w:t>means the quantity of Energy that Seller agrees to sell and deliver, or cause to be delivered, to Buyer and that Buyer agrees to purchase and receive, or cause to be received, from Seller, pursuant to the terms of a Transaction.</w:t>
      </w:r>
    </w:p>
    <w:p>
      <w:pPr>
        <w:pStyle w:val="Justified"/>
        <w:tabs>
          <w:tab w:val="clear" w:pos="720"/>
          <w:tab w:val="left" w:pos="270" w:leader="none"/>
        </w:tabs>
        <w:spacing w:before="120" w:after="0"/>
        <w:rPr/>
      </w:pPr>
      <w:r>
        <w:rPr>
          <w:rFonts w:eastAsia="Arial Narrow" w:cs="Arial Narrow" w:ascii="Arial Narrow" w:hAnsi="Arial Narrow"/>
          <w:i/>
          <w:iCs/>
          <w:sz w:val="20"/>
          <w:szCs w:val="20"/>
        </w:rPr>
        <w:t>"</w:t>
      </w:r>
      <w:r>
        <w:rPr>
          <w:rFonts w:eastAsia="Arial Narrow" w:cs="Arial Narrow" w:ascii="Arial Narrow" w:hAnsi="Arial Narrow"/>
          <w:i/>
          <w:iCs/>
          <w:sz w:val="20"/>
          <w:szCs w:val="20"/>
          <w:u w:val="single"/>
        </w:rPr>
        <w:t>Delivery Point</w:t>
      </w:r>
      <w:r>
        <w:rPr>
          <w:rFonts w:eastAsia="Arial Narrow" w:cs="Arial Narrow" w:ascii="Arial Narrow" w:hAnsi="Arial Narrow"/>
          <w:i/>
          <w:iCs/>
          <w:sz w:val="20"/>
          <w:szCs w:val="20"/>
        </w:rPr>
        <w:t xml:space="preserve">" </w:t>
      </w:r>
      <w:r>
        <w:rPr>
          <w:rFonts w:eastAsia="Arial Narrow" w:cs="Arial Narrow" w:ascii="Arial Narrow" w:hAnsi="Arial Narrow"/>
          <w:sz w:val="20"/>
          <w:szCs w:val="20"/>
        </w:rPr>
        <w:t>means the agreed point of delivery and receipt of Energy pursuant to a Transaction.</w:t>
      </w:r>
    </w:p>
    <w:p>
      <w:pPr>
        <w:pStyle w:val="Heading2"/>
        <w:spacing w:before="120" w:after="0"/>
        <w:ind w:hanging="0" w:start="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Delivery Term</w:t>
      </w:r>
      <w:r>
        <w:rPr>
          <w:rFonts w:eastAsia="Arial Narrow" w:cs="Arial Narrow" w:ascii="Arial Narrow" w:hAnsi="Arial Narrow"/>
          <w:i/>
          <w:iCs/>
          <w:sz w:val="20"/>
          <w:szCs w:val="20"/>
        </w:rPr>
        <w:t xml:space="preserve">" </w:t>
      </w:r>
      <w:r>
        <w:rPr>
          <w:rFonts w:eastAsia="Arial Narrow" w:cs="Arial Narrow" w:ascii="Arial Narrow" w:hAnsi="Arial Narrow"/>
          <w:sz w:val="20"/>
          <w:szCs w:val="20"/>
        </w:rPr>
        <w:t>means the period of time from the date physical delivery of the Energy is to commence to the date physical deliver is to terminate under a Transaction.</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Energy</w:t>
      </w:r>
      <w:r>
        <w:rPr>
          <w:rFonts w:eastAsia="Arial Narrow" w:cs="Arial Narrow" w:ascii="Arial Narrow" w:hAnsi="Arial Narrow"/>
          <w:sz w:val="20"/>
          <w:szCs w:val="20"/>
        </w:rPr>
        <w:t>" means electrical energy or to the extent specifically agreed to by the Parties, capacity or other related products and services, and specifically includes the Commodity.</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EPT</w:t>
      </w:r>
      <w:r>
        <w:rPr>
          <w:rFonts w:eastAsia="Arial Narrow" w:cs="Arial Narrow" w:ascii="Arial Narrow" w:hAnsi="Arial Narrow"/>
          <w:sz w:val="20"/>
          <w:szCs w:val="20"/>
        </w:rPr>
        <w:t>" means Eastern Prevailing Time.</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Force Majeure</w:t>
      </w:r>
      <w:r>
        <w:rPr>
          <w:rFonts w:eastAsia="Arial Narrow" w:cs="Arial Narrow" w:ascii="Arial Narrow" w:hAnsi="Arial Narrow"/>
          <w:sz w:val="20"/>
          <w:szCs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Interest Rate</w:t>
      </w:r>
      <w:r>
        <w:rPr>
          <w:rFonts w:eastAsia="Arial Narrow" w:cs="Arial Narrow" w:ascii="Arial Narrow" w:hAnsi="Arial Narrow"/>
          <w:sz w:val="20"/>
          <w:szCs w:val="20"/>
        </w:rPr>
        <w:t xml:space="preserve">" means, for any date, two percent over the per annum rate of interest equal to the prime lending rate as may from time to time be published in </w:t>
      </w:r>
      <w:r>
        <w:rPr>
          <w:rFonts w:eastAsia="Arial Narrow" w:cs="Arial Narrow" w:ascii="Arial Narrow" w:hAnsi="Arial Narrow"/>
          <w:sz w:val="20"/>
          <w:szCs w:val="20"/>
          <w:u w:val="single"/>
        </w:rPr>
        <w:t>The Wall Street Journal</w:t>
      </w:r>
      <w:r>
        <w:rPr>
          <w:rFonts w:eastAsia="Arial Narrow" w:cs="Arial Narrow" w:ascii="Arial Narrow" w:hAnsi="Arial Narrow"/>
          <w:sz w:val="20"/>
          <w:szCs w:val="20"/>
        </w:rPr>
        <w:t xml:space="preserve"> under "Money Rates"; provided, the Interest Rate shall never exceed the maximum lawful rate permitted by applicable law.</w:t>
      </w:r>
    </w:p>
    <w:p>
      <w:pPr>
        <w:pStyle w:val="Heading2"/>
        <w:tabs>
          <w:tab w:val="clear" w:pos="720"/>
          <w:tab w:val="left" w:pos="270" w:leader="none"/>
        </w:tabs>
        <w:spacing w:before="120" w:after="0"/>
        <w:ind w:hanging="0" w:start="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MW</w:t>
      </w:r>
      <w:r>
        <w:rPr>
          <w:rFonts w:eastAsia="Arial Narrow" w:cs="Arial Narrow" w:ascii="Arial Narrow" w:hAnsi="Arial Narrow"/>
          <w:sz w:val="20"/>
          <w:szCs w:val="20"/>
        </w:rPr>
        <w:t>" means one megawatt.</w:t>
      </w:r>
    </w:p>
    <w:p>
      <w:pPr>
        <w:pStyle w:val="Heading2"/>
        <w:tabs>
          <w:tab w:val="clear" w:pos="720"/>
          <w:tab w:val="left" w:pos="270" w:leader="none"/>
        </w:tabs>
        <w:spacing w:before="120" w:after="0"/>
        <w:ind w:hanging="0" w:start="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MWh</w:t>
      </w:r>
      <w:r>
        <w:rPr>
          <w:rFonts w:eastAsia="Arial Narrow" w:cs="Arial Narrow" w:ascii="Arial Narrow" w:hAnsi="Arial Narrow"/>
          <w:sz w:val="20"/>
          <w:szCs w:val="20"/>
        </w:rPr>
        <w:t>" means one megawatt hour.</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Master Agreement</w:t>
      </w:r>
      <w:r>
        <w:rPr>
          <w:rFonts w:eastAsia="Arial Narrow" w:cs="Arial Narrow" w:ascii="Arial Narrow" w:hAnsi="Arial Narrow"/>
          <w:sz w:val="20"/>
          <w:szCs w:val="20"/>
        </w:rPr>
        <w:t>" means a master trading agreement, executed by the Parties for the purchase and sale of Energy.</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Option</w:t>
      </w:r>
      <w:r>
        <w:rPr>
          <w:rFonts w:eastAsia="Arial Narrow" w:cs="Arial Narrow" w:ascii="Arial Narrow" w:hAnsi="Arial Narrow"/>
          <w:sz w:val="20"/>
          <w:szCs w:val="20"/>
        </w:rPr>
        <w:t>" means a Call Option, Put Option or other option transaction.</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PPT</w:t>
      </w:r>
      <w:r>
        <w:rPr>
          <w:rFonts w:eastAsia="Arial Narrow" w:cs="Arial Narrow" w:ascii="Arial Narrow" w:hAnsi="Arial Narrow"/>
          <w:sz w:val="20"/>
          <w:szCs w:val="20"/>
        </w:rPr>
        <w:t>" means Pacific Prevailing Time.</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Physically Settled Power Transaction</w:t>
      </w:r>
      <w:r>
        <w:rPr>
          <w:rFonts w:eastAsia="Arial Narrow" w:cs="Arial Narrow" w:ascii="Arial Narrow" w:hAnsi="Arial Narrow"/>
          <w:sz w:val="20"/>
          <w:szCs w:val="20"/>
        </w:rPr>
        <w:t>" means any presently existing and any future agreement between the Parties relating to the purchase and sale of Energy for physical delivery, including without limitation Options thereon.</w:t>
      </w:r>
    </w:p>
    <w:p>
      <w:pPr>
        <w:pStyle w:val="Heading2"/>
        <w:spacing w:before="120" w:after="120"/>
        <w:ind w:hanging="0" w:start="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Put Option</w:t>
      </w:r>
      <w:r>
        <w:rPr>
          <w:rFonts w:eastAsia="Arial Narrow" w:cs="Arial Narrow" w:ascii="Arial Narrow" w:hAnsi="Arial Narrow"/>
          <w:sz w:val="20"/>
          <w:szCs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120" w:after="0"/>
        <w:ind w:hanging="0" w:start="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Replacement Price</w:t>
      </w:r>
      <w:r>
        <w:rPr>
          <w:rFonts w:eastAsia="Arial Narrow" w:cs="Arial Narrow" w:ascii="Arial Narrow" w:hAnsi="Arial Narrow"/>
          <w:sz w:val="20"/>
          <w:szCs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120" w:after="0"/>
        <w:ind w:hanging="0" w:start="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Sales Price</w:t>
      </w:r>
      <w:r>
        <w:rPr>
          <w:rFonts w:eastAsia="Arial Narrow" w:cs="Arial Narrow" w:ascii="Arial Narrow" w:hAnsi="Arial Narrow"/>
          <w:sz w:val="20"/>
          <w:szCs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120" w:after="120"/>
        <w:ind w:hanging="0" w:start="0"/>
        <w:rPr/>
      </w:pPr>
      <w:r>
        <w:rPr>
          <w:rFonts w:eastAsia="Arial Narrow" w:cs="Arial Narrow" w:ascii="Arial Narrow" w:hAnsi="Arial Narrow"/>
          <w:i/>
          <w:iCs/>
          <w:sz w:val="20"/>
          <w:szCs w:val="20"/>
        </w:rPr>
        <w:t>"</w:t>
      </w:r>
      <w:r>
        <w:rPr>
          <w:rFonts w:eastAsia="Arial Narrow" w:cs="Arial Narrow" w:ascii="Arial Narrow" w:hAnsi="Arial Narrow"/>
          <w:i/>
          <w:iCs/>
          <w:sz w:val="20"/>
          <w:szCs w:val="20"/>
          <w:u w:val="single"/>
        </w:rPr>
        <w:t>Strike Price</w:t>
      </w:r>
      <w:r>
        <w:rPr>
          <w:rFonts w:eastAsia="Arial Narrow" w:cs="Arial Narrow" w:ascii="Arial Narrow" w:hAnsi="Arial Narrow"/>
          <w:i/>
          <w:iCs/>
          <w:sz w:val="20"/>
          <w:szCs w:val="20"/>
        </w:rPr>
        <w:t xml:space="preserve">" </w:t>
      </w:r>
      <w:r>
        <w:rPr>
          <w:rFonts w:eastAsia="Arial Narrow" w:cs="Arial Narrow" w:ascii="Arial Narrow" w:hAnsi="Arial Narrow"/>
          <w:sz w:val="20"/>
          <w:szCs w:val="20"/>
        </w:rPr>
        <w:t>means the price in $ U.S. (unless otherwise provided for) to be paid by the appropriate Party for the purchase of Energy pursuant to a Call Option or Put Option, as the case may be.</w:t>
      </w:r>
    </w:p>
    <w:p>
      <w:pPr>
        <w:pStyle w:val="Justified"/>
        <w:rPr/>
      </w:pPr>
      <w:r>
        <w:rPr>
          <w:rFonts w:eastAsia="Arial Narrow" w:cs="Arial Narrow" w:ascii="Arial Narrow" w:hAnsi="Arial Narrow"/>
          <w:i/>
          <w:iCs/>
          <w:sz w:val="20"/>
          <w:szCs w:val="20"/>
        </w:rPr>
        <w:t>"</w:t>
      </w:r>
      <w:r>
        <w:rPr>
          <w:rFonts w:eastAsia="Arial Narrow" w:cs="Arial Narrow" w:ascii="Arial Narrow" w:hAnsi="Arial Narrow"/>
          <w:i/>
          <w:iCs/>
          <w:sz w:val="20"/>
          <w:szCs w:val="20"/>
          <w:u w:val="single"/>
        </w:rPr>
        <w:t>Taxes</w:t>
      </w:r>
      <w:r>
        <w:rPr>
          <w:rFonts w:eastAsia="Arial Narrow" w:cs="Arial Narrow" w:ascii="Arial Narrow" w:hAnsi="Arial Narrow"/>
          <w:i/>
          <w:iCs/>
          <w:sz w:val="20"/>
          <w:szCs w:val="20"/>
        </w:rPr>
        <w:t>"</w:t>
      </w:r>
      <w:r>
        <w:rPr>
          <w:rFonts w:eastAsia="Arial Narrow" w:cs="Arial Narrow" w:ascii="Arial Narrow" w:hAnsi="Arial Narrow"/>
          <w:sz w:val="20"/>
          <w:szCs w:val="20"/>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Heading2"/>
        <w:tabs>
          <w:tab w:val="clear" w:pos="720"/>
          <w:tab w:val="left" w:pos="270" w:leader="none"/>
        </w:tabs>
        <w:spacing w:before="120" w:after="0"/>
        <w:ind w:hanging="0" w:start="0"/>
        <w:rPr>
          <w:rFonts w:ascii="Arial Narrow" w:hAnsi="Arial Narrow" w:eastAsia="Arial Narrow" w:cs="Arial Narrow"/>
          <w:sz w:val="20"/>
          <w:szCs w:val="20"/>
        </w:rPr>
      </w:pPr>
      <w:r>
        <w:rPr>
          <w:rFonts w:eastAsia="Arial Narrow" w:cs="Arial Narrow" w:ascii="Arial Narrow" w:hAnsi="Arial Narrow"/>
          <w:sz w:val="20"/>
          <w:szCs w:val="20"/>
        </w:rPr>
      </w:r>
    </w:p>
    <w:p>
      <w:pPr>
        <w:sectPr>
          <w:type w:val="continuous"/>
          <w:pgSz w:w="12200" w:h="15840"/>
          <w:pgMar w:left="1152" w:right="1095" w:gutter="0" w:header="720" w:top="864" w:footer="720" w:bottom="864"/>
          <w:cols w:num="2" w:space="708" w:equalWidth="true" w:sep="false"/>
          <w:formProt w:val="false"/>
          <w:textDirection w:val="lrTb"/>
        </w:sectPr>
      </w:pP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rPr>
          <w:rFonts w:ascii="Arial Narrow" w:hAnsi="Arial Narrow" w:eastAsia="Arial Narrow" w:cs="Arial Narrow"/>
        </w:rPr>
      </w:pPr>
      <w:r>
        <w:rPr>
          <w:rFonts w:eastAsia="Arial Narrow" w:cs="Arial Narrow" w:ascii="Arial Narrow" w:hAnsi="Arial Narrow"/>
        </w:rPr>
      </w:r>
    </w:p>
    <w:sectPr>
      <w:type w:val="continuous"/>
      <w:pgSz w:w="12200" w:h="15840"/>
      <w:pgMar w:left="1152" w:right="1095" w:gutter="0" w:header="720" w:top="864" w:footer="720" w:bottom="864"/>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Narrow" w:hAnsi="Arial Narrow" w:eastAsia="Arial Narrow" w:cs="Arial Narrow"/>
        <w:sz w:val="18"/>
        <w:szCs w:val="18"/>
      </w:rPr>
    </w:pPr>
    <w:r>
      <w:rPr/>
    </w:r>
  </w:p>
  <w:p>
    <w:pPr>
      <w:pStyle w:val="Footer"/>
      <w:jc w:val="center"/>
      <w:rPr/>
    </w:pPr>
    <w:r>
      <w:rPr>
        <w:rStyle w:val="PageNumber"/>
        <w:rFonts w:eastAsia="Arial Narrow" w:cs="Arial Narrow" w:ascii="Arial Narrow" w:hAnsi="Arial Narrow"/>
        <w:sz w:val="18"/>
        <w:szCs w:val="18"/>
      </w:rPr>
      <w:t xml:space="preserve">Page </w:t>
    </w:r>
    <w:r>
      <w:rPr>
        <w:rStyle w:val="PageNumber"/>
        <w:rFonts w:eastAsia="Arial Narrow" w:cs="Arial Narrow" w:ascii="Arial Narrow" w:hAnsi="Arial Narrow"/>
        <w:sz w:val="18"/>
        <w:szCs w:val="18"/>
      </w:rPr>
      <w:fldChar w:fldCharType="begin"/>
    </w:r>
    <w:r>
      <w:rPr>
        <w:rStyle w:val="PageNumber"/>
        <w:sz w:val="18"/>
        <w:szCs w:val="18"/>
        <w:rFonts w:eastAsia="Arial Narrow" w:cs="Arial Narrow" w:ascii="Arial Narrow" w:hAnsi="Arial Narrow"/>
      </w:rPr>
      <w:instrText xml:space="preserve"> PAGE </w:instrText>
    </w:r>
    <w:r>
      <w:rPr>
        <w:rStyle w:val="PageNumber"/>
        <w:sz w:val="18"/>
        <w:szCs w:val="18"/>
        <w:rFonts w:eastAsia="Arial Narrow" w:cs="Arial Narrow" w:ascii="Arial Narrow" w:hAnsi="Arial Narrow"/>
      </w:rPr>
      <w:fldChar w:fldCharType="separate"/>
    </w:r>
    <w:r>
      <w:rPr>
        <w:rStyle w:val="PageNumber"/>
        <w:sz w:val="18"/>
        <w:szCs w:val="18"/>
        <w:rFonts w:eastAsia="Arial Narrow" w:cs="Arial Narrow" w:ascii="Arial Narrow" w:hAnsi="Arial Narrow"/>
      </w:rPr>
      <w:t>7</w:t>
    </w:r>
    <w:r>
      <w:rPr>
        <w:rStyle w:val="PageNumber"/>
        <w:sz w:val="18"/>
        <w:szCs w:val="18"/>
        <w:rFonts w:eastAsia="Arial Narrow" w:cs="Arial Narrow" w:ascii="Arial Narrow" w:hAnsi="Arial Narrow"/>
      </w:rPr>
      <w:fldChar w:fldCharType="end"/>
    </w:r>
    <w:r>
      <w:rPr>
        <w:rStyle w:val="PageNumber"/>
        <w:rFonts w:eastAsia="Arial Narrow" w:cs="Arial Narrow" w:ascii="Arial Narrow" w:hAnsi="Arial Narrow"/>
        <w:sz w:val="18"/>
        <w:szCs w:val="18"/>
      </w:rPr>
      <w:t xml:space="preserve"> of 5</w:t>
    </w:r>
  </w:p>
  <w:p>
    <w:pPr>
      <w:pStyle w:val="Footer"/>
      <w:jc w:val="center"/>
      <w:rPr/>
    </w:pPr>
    <w:r>
      <w:rPr>
        <w:rStyle w:val="PageNumber"/>
        <w:rFonts w:eastAsia="Arial Narrow" w:cs="Arial Narrow" w:ascii="Arial Narrow" w:hAnsi="Arial Narrow"/>
        <w:sz w:val="18"/>
        <w:szCs w:val="18"/>
      </w:rPr>
      <w:t>Annex A</w:t>
    </w:r>
  </w:p>
  <w:p>
    <w:pPr>
      <w:pStyle w:val="Footer"/>
      <w:rPr>
        <w:rStyle w:val="PageNumber"/>
        <w:rFonts w:ascii="Arial Narrow" w:hAnsi="Arial Narrow" w:eastAsia="Arial Narrow" w:cs="Arial Narrow"/>
      </w:rPr>
    </w:pPr>
    <w:r>
      <w:rPr>
        <w:rStyle w:val="PageNumber"/>
      </w:rPr>
      <w:t>Form Date: 9/99</w:t>
    </w:r>
  </w:p>
  <w:p>
    <w:pPr>
      <w:pStyle w:val="Footer"/>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/mnt/main-storage/datasets/enron-docs/doc/Annex_A.doc</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rFonts w:eastAsia="Arial Narrow" w:cs="Arial Narrow" w:ascii="Arial Narrow" w:hAnsi="Arial Narrow"/>
        <w:smallCaps/>
        <w:sz w:val="18"/>
        <w:szCs w:val="18"/>
      </w:rPr>
      <w:tab/>
    </w:r>
    <w:r>
      <w:rPr>
        <w:rFonts w:eastAsia="Arial Narrow" w:cs="Arial Narrow" w:ascii="Arial Narrow" w:hAnsi="Arial Narrow"/>
        <w:b/>
        <w:bCs/>
        <w:smallCaps/>
        <w:sz w:val="18"/>
        <w:szCs w:val="18"/>
      </w:rPr>
      <w:t>Deal No. ___________________________</w:t>
    </w:r>
  </w:p>
  <w:p>
    <w:pPr>
      <w:pStyle w:val="Header"/>
      <w:tabs>
        <w:tab w:val="clear" w:pos="4320"/>
        <w:tab w:val="clear" w:pos="8640"/>
        <w:tab w:val="right" w:pos="9720" w:leader="none"/>
      </w:tabs>
      <w:jc w:val="both"/>
      <w:rPr>
        <w:rFonts w:ascii="Arial Narrow" w:hAnsi="Arial Narrow" w:eastAsia="Arial Narrow" w:cs="Arial Narrow"/>
        <w:b/>
        <w:bCs/>
        <w:smallCaps/>
        <w:sz w:val="18"/>
        <w:szCs w:val="18"/>
      </w:rPr>
    </w:pPr>
    <w:r>
      <w:rPr>
        <w:rFonts w:eastAsia="Arial Narrow" w:cs="Arial Narrow" w:ascii="Arial Narrow" w:hAnsi="Arial Narrow"/>
        <w:b/>
        <w:bCs/>
        <w:smallCaps/>
        <w:sz w:val="18"/>
        <w:szCs w:val="18"/>
      </w:rPr>
    </w:r>
  </w:p>
  <w:p>
    <w:pPr>
      <w:pStyle w:val="Header"/>
      <w:tabs>
        <w:tab w:val="clear" w:pos="4320"/>
        <w:tab w:val="clear" w:pos="8640"/>
        <w:tab w:val="right" w:pos="9720" w:leader="none"/>
      </w:tabs>
      <w:jc w:val="both"/>
      <w:rPr>
        <w:rFonts w:ascii="Arial Narrow" w:hAnsi="Arial Narrow" w:eastAsia="Arial Narrow" w:cs="Arial Narrow"/>
        <w:b/>
        <w:bCs/>
        <w:smallCaps/>
        <w:sz w:val="18"/>
        <w:szCs w:val="18"/>
      </w:rPr>
    </w:pPr>
    <w:r>
      <w:rPr>
        <w:rFonts w:eastAsia="Arial Narrow" w:cs="Arial Narrow" w:ascii="Arial Narrow" w:hAnsi="Arial Narrow"/>
        <w:b/>
        <w:bCs/>
        <w:smallCaps/>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BodyText"/>
    <w:qFormat/>
    <w:pPr>
      <w:numPr>
        <w:ilvl w:val="1"/>
        <w:numId w:val="1"/>
      </w:numPr>
      <w:spacing w:before="0" w:after="120"/>
      <w:jc w:val="both"/>
      <w:outlineLvl w:val="1"/>
    </w:pPr>
    <w:rPr>
      <w:sz w:val="22"/>
      <w:szCs w:val="22"/>
    </w:rPr>
  </w:style>
  <w:style w:type="paragraph" w:styleId="Heading6">
    <w:name w:val="heading 6"/>
    <w:basedOn w:val="Normal"/>
    <w:next w:val="BodyText"/>
    <w:qFormat/>
    <w:pPr>
      <w:numPr>
        <w:ilvl w:val="5"/>
        <w:numId w:val="1"/>
      </w:numPr>
      <w:spacing w:before="0" w:after="120"/>
      <w:ind w:hanging="0" w:start="720" w:end="0"/>
      <w:jc w:val="both"/>
      <w:outlineLvl w:val="5"/>
    </w:pPr>
    <w:rPr>
      <w:sz w:val="22"/>
      <w:szCs w:val="22"/>
    </w:rPr>
  </w:style>
  <w:style w:type="character" w:styleId="DefaultParagraphFont">
    <w:name w:val="Default Paragraph Font"/>
    <w:qFormat/>
    <w:rPr/>
  </w:style>
  <w:style w:type="character" w:styleId="PageNumber">
    <w:name w:val="page number"/>
    <w:basedOn w:val="DefaultParagraphFont"/>
    <w:rPr>
      <w:sz w:val="14"/>
      <w:szCs w:val="1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Footer">
    <w:name w:val="footer"/>
    <w:basedOn w:val="Normal"/>
    <w:pPr>
      <w:tabs>
        <w:tab w:val="clear" w:pos="720"/>
        <w:tab w:val="center" w:pos="4320" w:leader="none"/>
        <w:tab w:val="right" w:pos="8640" w:leader="none"/>
      </w:tabs>
    </w:pPr>
    <w:rPr>
      <w:sz w:val="24"/>
      <w:szCs w:val="24"/>
    </w:rPr>
  </w:style>
  <w:style w:type="paragraph" w:styleId="Justified">
    <w:name w:val="Justified"/>
    <w:basedOn w:val="Normal"/>
    <w:next w:val="Heading2"/>
    <w:qFormat/>
    <w:pPr>
      <w:spacing w:before="0" w:after="120"/>
      <w:jc w:val="both"/>
    </w:pPr>
    <w:rPr>
      <w:sz w:val="22"/>
      <w:szCs w:val="22"/>
    </w:rPr>
  </w:style>
  <w:style w:type="paragraph" w:styleId="BodyTextIndent2">
    <w:name w:val="Body Text Indent 2"/>
    <w:basedOn w:val="Normal"/>
    <w:qFormat/>
    <w:pPr>
      <w:spacing w:before="120" w:after="0"/>
      <w:ind w:firstLine="144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1999-10-04T18:36:00Z</dcterms:created>
  <dc:creator>gfitzge</dc:creator>
  <dc:description/>
  <dc:language>en-CA</dc:language>
  <cp:lastModifiedBy>Leslie M. Hansen</cp:lastModifiedBy>
  <cp:lastPrinted>2000-03-31T10:35:00Z</cp:lastPrinted>
  <dcterms:modified xsi:type="dcterms:W3CDTF">2000-03-31T14:07:00Z</dcterms:modified>
  <cp:revision>1</cp:revision>
  <dc:subject/>
  <dc:title>ANNEX A</dc:title>
</cp:coreProperties>
</file>