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Annex 10</w:t>
      </w:r>
    </w:p>
    <w:p>
      <w:pPr>
        <w:pStyle w:val="Normal"/>
        <w:jc w:val="center"/>
        <w:rPr>
          <w:b/>
          <w:bCs/>
        </w:rPr>
      </w:pPr>
      <w:r>
        <w:rPr>
          <w:b/>
          <w:bCs/>
        </w:rPr>
      </w:r>
    </w:p>
    <w:p>
      <w:pPr>
        <w:pStyle w:val="Normal"/>
        <w:jc w:val="center"/>
        <w:rPr>
          <w:b/>
          <w:bCs/>
        </w:rPr>
      </w:pPr>
      <w:r>
        <w:rPr>
          <w:b/>
          <w:bCs/>
        </w:rPr>
      </w:r>
    </w:p>
    <w:p>
      <w:pPr>
        <w:pStyle w:val="BodyText"/>
        <w:numPr>
          <w:ilvl w:val="0"/>
          <w:numId w:val="1"/>
        </w:numPr>
        <w:tabs>
          <w:tab w:val="clear" w:pos="720"/>
        </w:tabs>
        <w:ind w:hanging="720" w:start="720" w:end="0"/>
        <w:rPr/>
      </w:pPr>
      <w:r>
        <w:rPr/>
        <w:t>If the Adhering Party indicates in its Adherence Letter that this Annex 10 is applicable and refers to clause (a) of this Annex, the Adhering Party makes the following representation pursuant to Section 3(f) of the 1992 ISDA Master Agreement:</w:t>
      </w:r>
    </w:p>
    <w:p>
      <w:pPr>
        <w:pStyle w:val="BodyText"/>
        <w:rPr/>
      </w:pPr>
      <w:r>
        <w:rPr/>
      </w:r>
    </w:p>
    <w:p>
      <w:pPr>
        <w:pStyle w:val="BodyText"/>
        <w:ind w:start="720" w:end="0"/>
        <w:rPr/>
      </w:pPr>
      <w:r>
        <w:rPr/>
        <w:t>It is a U.S. person for U.S. federal income tax purposes.</w:t>
      </w:r>
    </w:p>
    <w:p>
      <w:pPr>
        <w:pStyle w:val="BodyText"/>
        <w:rPr/>
      </w:pPr>
      <w:r>
        <w:rPr/>
      </w:r>
    </w:p>
    <w:p>
      <w:pPr>
        <w:pStyle w:val="BodyText"/>
        <w:numPr>
          <w:ilvl w:val="0"/>
          <w:numId w:val="1"/>
        </w:numPr>
        <w:tabs>
          <w:tab w:val="left" w:pos="720" w:leader="none"/>
        </w:tabs>
        <w:ind w:hanging="720" w:start="720" w:end="0"/>
        <w:rPr/>
      </w:pPr>
      <w:r>
        <w:rPr/>
        <w:t>If the Adhering Party indicates in its Adherence Letter that this Annex 10 is applicable and refers to clause (b) of this Annex, the Adhering Party makes the following representation pursuant to Section 3(f) of the 1992 ISDA Master Agreement:</w:t>
      </w:r>
    </w:p>
    <w:p>
      <w:pPr>
        <w:pStyle w:val="BodyText"/>
        <w:rPr/>
      </w:pPr>
      <w:r>
        <w:rPr/>
      </w:r>
    </w:p>
    <w:p>
      <w:pPr>
        <w:pStyle w:val="BodyText"/>
        <w:ind w:start="720" w:end="0"/>
        <w:rPr/>
      </w:pPr>
      <w:r>
        <w:rPr/>
        <w:t>It is a non-U.S. branch of a foreign person for U.S. federal income tax purposes.</w:t>
      </w:r>
    </w:p>
    <w:p>
      <w:pPr>
        <w:pStyle w:val="BodyText"/>
        <w:rPr/>
      </w:pPr>
      <w:r>
        <w:rPr/>
      </w:r>
    </w:p>
    <w:p>
      <w:pPr>
        <w:pStyle w:val="BodyText"/>
        <w:numPr>
          <w:ilvl w:val="0"/>
          <w:numId w:val="1"/>
        </w:numPr>
        <w:tabs>
          <w:tab w:val="left" w:pos="720" w:leader="none"/>
        </w:tabs>
        <w:ind w:hanging="720" w:start="720" w:end="0"/>
        <w:rPr/>
      </w:pPr>
      <w:r>
        <w:rPr/>
        <w:t>If the Adhering Party indicates in its Adherence Letter that this Annex 10 is applicable and refers to clause (c) of this Annex, the Adhering Party makes the following representation pursuant to Section 3(f) of the 1992 ISDA Master Agreement:</w:t>
      </w:r>
    </w:p>
    <w:p>
      <w:pPr>
        <w:pStyle w:val="BodyText"/>
        <w:rPr/>
      </w:pPr>
      <w:r>
        <w:rPr/>
      </w:r>
    </w:p>
    <w:p>
      <w:pPr>
        <w:pStyle w:val="BodyText"/>
        <w:ind w:start="720" w:end="0"/>
        <w:rPr/>
      </w:pPr>
      <w:r>
        <w:rPr/>
        <w:t>With respect to payments made to an address outside the United States or made by a transfer of funds to an account outside the United States, it is a non-U.S. branch of a foreign person for U.S. federal income tax purposes.</w:t>
      </w:r>
    </w:p>
    <w:p>
      <w:pPr>
        <w:pStyle w:val="BodyText"/>
        <w:rPr/>
      </w:pPr>
      <w:r>
        <w:rPr/>
      </w:r>
    </w:p>
    <w:p>
      <w:pPr>
        <w:pStyle w:val="BodyText"/>
        <w:numPr>
          <w:ilvl w:val="0"/>
          <w:numId w:val="1"/>
        </w:numPr>
        <w:tabs>
          <w:tab w:val="left" w:pos="720" w:leader="none"/>
        </w:tabs>
        <w:ind w:hanging="720" w:start="720" w:end="0"/>
        <w:rPr/>
      </w:pPr>
      <w:r>
        <w:rPr/>
        <w:t>If the Adhering Party indicates in its Adherence Letter that this Annex 10 is applicable and refers to clause (d) of this Annex, the Adhering Party makes the following representation pursuant to Section 3(f) of the 1992 ISDA Master Agreement:</w:t>
      </w:r>
    </w:p>
    <w:p>
      <w:pPr>
        <w:pStyle w:val="BodyText"/>
        <w:rPr/>
      </w:pPr>
      <w:r>
        <w:rPr/>
      </w:r>
    </w:p>
    <w:p>
      <w:pPr>
        <w:pStyle w:val="BodyText"/>
        <w:ind w:firstLine="720" w:end="0"/>
        <w:rPr/>
      </w:pPr>
      <w:r>
        <w:rPr/>
        <w:t>It is a foreign person for U.S. federal income tax purposes.</w:t>
      </w:r>
    </w:p>
    <w:p>
      <w:pPr>
        <w:pStyle w:val="Normal"/>
        <w:jc w:val="both"/>
        <w:rPr/>
      </w:pPr>
      <w:r>
        <w:rPr/>
      </w:r>
    </w:p>
    <w:p>
      <w:pPr>
        <w:pStyle w:val="Normal"/>
        <w:ind w:hanging="720" w:start="720" w:end="0"/>
        <w:jc w:val="both"/>
        <w:rPr/>
      </w:pPr>
      <w:r>
        <w:rPr/>
        <w:t>[(e)</w:t>
        <w:tab/>
        <w:t>If the Adhering Party indicates in its Adherence Letter that this Annex 10 is applicable and refers to clause (e) of this Annex, the Adhering Party makes the following representations pursuant to Section 3(f) of the 1992 ISDA Master Agreement:</w:t>
      </w:r>
    </w:p>
    <w:p>
      <w:pPr>
        <w:pStyle w:val="Normal"/>
        <w:jc w:val="both"/>
        <w:rPr/>
      </w:pPr>
      <w:r>
        <w:rPr/>
      </w:r>
    </w:p>
    <w:p>
      <w:pPr>
        <w:pStyle w:val="Normal"/>
        <w:ind w:start="720" w:end="0"/>
        <w:jc w:val="both"/>
        <w:rPr/>
      </w:pPr>
      <w:r>
        <w:rPr/>
        <w:t>With respect to an ISDA Master Agreement in which a U.S. office has been specified for multibranch purposes, it is a U.S. branch of a foreign person.</w:t>
      </w:r>
    </w:p>
    <w:p>
      <w:pPr>
        <w:pStyle w:val="Normal"/>
        <w:jc w:val="both"/>
        <w:rPr/>
      </w:pPr>
      <w:r>
        <w:rPr/>
      </w:r>
    </w:p>
    <w:p>
      <w:pPr>
        <w:pStyle w:val="Normal"/>
        <w:ind w:start="720" w:end="0"/>
        <w:jc w:val="both"/>
        <w:rPr/>
      </w:pPr>
      <w:r>
        <w:rPr/>
        <w:t>With respect to an ISDA Master Agreement in which a U.S. office has not been specified for multibranch purposes, it is a non-U.S. branch of a foreign person.]</w:t>
      </w:r>
    </w:p>
    <w:p>
      <w:pPr>
        <w:pStyle w:val="Normal"/>
        <w:jc w:val="both"/>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1080"/>
        </w:tabs>
        <w:ind w:start="108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AME-FRE-AME-DOC</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2001-07-06T18:56:00Z</dcterms:created>
  <dc:creator>VALUED SONY CUSTOMER</dc:creator>
  <dc:description/>
  <dc:language>en-CA</dc:language>
  <cp:lastModifiedBy>VALUED SONY CUSTOMER</cp:lastModifiedBy>
  <cp:lastPrinted>2001-07-06T17:24:00Z</cp:lastPrinted>
  <dcterms:modified xsi:type="dcterms:W3CDTF">2001-07-20T14:17:00Z</dcterms:modified>
  <cp:revision>5</cp:revision>
  <dc:subject>3+</dc:subject>
  <dc:title>Annex [X]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View Info">
    <vt:lpwstr>ClearView~NY003705214~Munro, Mark~110325-0001~</vt:lpwstr>
  </property>
  <property fmtid="{D5CDD505-2E9C-101B-9397-08002B2CF9AE}" pid="3" name="ClearView IsDirty">
    <vt:lpwstr/>
  </property>
</Properties>
</file>