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/>
      </w:pPr>
      <w:r>
        <w:rPr/>
        <w:t>ANDREW McCLUNE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15 Scott Close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Woodley, Reading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Berkshire, RG5 4UP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Tel: (0118) 969 9660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/>
        </w:rPr>
      </w:r>
    </w:p>
    <w:p>
      <w:pPr>
        <w:pStyle w:val="Heading2"/>
        <w:ind w:hanging="0" w:start="0"/>
        <w:rPr>
          <w:u w:val="single"/>
        </w:rPr>
      </w:pPr>
      <w:r>
        <w:rPr>
          <w:u w:val="single"/>
        </w:rPr>
        <w:t>PERSONAL PROFILE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Heading2"/>
        <w:numPr>
          <w:ilvl w:val="0"/>
          <w:numId w:val="6"/>
        </w:numPr>
        <w:rPr>
          <w:b w:val="false"/>
        </w:rPr>
      </w:pPr>
      <w:r>
        <w:rPr>
          <w:b w:val="false"/>
        </w:rPr>
        <w:t>Commercially astute business developer drawing on over five years’ experience in the economic evaluation and financing of billion-dollar international energy projects.</w:t>
      </w:r>
    </w:p>
    <w:p>
      <w:pPr>
        <w:pStyle w:val="Heading2"/>
        <w:numPr>
          <w:ilvl w:val="0"/>
          <w:numId w:val="6"/>
        </w:numPr>
        <w:rPr>
          <w:b w:val="false"/>
        </w:rPr>
      </w:pPr>
      <w:r>
        <w:rPr>
          <w:b w:val="false"/>
        </w:rPr>
        <w:t>Committee representative responsible for securing $350 million project finance.</w:t>
      </w:r>
    </w:p>
    <w:p>
      <w:pPr>
        <w:pStyle w:val="Heading2"/>
        <w:numPr>
          <w:ilvl w:val="0"/>
          <w:numId w:val="6"/>
        </w:numPr>
        <w:rPr>
          <w:b w:val="false"/>
        </w:rPr>
      </w:pPr>
      <w:r>
        <w:rPr>
          <w:b w:val="false"/>
        </w:rPr>
        <w:t>A confident and energetic team player who thrives in a challenging work environment.</w:t>
      </w:r>
    </w:p>
    <w:p>
      <w:pPr>
        <w:pStyle w:val="Heading2"/>
        <w:numPr>
          <w:ilvl w:val="0"/>
          <w:numId w:val="6"/>
        </w:numPr>
        <w:rPr>
          <w:b w:val="false"/>
        </w:rPr>
      </w:pPr>
      <w:r>
        <w:rPr>
          <w:b w:val="false"/>
        </w:rPr>
        <w:t>Motivated to deliver results based on high professional and personal standards.</w:t>
      </w:r>
    </w:p>
    <w:p>
      <w:pPr>
        <w:pStyle w:val="Heading2"/>
        <w:ind w:hanging="0" w:start="0"/>
        <w:rPr>
          <w:rFonts w:eastAsia="Arial"/>
        </w:rPr>
      </w:pPr>
      <w:r>
        <w:rPr>
          <w:rFonts w:eastAsia="Arial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u w:val="single"/>
        </w:rPr>
      </w:pPr>
      <w:r>
        <w:rPr>
          <w:u w:val="single"/>
        </w:rPr>
        <w:t>EXPERIENCE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right" w:pos="8640" w:leader="none"/>
        </w:tabs>
        <w:rPr/>
      </w:pPr>
      <w:r>
        <w:rPr>
          <w:rFonts w:cs="Arial" w:ascii="Arial" w:hAnsi="Arial"/>
          <w:u w:val="single"/>
        </w:rPr>
        <w:t>PSG INTERNATIONAL (a GE/Bechtel Pipeline Development JV)</w:t>
      </w:r>
      <w:r>
        <w:rPr>
          <w:rFonts w:cs="Arial" w:ascii="Arial" w:hAnsi="Arial"/>
        </w:rPr>
        <w:tab/>
        <w:t>Jan. 2000 - Present</w:t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Business Development Department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Development Manager reporting to Vice President, Business Development.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Negotiated with project partners and government ministries to deliver an optimised development plan for an oil pipeline in Oman.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Developed a tariff calculation model for a Papua New Guinea to Australia natural gas pipeline.  Presented tariff conclusions to potential project partners and commenced negotiations on preliminary commercial terms. 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As part of an in-house task-force, formulated a commercial development plan for a proposed Qatar to Kuwait pipeline project.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Performed a full audit of PSG’s financial evaluation techniques concluding with a presentation to Vice President, Finance.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right" w:pos="8647" w:leader="none"/>
        </w:tabs>
        <w:rPr>
          <w:rFonts w:ascii="Arial" w:hAnsi="Arial" w:cs="Arial"/>
          <w:b/>
        </w:rPr>
      </w:pPr>
      <w:r>
        <w:rPr>
          <w:rFonts w:cs="Arial" w:ascii="Arial" w:hAnsi="Arial"/>
          <w:u w:val="single"/>
        </w:rPr>
        <w:t>BG PLC</w:t>
      </w:r>
      <w:r>
        <w:rPr>
          <w:rFonts w:cs="Arial" w:ascii="Arial" w:hAnsi="Arial"/>
        </w:rPr>
        <w:tab/>
        <w:t>Sept. 1997 – Dec. 1999</w:t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Trinidad Liquefied Natural Gas (LNG) Project Team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5"/>
        </w:numPr>
        <w:rPr>
          <w:rFonts w:ascii="Arial" w:hAnsi="Arial" w:cs="Arial"/>
        </w:rPr>
      </w:pPr>
      <w:r>
        <w:rPr>
          <w:rFonts w:cs="Arial" w:ascii="Arial" w:hAnsi="Arial"/>
        </w:rPr>
        <w:t>Senior Business Analyst in BG’s LNG Directorate reporting to Vice President, LNG.</w:t>
      </w:r>
    </w:p>
    <w:p>
      <w:pPr>
        <w:pStyle w:val="Normal"/>
        <w:numPr>
          <w:ilvl w:val="0"/>
          <w:numId w:val="5"/>
        </w:numPr>
        <w:rPr>
          <w:rFonts w:ascii="Arial" w:hAnsi="Arial" w:cs="Arial"/>
        </w:rPr>
      </w:pPr>
      <w:r>
        <w:rPr>
          <w:rFonts w:cs="Arial" w:ascii="Arial" w:hAnsi="Arial"/>
        </w:rPr>
        <w:t>Lead economist for BG’s 26% interest in the Trinidad LNG project.</w:t>
      </w:r>
    </w:p>
    <w:p>
      <w:pPr>
        <w:pStyle w:val="BodyTextIndent"/>
        <w:numPr>
          <w:ilvl w:val="0"/>
          <w:numId w:val="3"/>
        </w:numPr>
        <w:tabs>
          <w:tab w:val="clear" w:pos="851"/>
          <w:tab w:val="clear" w:pos="993"/>
          <w:tab w:val="right" w:pos="8647" w:leader="none"/>
        </w:tabs>
        <w:rPr/>
      </w:pPr>
      <w:r>
        <w:rPr/>
        <w:t>Developed in-house economic modeling and managed the integration of BG’s Treasury, Taxation and Exploration departments to optimise full-chain economics.</w:t>
      </w:r>
    </w:p>
    <w:p>
      <w:pPr>
        <w:pStyle w:val="BodyTextIndent"/>
        <w:numPr>
          <w:ilvl w:val="0"/>
          <w:numId w:val="3"/>
        </w:numPr>
        <w:tabs>
          <w:tab w:val="clear" w:pos="851"/>
          <w:tab w:val="clear" w:pos="993"/>
          <w:tab w:val="right" w:pos="8647" w:leader="none"/>
        </w:tabs>
        <w:rPr/>
      </w:pPr>
      <w:r>
        <w:rPr/>
        <w:t>Economics manager for the project Implementation Team.  Responsible for creating and analysing development scenarios to optimise long-term project return and minimise risk; including the preparation of economic papers for BG’s Board of Directors.</w:t>
      </w:r>
    </w:p>
    <w:p>
      <w:pPr>
        <w:pStyle w:val="BodyTextIndent"/>
        <w:numPr>
          <w:ilvl w:val="0"/>
          <w:numId w:val="3"/>
        </w:numPr>
        <w:tabs>
          <w:tab w:val="clear" w:pos="851"/>
          <w:tab w:val="clear" w:pos="993"/>
          <w:tab w:val="right" w:pos="8647" w:leader="none"/>
        </w:tabs>
        <w:rPr/>
      </w:pPr>
      <w:r>
        <w:rPr/>
        <w:t>Valued project shareholdings and negotiated internal shareholder buyouts with partners.</w:t>
      </w:r>
    </w:p>
    <w:p>
      <w:pPr>
        <w:pStyle w:val="BodyTextIndent"/>
        <w:numPr>
          <w:ilvl w:val="0"/>
          <w:numId w:val="3"/>
        </w:numPr>
        <w:tabs>
          <w:tab w:val="clear" w:pos="851"/>
          <w:tab w:val="clear" w:pos="993"/>
          <w:tab w:val="right" w:pos="8647" w:leader="none"/>
        </w:tabs>
        <w:rPr/>
      </w:pPr>
      <w:r>
        <w:rPr/>
        <w:t xml:space="preserve">Selected by the project shareholders to manage and coordinate the construction of a joint economic model for presentation to the Government of Trinidad and Tobago. </w:t>
      </w:r>
    </w:p>
    <w:p>
      <w:pPr>
        <w:pStyle w:val="Normal"/>
        <w:numPr>
          <w:ilvl w:val="0"/>
          <w:numId w:val="5"/>
        </w:numPr>
        <w:rPr>
          <w:rFonts w:ascii="Arial" w:hAnsi="Arial" w:cs="Arial"/>
        </w:rPr>
      </w:pPr>
      <w:r>
        <w:rPr>
          <w:rFonts w:cs="Arial" w:ascii="Arial" w:hAnsi="Arial"/>
        </w:rPr>
        <w:t>Commercial responsibility for the initial economic appraisal of BG Egypt’s gas distribution project.</w:t>
      </w:r>
    </w:p>
    <w:p>
      <w:pPr>
        <w:pStyle w:val="Normal"/>
        <w:numPr>
          <w:ilvl w:val="0"/>
          <w:numId w:val="5"/>
        </w:numPr>
        <w:rPr>
          <w:rFonts w:ascii="Arial" w:hAnsi="Arial" w:cs="Arial"/>
        </w:rPr>
      </w:pPr>
      <w:r>
        <w:rPr>
          <w:rFonts w:cs="Arial" w:ascii="Arial" w:hAnsi="Arial"/>
        </w:rPr>
        <w:t>Gas chain economist for BG’s Indonesia LNG project, reporting to the project General Manager.  Six-week posting in Jakarta to optimise economics and to improve liaison between BG and its project partners.</w:t>
      </w:r>
    </w:p>
    <w:p>
      <w:pPr>
        <w:pStyle w:val="Normal"/>
        <w:numPr>
          <w:ilvl w:val="0"/>
          <w:numId w:val="5"/>
        </w:numPr>
        <w:rPr>
          <w:rFonts w:ascii="Arial" w:hAnsi="Arial" w:cs="Arial"/>
        </w:rPr>
      </w:pPr>
      <w:r>
        <w:rPr>
          <w:rFonts w:cs="Arial" w:ascii="Arial" w:hAnsi="Arial"/>
        </w:rPr>
        <w:t>Business analyst supervisor for BG’s UK and Singapore offices managing the consistent application of common project valuation techniques.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right" w:pos="8647" w:leader="none"/>
        </w:tabs>
        <w:rPr/>
      </w:pPr>
      <w:r>
        <w:rPr>
          <w:rFonts w:cs="Arial" w:ascii="Arial" w:hAnsi="Arial"/>
          <w:u w:val="single"/>
        </w:rPr>
        <w:t>MITSUBISHI CORPORATION (JAPAN)</w:t>
      </w:r>
      <w:r>
        <w:rPr>
          <w:rFonts w:cs="Arial" w:ascii="Arial" w:hAnsi="Arial"/>
        </w:rPr>
        <w:tab/>
        <w:t>Sept. 1994 - June 1997</w:t>
      </w:r>
    </w:p>
    <w:p>
      <w:pPr>
        <w:pStyle w:val="Normal"/>
        <w:tabs>
          <w:tab w:val="clear" w:pos="720"/>
          <w:tab w:val="right" w:pos="8647" w:leader="none"/>
        </w:tabs>
        <w:rPr>
          <w:rFonts w:ascii="Arial" w:hAnsi="Arial" w:cs="Arial"/>
        </w:rPr>
      </w:pPr>
      <w:r>
        <w:rPr>
          <w:rFonts w:cs="Arial" w:ascii="Arial" w:hAnsi="Arial"/>
        </w:rPr>
        <w:t>Sakhalin Oil and Gas Export Team</w:t>
      </w:r>
    </w:p>
    <w:p>
      <w:pPr>
        <w:pStyle w:val="Normal"/>
        <w:tabs>
          <w:tab w:val="clear" w:pos="720"/>
          <w:tab w:val="right" w:pos="8647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7"/>
        </w:numPr>
        <w:tabs>
          <w:tab w:val="clear" w:pos="720"/>
          <w:tab w:val="right" w:pos="8647" w:leader="none"/>
        </w:tabs>
        <w:rPr>
          <w:rFonts w:ascii="Arial" w:hAnsi="Arial" w:cs="Arial"/>
        </w:rPr>
      </w:pPr>
      <w:r>
        <w:rPr>
          <w:rFonts w:cs="Arial" w:ascii="Arial" w:hAnsi="Arial"/>
        </w:rPr>
        <w:t>Created Mitsubishi’s in-house Sakhalin economic model and generated cashflow analysis for Mitsubishi’s Investment Decision Committee.</w:t>
      </w:r>
    </w:p>
    <w:p>
      <w:pPr>
        <w:pStyle w:val="Normal"/>
        <w:numPr>
          <w:ilvl w:val="0"/>
          <w:numId w:val="7"/>
        </w:numPr>
        <w:tabs>
          <w:tab w:val="clear" w:pos="720"/>
          <w:tab w:val="right" w:pos="8647" w:leader="none"/>
        </w:tabs>
        <w:rPr>
          <w:rFonts w:ascii="Arial" w:hAnsi="Arial" w:cs="Arial"/>
        </w:rPr>
      </w:pPr>
      <w:r>
        <w:rPr>
          <w:rFonts w:cs="Arial" w:ascii="Arial" w:hAnsi="Arial"/>
        </w:rPr>
        <w:t>Represented Mitsubishi in successful consortium negotiations with three export credit agencies to secure US$350 million in project finance.  Negotiations included extensive liaison with other multinational oil majors, financial advisors and Russian government representatives.</w:t>
      </w:r>
    </w:p>
    <w:p>
      <w:pPr>
        <w:pStyle w:val="Normal"/>
        <w:numPr>
          <w:ilvl w:val="0"/>
          <w:numId w:val="7"/>
        </w:numPr>
        <w:tabs>
          <w:tab w:val="clear" w:pos="720"/>
          <w:tab w:val="right" w:pos="8647" w:leader="none"/>
        </w:tabs>
        <w:rPr>
          <w:rFonts w:ascii="Arial" w:hAnsi="Arial" w:cs="Arial"/>
        </w:rPr>
      </w:pPr>
      <w:r>
        <w:rPr>
          <w:rFonts w:cs="Arial" w:ascii="Arial" w:hAnsi="Arial"/>
        </w:rPr>
        <w:t>Selected as Mitsubishi’s representative for the project’s Upstream Technical Committee: a committee composed of project shareholders to evaluate exploration and production information and make development recommendations to the Board of Directors.</w:t>
      </w:r>
    </w:p>
    <w:p>
      <w:pPr>
        <w:pStyle w:val="Normal"/>
        <w:numPr>
          <w:ilvl w:val="0"/>
          <w:numId w:val="7"/>
        </w:numPr>
        <w:tabs>
          <w:tab w:val="clear" w:pos="720"/>
          <w:tab w:val="right" w:pos="8647" w:leader="none"/>
        </w:tabs>
        <w:rPr>
          <w:rFonts w:ascii="Arial" w:hAnsi="Arial" w:cs="Arial"/>
        </w:rPr>
      </w:pPr>
      <w:r>
        <w:rPr>
          <w:rFonts w:cs="Arial" w:ascii="Arial" w:hAnsi="Arial"/>
        </w:rPr>
        <w:t>As a member of the Division’s internal finance task-force, prepared training material summarising the fundamentals of project finance within the gas industry.</w:t>
      </w:r>
    </w:p>
    <w:p>
      <w:pPr>
        <w:pStyle w:val="BodyTextIndent"/>
        <w:tabs>
          <w:tab w:val="clear" w:pos="851"/>
          <w:tab w:val="clear" w:pos="993"/>
          <w:tab w:val="right" w:pos="8647" w:leader="none"/>
        </w:tabs>
        <w:ind w:hanging="0" w:start="0" w:end="0"/>
        <w:rPr>
          <w:rFonts w:ascii="Arial" w:hAnsi="Arial" w:cs="Arial"/>
          <w:u w:val="single"/>
        </w:rPr>
      </w:pPr>
      <w:r>
        <w:rPr>
          <w:rFonts w:cs="Arial"/>
          <w:u w:val="single"/>
        </w:rPr>
      </w:r>
    </w:p>
    <w:p>
      <w:pPr>
        <w:pStyle w:val="BodyTextIndent"/>
        <w:tabs>
          <w:tab w:val="clear" w:pos="851"/>
          <w:tab w:val="clear" w:pos="993"/>
          <w:tab w:val="right" w:pos="8647" w:leader="none"/>
        </w:tabs>
        <w:rPr/>
      </w:pPr>
      <w:r>
        <w:rPr>
          <w:u w:val="single"/>
        </w:rPr>
        <w:t>MITSUBISHI CORPORATION (JAPAN)</w:t>
      </w:r>
      <w:r>
        <w:rPr/>
        <w:tab/>
        <w:t>April - July 1993</w:t>
      </w:r>
    </w:p>
    <w:p>
      <w:pPr>
        <w:pStyle w:val="BodyTextIndent"/>
        <w:tabs>
          <w:tab w:val="clear" w:pos="851"/>
          <w:tab w:val="clear" w:pos="993"/>
          <w:tab w:val="right" w:pos="8647" w:leader="none"/>
        </w:tabs>
        <w:rPr/>
      </w:pPr>
      <w:r>
        <w:rPr/>
        <w:t>Liquefied Natural Gas Project Division</w:t>
      </w:r>
    </w:p>
    <w:p>
      <w:pPr>
        <w:pStyle w:val="BodyTextIndent"/>
        <w:tabs>
          <w:tab w:val="clear" w:pos="851"/>
          <w:tab w:val="clear" w:pos="993"/>
          <w:tab w:val="right" w:pos="8647" w:leader="none"/>
        </w:tabs>
        <w:rPr/>
      </w:pPr>
      <w:r>
        <w:rPr/>
      </w:r>
    </w:p>
    <w:p>
      <w:pPr>
        <w:pStyle w:val="Normal"/>
        <w:numPr>
          <w:ilvl w:val="0"/>
          <w:numId w:val="7"/>
        </w:numPr>
        <w:tabs>
          <w:tab w:val="clear" w:pos="720"/>
          <w:tab w:val="right" w:pos="8647" w:leader="none"/>
        </w:tabs>
        <w:rPr>
          <w:rFonts w:ascii="Arial" w:hAnsi="Arial" w:cs="Arial"/>
        </w:rPr>
      </w:pPr>
      <w:r>
        <w:rPr>
          <w:rFonts w:cs="Arial" w:ascii="Arial" w:hAnsi="Arial"/>
        </w:rPr>
        <w:t>Work experience during university placement year in Japan.</w:t>
      </w:r>
    </w:p>
    <w:p>
      <w:pPr>
        <w:pStyle w:val="Normal"/>
        <w:numPr>
          <w:ilvl w:val="0"/>
          <w:numId w:val="7"/>
        </w:numPr>
        <w:tabs>
          <w:tab w:val="clear" w:pos="720"/>
          <w:tab w:val="right" w:pos="8647" w:leader="none"/>
        </w:tabs>
        <w:rPr>
          <w:rFonts w:ascii="Arial" w:hAnsi="Arial" w:cs="Arial"/>
        </w:rPr>
      </w:pPr>
      <w:r>
        <w:rPr>
          <w:rFonts w:cs="Arial" w:ascii="Arial" w:hAnsi="Arial"/>
        </w:rPr>
        <w:t>Produced a dissertation evaluating Mitsubishi’s traditional role within the LNG industry and how it must adapt within a changing environment.</w:t>
      </w:r>
    </w:p>
    <w:p>
      <w:pPr>
        <w:pStyle w:val="BodyTextIndent"/>
        <w:tabs>
          <w:tab w:val="clear" w:pos="851"/>
          <w:tab w:val="clear" w:pos="993"/>
          <w:tab w:val="right" w:pos="8647" w:leader="none"/>
        </w:tabs>
        <w:ind w:hanging="0" w:start="0" w:end="0"/>
        <w:rPr>
          <w:rFonts w:ascii="Arial" w:hAnsi="Arial" w:cs="Arial"/>
        </w:rPr>
      </w:pPr>
      <w:r>
        <w:rPr>
          <w:rFonts w:cs="Arial"/>
        </w:rPr>
      </w:r>
    </w:p>
    <w:p>
      <w:pPr>
        <w:pStyle w:val="BodyTextIndent"/>
        <w:tabs>
          <w:tab w:val="clear" w:pos="851"/>
          <w:tab w:val="clear" w:pos="993"/>
          <w:tab w:val="right" w:pos="8647" w:leader="none"/>
        </w:tabs>
        <w:rPr/>
      </w:pPr>
      <w:r>
        <w:rPr>
          <w:u w:val="single"/>
        </w:rPr>
        <w:t>BRITISH STEEL</w:t>
      </w:r>
      <w:r>
        <w:rPr/>
        <w:tab/>
        <w:t>June - Aug. 1991 &amp; 1992</w:t>
      </w:r>
    </w:p>
    <w:p>
      <w:pPr>
        <w:pStyle w:val="BodyTextIndent"/>
        <w:tabs>
          <w:tab w:val="clear" w:pos="851"/>
          <w:tab w:val="clear" w:pos="993"/>
          <w:tab w:val="right" w:pos="8647" w:leader="none"/>
        </w:tabs>
        <w:rPr/>
      </w:pPr>
      <w:r>
        <w:rPr/>
        <w:t>UK Sales Department</w:t>
      </w:r>
    </w:p>
    <w:p>
      <w:pPr>
        <w:pStyle w:val="BodyTextIndent"/>
        <w:tabs>
          <w:tab w:val="clear" w:pos="851"/>
          <w:tab w:val="clear" w:pos="993"/>
          <w:tab w:val="right" w:pos="8647" w:leader="none"/>
        </w:tabs>
        <w:rPr/>
      </w:pPr>
      <w:r>
        <w:rPr/>
      </w:r>
    </w:p>
    <w:p>
      <w:pPr>
        <w:pStyle w:val="BodyTextIndent"/>
        <w:numPr>
          <w:ilvl w:val="0"/>
          <w:numId w:val="4"/>
        </w:numPr>
        <w:tabs>
          <w:tab w:val="clear" w:pos="851"/>
          <w:tab w:val="clear" w:pos="993"/>
          <w:tab w:val="right" w:pos="8647" w:leader="none"/>
        </w:tabs>
        <w:rPr/>
      </w:pPr>
      <w:r>
        <w:rPr/>
        <w:t>Selected by British Steel for sponsorship whilst attending university and employed during summer vacations.</w:t>
      </w:r>
    </w:p>
    <w:p>
      <w:pPr>
        <w:pStyle w:val="BodyTextIndent"/>
        <w:numPr>
          <w:ilvl w:val="0"/>
          <w:numId w:val="4"/>
        </w:numPr>
        <w:tabs>
          <w:tab w:val="clear" w:pos="851"/>
          <w:tab w:val="clear" w:pos="993"/>
          <w:tab w:val="right" w:pos="8647" w:leader="none"/>
        </w:tabs>
        <w:rPr/>
      </w:pPr>
      <w:r>
        <w:rPr/>
        <w:t>Gathered and compiled weekly sales statistics from British Steel offices around the UK highlighting areas of change or concern.</w:t>
      </w:r>
    </w:p>
    <w:p>
      <w:pPr>
        <w:pStyle w:val="BodyTextIndent"/>
        <w:tabs>
          <w:tab w:val="clear" w:pos="851"/>
          <w:tab w:val="clear" w:pos="993"/>
          <w:tab w:val="right" w:pos="8647" w:leader="none"/>
        </w:tabs>
        <w:rPr/>
      </w:pPr>
      <w:r>
        <w:rPr/>
      </w:r>
    </w:p>
    <w:p>
      <w:pPr>
        <w:pStyle w:val="BodyTextIndent"/>
        <w:tabs>
          <w:tab w:val="clear" w:pos="851"/>
          <w:tab w:val="clear" w:pos="993"/>
          <w:tab w:val="right" w:pos="8647" w:leader="none"/>
        </w:tabs>
        <w:rPr/>
      </w:pPr>
      <w:r>
        <w:rPr/>
      </w:r>
    </w:p>
    <w:p>
      <w:pPr>
        <w:pStyle w:val="BodyTextIndent"/>
        <w:tabs>
          <w:tab w:val="clear" w:pos="851"/>
          <w:tab w:val="clear" w:pos="993"/>
          <w:tab w:val="right" w:pos="8647" w:leader="none"/>
        </w:tabs>
        <w:rPr>
          <w:u w:val="single"/>
        </w:rPr>
      </w:pPr>
      <w:r>
        <w:rPr>
          <w:b/>
          <w:u w:val="single"/>
        </w:rPr>
        <w:t>EDUCATION AND TRAINING</w:t>
      </w:r>
    </w:p>
    <w:p>
      <w:pPr>
        <w:pStyle w:val="BodyTextIndent"/>
        <w:tabs>
          <w:tab w:val="clear" w:pos="851"/>
          <w:tab w:val="clear" w:pos="993"/>
          <w:tab w:val="right" w:pos="8647" w:leader="none"/>
        </w:tabs>
        <w:ind w:hanging="0" w:start="0" w:end="0"/>
        <w:rPr>
          <w:u w:val="single"/>
        </w:rPr>
      </w:pPr>
      <w:r>
        <w:rPr>
          <w:u w:val="single"/>
        </w:rPr>
      </w:r>
    </w:p>
    <w:p>
      <w:pPr>
        <w:pStyle w:val="BodyTextIndent"/>
        <w:tabs>
          <w:tab w:val="clear" w:pos="851"/>
          <w:tab w:val="clear" w:pos="993"/>
          <w:tab w:val="right" w:pos="8647" w:leader="none"/>
        </w:tabs>
        <w:ind w:hanging="0" w:start="0" w:end="0"/>
        <w:rPr/>
      </w:pPr>
      <w:r>
        <w:rPr>
          <w:u w:val="single"/>
        </w:rPr>
        <w:t>CARDIFF UNIVERSITY</w:t>
      </w:r>
      <w:r>
        <w:rPr/>
        <w:tab/>
        <w:t>June 1990 - June 1994</w:t>
      </w:r>
    </w:p>
    <w:p>
      <w:pPr>
        <w:pStyle w:val="BodyTextIndent"/>
        <w:tabs>
          <w:tab w:val="clear" w:pos="851"/>
          <w:tab w:val="clear" w:pos="993"/>
          <w:tab w:val="right" w:pos="8647" w:leader="none"/>
        </w:tabs>
        <w:ind w:hanging="0" w:start="0" w:end="0"/>
        <w:rPr/>
      </w:pPr>
      <w:r>
        <w:rPr/>
        <w:t xml:space="preserve">First Class Honours – BSc. Business Studies and Japanese </w:t>
      </w:r>
    </w:p>
    <w:p>
      <w:pPr>
        <w:pStyle w:val="BodyTextIndent"/>
        <w:tabs>
          <w:tab w:val="clear" w:pos="851"/>
          <w:tab w:val="clear" w:pos="993"/>
          <w:tab w:val="right" w:pos="8647" w:leader="none"/>
        </w:tabs>
        <w:ind w:hanging="0" w:start="0" w:end="0"/>
        <w:rPr/>
      </w:pPr>
      <w:r>
        <w:rPr/>
        <w:t>Included placement year in Japan.</w:t>
      </w:r>
    </w:p>
    <w:p>
      <w:pPr>
        <w:pStyle w:val="BodyTextIndent"/>
        <w:tabs>
          <w:tab w:val="clear" w:pos="851"/>
          <w:tab w:val="clear" w:pos="993"/>
          <w:tab w:val="right" w:pos="8647" w:leader="none"/>
        </w:tabs>
        <w:ind w:hanging="0" w:start="0" w:end="0"/>
        <w:rPr/>
      </w:pPr>
      <w:r>
        <w:rPr/>
      </w:r>
    </w:p>
    <w:p>
      <w:pPr>
        <w:pStyle w:val="BodyTextIndent"/>
        <w:tabs>
          <w:tab w:val="clear" w:pos="851"/>
          <w:tab w:val="clear" w:pos="993"/>
          <w:tab w:val="right" w:pos="8647" w:leader="none"/>
        </w:tabs>
        <w:ind w:hanging="0" w:start="0" w:end="0"/>
        <w:rPr/>
      </w:pPr>
      <w:r>
        <w:rPr>
          <w:u w:val="single"/>
        </w:rPr>
        <w:t>EUROMONEY / HARTLEY-BREWER</w:t>
      </w:r>
      <w:r>
        <w:rPr/>
        <w:tab/>
        <w:t>May 2000</w:t>
      </w:r>
    </w:p>
    <w:p>
      <w:pPr>
        <w:pStyle w:val="BodyTextIndent"/>
        <w:tabs>
          <w:tab w:val="clear" w:pos="851"/>
          <w:tab w:val="clear" w:pos="993"/>
          <w:tab w:val="right" w:pos="8647" w:leader="none"/>
        </w:tabs>
        <w:ind w:hanging="0" w:start="0" w:end="0"/>
        <w:rPr/>
      </w:pPr>
      <w:r>
        <w:rPr/>
        <w:t>A three day fully-interactive Financial Negotiation Skills Masterclass.</w:t>
      </w:r>
    </w:p>
    <w:p>
      <w:pPr>
        <w:pStyle w:val="BodyTextIndent"/>
        <w:tabs>
          <w:tab w:val="clear" w:pos="851"/>
          <w:tab w:val="clear" w:pos="993"/>
          <w:tab w:val="right" w:pos="8647" w:leader="none"/>
        </w:tabs>
        <w:ind w:hanging="0" w:start="0" w:end="0"/>
        <w:rPr/>
      </w:pPr>
      <w:r>
        <w:rPr/>
      </w:r>
    </w:p>
    <w:p>
      <w:pPr>
        <w:pStyle w:val="BodyTextIndent"/>
        <w:tabs>
          <w:tab w:val="clear" w:pos="851"/>
          <w:tab w:val="clear" w:pos="993"/>
          <w:tab w:val="right" w:pos="8647" w:leader="none"/>
        </w:tabs>
        <w:rPr/>
      </w:pPr>
      <w:r>
        <w:rPr>
          <w:u w:val="single"/>
        </w:rPr>
        <w:t>COLLEGE OF PETROLEUM AND ENERGY STUDIES</w:t>
      </w:r>
      <w:r>
        <w:rPr/>
        <w:tab/>
        <w:t>July 1998</w:t>
      </w:r>
    </w:p>
    <w:p>
      <w:pPr>
        <w:pStyle w:val="BodyTextIndent"/>
        <w:tabs>
          <w:tab w:val="clear" w:pos="851"/>
          <w:tab w:val="clear" w:pos="993"/>
          <w:tab w:val="right" w:pos="8647" w:leader="none"/>
        </w:tabs>
        <w:ind w:hanging="0" w:start="0" w:end="0"/>
        <w:rPr/>
      </w:pPr>
      <w:r>
        <w:rPr/>
        <w:t>One week intensive course entitled Natural Gas for Power Generation – Economics, Technologies and Financing.</w:t>
      </w:r>
    </w:p>
    <w:p>
      <w:pPr>
        <w:pStyle w:val="BodyTextIndent"/>
        <w:tabs>
          <w:tab w:val="clear" w:pos="851"/>
          <w:tab w:val="clear" w:pos="993"/>
          <w:tab w:val="right" w:pos="8647" w:leader="none"/>
        </w:tabs>
        <w:ind w:hanging="0" w:start="0" w:end="0"/>
        <w:rPr/>
      </w:pPr>
      <w:r>
        <w:rPr/>
      </w:r>
    </w:p>
    <w:p>
      <w:pPr>
        <w:pStyle w:val="BodyTextIndent"/>
        <w:tabs>
          <w:tab w:val="clear" w:pos="851"/>
          <w:tab w:val="clear" w:pos="993"/>
          <w:tab w:val="right" w:pos="8647" w:leader="none"/>
        </w:tabs>
        <w:ind w:hanging="0" w:start="0" w:end="0"/>
        <w:rPr/>
      </w:pPr>
      <w:r>
        <w:rPr>
          <w:u w:val="single"/>
        </w:rPr>
        <w:t>AMSTERDAM INSTITUTE OF FINANCE</w:t>
      </w:r>
      <w:r>
        <w:rPr/>
        <w:tab/>
        <w:t>December 1996</w:t>
      </w:r>
    </w:p>
    <w:p>
      <w:pPr>
        <w:pStyle w:val="BodyTextIndent"/>
        <w:tabs>
          <w:tab w:val="clear" w:pos="851"/>
          <w:tab w:val="clear" w:pos="993"/>
          <w:tab w:val="right" w:pos="8647" w:leader="none"/>
        </w:tabs>
        <w:ind w:hanging="0" w:start="0" w:end="0"/>
        <w:rPr/>
      </w:pPr>
      <w:r>
        <w:rPr/>
        <w:t>One week intensive project finance course run in cooperation with INSEAD.</w:t>
      </w:r>
    </w:p>
    <w:p>
      <w:pPr>
        <w:pStyle w:val="BodyTextIndent"/>
        <w:tabs>
          <w:tab w:val="clear" w:pos="851"/>
          <w:tab w:val="clear" w:pos="993"/>
          <w:tab w:val="right" w:pos="8647" w:leader="none"/>
        </w:tabs>
        <w:ind w:hanging="0" w:start="0" w:end="0"/>
        <w:rPr/>
      </w:pPr>
      <w:r>
        <w:rPr/>
      </w:r>
    </w:p>
    <w:p>
      <w:pPr>
        <w:pStyle w:val="BodyTextIndent"/>
        <w:tabs>
          <w:tab w:val="clear" w:pos="851"/>
          <w:tab w:val="clear" w:pos="993"/>
          <w:tab w:val="left" w:pos="426" w:leader="none"/>
          <w:tab w:val="right" w:pos="8647" w:leader="none"/>
        </w:tabs>
        <w:ind w:hanging="0" w:start="0" w:end="0"/>
        <w:rPr/>
      </w:pPr>
      <w:r>
        <w:rPr/>
      </w:r>
    </w:p>
    <w:p>
      <w:pPr>
        <w:pStyle w:val="BodyTextIndent"/>
        <w:tabs>
          <w:tab w:val="clear" w:pos="851"/>
          <w:tab w:val="clear" w:pos="993"/>
          <w:tab w:val="left" w:pos="426" w:leader="none"/>
          <w:tab w:val="right" w:pos="8647" w:leader="none"/>
        </w:tabs>
        <w:ind w:hanging="0" w:start="0" w:end="0"/>
        <w:rPr>
          <w:b/>
          <w:u w:val="single"/>
        </w:rPr>
      </w:pPr>
      <w:r>
        <w:rPr>
          <w:b/>
          <w:u w:val="single"/>
        </w:rPr>
        <w:t>OTHER</w:t>
      </w:r>
    </w:p>
    <w:p>
      <w:pPr>
        <w:pStyle w:val="BodyTextIndent"/>
        <w:tabs>
          <w:tab w:val="clear" w:pos="851"/>
          <w:tab w:val="clear" w:pos="993"/>
          <w:tab w:val="left" w:pos="426" w:leader="none"/>
          <w:tab w:val="right" w:pos="8647" w:leader="none"/>
        </w:tabs>
        <w:ind w:hanging="0" w:start="0" w:end="0"/>
        <w:rPr>
          <w:b/>
          <w:u w:val="single"/>
        </w:rPr>
      </w:pPr>
      <w:r>
        <w:rPr>
          <w:b/>
          <w:u w:val="single"/>
        </w:rPr>
      </w:r>
    </w:p>
    <w:p>
      <w:pPr>
        <w:pStyle w:val="BodyTextIndent"/>
        <w:tabs>
          <w:tab w:val="clear" w:pos="851"/>
          <w:tab w:val="clear" w:pos="993"/>
          <w:tab w:val="left" w:pos="426" w:leader="none"/>
          <w:tab w:val="right" w:pos="8647" w:leader="none"/>
        </w:tabs>
        <w:ind w:hanging="0" w:start="0" w:end="0"/>
        <w:rPr/>
      </w:pPr>
      <w:r>
        <w:rPr/>
        <w:t>Date of Birth: 3 July 1972</w:t>
      </w:r>
    </w:p>
    <w:p>
      <w:pPr>
        <w:pStyle w:val="BodyTextIndent"/>
        <w:tabs>
          <w:tab w:val="clear" w:pos="851"/>
          <w:tab w:val="clear" w:pos="993"/>
          <w:tab w:val="left" w:pos="426" w:leader="none"/>
          <w:tab w:val="right" w:pos="8647" w:leader="none"/>
        </w:tabs>
        <w:ind w:hanging="0" w:start="0" w:end="0"/>
        <w:rPr/>
      </w:pPr>
      <w:r>
        <w:rPr/>
      </w:r>
    </w:p>
    <w:p>
      <w:pPr>
        <w:pStyle w:val="BodyTextIndent"/>
        <w:tabs>
          <w:tab w:val="clear" w:pos="851"/>
          <w:tab w:val="clear" w:pos="993"/>
          <w:tab w:val="left" w:pos="426" w:leader="none"/>
          <w:tab w:val="right" w:pos="8647" w:leader="none"/>
        </w:tabs>
        <w:ind w:hanging="0" w:start="0" w:end="0"/>
        <w:rPr/>
      </w:pPr>
      <w:r>
        <w:rPr/>
        <w:t xml:space="preserve">Interests: </w:t>
      </w:r>
    </w:p>
    <w:p>
      <w:pPr>
        <w:pStyle w:val="BodyTextIndent"/>
        <w:tabs>
          <w:tab w:val="clear" w:pos="851"/>
          <w:tab w:val="clear" w:pos="993"/>
          <w:tab w:val="left" w:pos="426" w:leader="none"/>
          <w:tab w:val="right" w:pos="8647" w:leader="none"/>
        </w:tabs>
        <w:ind w:hanging="0" w:start="0" w:end="0"/>
        <w:rPr/>
      </w:pPr>
      <w:r>
        <w:rPr/>
      </w:r>
    </w:p>
    <w:p>
      <w:pPr>
        <w:pStyle w:val="BodyTextIndent"/>
        <w:tabs>
          <w:tab w:val="clear" w:pos="851"/>
          <w:tab w:val="clear" w:pos="993"/>
          <w:tab w:val="left" w:pos="426" w:leader="none"/>
          <w:tab w:val="right" w:pos="8647" w:leader="none"/>
        </w:tabs>
        <w:ind w:hanging="0" w:start="0" w:end="0"/>
        <w:rPr/>
      </w:pPr>
      <w:r>
        <w:rPr/>
        <w:t xml:space="preserve">Fluent in Japanese (lived in Japan for a total of seven years). Badminton, general keep-fit, travelling, visiting friends, modern fiction, all types of music.  </w:t>
      </w:r>
    </w:p>
    <w:sectPr>
      <w:type w:val="nextPage"/>
      <w:pgSz w:w="12240" w:h="15840"/>
      <w:pgMar w:left="1800" w:right="1800" w:gutter="0" w:header="0" w:top="90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5"/>
      <w:numFmt w:val="bullet"/>
      <w:lvlText w:val="-"/>
      <w:lvlJc w:val="start"/>
      <w:pPr>
        <w:tabs>
          <w:tab w:val="num" w:pos="1215"/>
        </w:tabs>
        <w:ind w:start="1215" w:hanging="360"/>
      </w:pPr>
      <w:rPr>
        <w:rFonts w:ascii="Times New Roman" w:hAnsi="Times New Roman" w:cs="Times New Roman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clear" w:pos="720"/>
        <w:tab w:val="left" w:pos="851" w:leader="none"/>
        <w:tab w:val="left" w:pos="993" w:leader="none"/>
        <w:tab w:val="right" w:pos="8647" w:leader="none"/>
      </w:tabs>
      <w:ind w:hanging="990" w:start="990" w:end="0"/>
    </w:pPr>
    <w:rPr>
      <w:rFonts w:ascii="Arial" w:hAnsi="Arial" w:cs="Arial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2000-09-21T13:42:00Z</dcterms:created>
  <dc:creator>Authorised User</dc:creator>
  <dc:description/>
  <dc:language>en-CA</dc:language>
  <cp:lastModifiedBy>ENRON</cp:lastModifiedBy>
  <cp:lastPrinted>2000-06-12T08:51:00Z</cp:lastPrinted>
  <dcterms:modified xsi:type="dcterms:W3CDTF">2000-09-21T13:42:00Z</dcterms:modified>
  <cp:revision>2</cp:revision>
  <dc:subject/>
  <dc:title>ANDREW McCLUNE</dc:title>
</cp:coreProperties>
</file>