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Contract No. 012-03149-02-009</w:t>
      </w:r>
    </w:p>
    <w:p>
      <w:pPr>
        <w:pStyle w:val="Normal"/>
        <w:widowControl/>
        <w:jc w:val="end"/>
        <w:rPr>
          <w:b/>
        </w:rPr>
      </w:pPr>
      <w:r>
        <w:rPr>
          <w:b/>
        </w:rPr>
        <w:t>96018442</w:t>
        <w:tab/>
      </w:r>
    </w:p>
    <w:p>
      <w:pPr>
        <w:pStyle w:val="Normal"/>
        <w:widowControl/>
        <w:jc w:val="end"/>
        <w:rPr>
          <w:b/>
        </w:rPr>
      </w:pPr>
      <w:r>
        <w:rPr>
          <w:b/>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AMOCO ENERGY TRADING CORPORATION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r>
      <w:r>
        <w:rPr>
          <w:u w:val="single"/>
        </w:rPr>
        <w:t xml:space="preserve">          </w:t>
      </w:r>
      <w:r>
        <w:rPr/>
        <w:t xml:space="preserve">  Intrastate</w:t>
      </w:r>
    </w:p>
    <w:p>
      <w:pPr>
        <w:pStyle w:val="Normal"/>
        <w:widowControl/>
        <w:tabs>
          <w:tab w:val="clear" w:pos="720"/>
          <w:tab w:val="left" w:pos="6480" w:leader="none"/>
        </w:tabs>
        <w:jc w:val="start"/>
        <w:rPr/>
      </w:pPr>
      <w:r>
        <w:rPr/>
        <w:tab/>
        <w:t>_____  NGPA Section 311</w:t>
      </w:r>
    </w:p>
    <w:p>
      <w:pPr>
        <w:pStyle w:val="Normal"/>
        <w:widowControl/>
        <w:tabs>
          <w:tab w:val="clear" w:pos="720"/>
          <w:tab w:val="left" w:pos="6480" w:leader="none"/>
        </w:tabs>
        <w:jc w:val="start"/>
        <w:rPr/>
      </w:pPr>
      <w:r>
        <w:rPr/>
        <w:tab/>
      </w:r>
      <w:r>
        <w:rPr>
          <w:u w:val="single"/>
        </w:rPr>
        <w:t xml:space="preserve">     X   </w:t>
      </w:r>
      <w:r>
        <w:rPr/>
        <w:t xml:space="preserve">  Section 284.227</w:t>
      </w:r>
    </w:p>
    <w:p>
      <w:pPr>
        <w:pStyle w:val="Normal"/>
        <w:widowControl/>
        <w:jc w:val="center"/>
        <w:rPr/>
      </w:pPr>
      <w:r>
        <w:rPr/>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QUANTITY</w:t>
            <w:tab/>
          </w:r>
          <w:r>
            <w:fldChar w:fldCharType="begin"/>
          </w:r>
          <w:r>
            <w:rPr>
              <w:smallCaps w:val="false"/>
              <w:caps w:val="false"/>
            </w:rPr>
            <w:instrText xml:space="preserve">gotobutton _Toc351197747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3. RECEIPT POINTS AND DELIVERY POINTS</w:t>
            <w:tab/>
          </w:r>
          <w:r>
            <w:fldChar w:fldCharType="begin"/>
          </w:r>
          <w:r>
            <w:rPr>
              <w:smallCaps w:val="false"/>
              <w:caps w:val="false"/>
            </w:rPr>
            <w:instrText xml:space="preserve">gotobutton _Toc351197748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r>
          <w:r>
            <w:fldChar w:fldCharType="begin"/>
          </w:r>
          <w:r>
            <w:rPr>
              <w:smallCaps w:val="false"/>
              <w:caps w:val="false"/>
            </w:rPr>
            <w:instrText xml:space="preserve">gotobutton _Toc351197750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6. NOTICES</w:t>
            <w:tab/>
          </w:r>
          <w:r>
            <w:fldChar w:fldCharType="begin"/>
          </w:r>
          <w:r>
            <w:rPr>
              <w:smallCaps w:val="false"/>
              <w:caps w:val="false"/>
            </w:rPr>
            <w:instrText xml:space="preserve">gotobutton _Toc351197751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7. WARRANTIES, INDEMNIFICATIONS</w:t>
            <w:tab/>
          </w:r>
          <w:r>
            <w:fldChar w:fldCharType="begin"/>
          </w:r>
          <w:r>
            <w:rPr>
              <w:smallCaps w:val="false"/>
              <w:caps w:val="false"/>
            </w:rPr>
            <w:instrText xml:space="preserve">gotobutton _Toc351197752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8. ATTACHMENTS</w:t>
            <w:tab/>
          </w:r>
          <w:r>
            <w:fldChar w:fldCharType="begin"/>
          </w:r>
          <w:r>
            <w:rPr>
              <w:smallCaps w:val="false"/>
              <w:caps w:val="false"/>
            </w:rPr>
            <w:instrText xml:space="preserve">gotobutton _Toc351197753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9. OTHER TERMS AND CONDITIONS</w:t>
            <w:tab/>
          </w:r>
          <w:r>
            <w:fldChar w:fldCharType="begin"/>
          </w:r>
          <w:r>
            <w:rPr>
              <w:smallCaps w:val="false"/>
              <w:caps w:val="false"/>
            </w:rPr>
            <w:instrText xml:space="preserve">gotobutton _Toc351197754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Scheduling Deviations</w:t>
        <w:tab/>
        <w:t>a-3</w:t>
      </w:r>
    </w:p>
    <w:p>
      <w:pPr>
        <w:pStyle w:val="Normal"/>
        <w:widowControl/>
        <w:tabs>
          <w:tab w:val="clear" w:pos="720"/>
          <w:tab w:val="left" w:pos="1440" w:leader="none"/>
          <w:tab w:val="left" w:pos="8208" w:leader="dot"/>
        </w:tabs>
        <w:ind w:start="720" w:end="0"/>
        <w:rPr>
          <w:caps/>
        </w:rPr>
      </w:pPr>
      <w:r>
        <w:rPr>
          <w:caps/>
        </w:rPr>
        <w:t>6.</w:t>
        <w:tab/>
        <w:t>Contract Balancing</w:t>
        <w:tab/>
        <w:t>a-3</w:t>
      </w:r>
    </w:p>
    <w:p>
      <w:pPr>
        <w:pStyle w:val="Normal"/>
        <w:widowControl/>
        <w:tabs>
          <w:tab w:val="clear" w:pos="720"/>
          <w:tab w:val="left" w:pos="1440" w:leader="none"/>
          <w:tab w:val="left" w:pos="8208" w:leader="dot"/>
        </w:tabs>
        <w:ind w:start="720" w:end="0"/>
        <w:rPr>
          <w:caps/>
        </w:rPr>
      </w:pPr>
      <w:r>
        <w:rPr>
          <w:caps/>
        </w:rPr>
        <w:t>7.</w:t>
        <w:tab/>
        <w:t>Ownership and Control</w:t>
        <w:tab/>
        <w:t>a-3</w:t>
      </w:r>
    </w:p>
    <w:p>
      <w:pPr>
        <w:pStyle w:val="Normal"/>
        <w:widowControl/>
        <w:tabs>
          <w:tab w:val="clear" w:pos="720"/>
          <w:tab w:val="left" w:pos="1440" w:leader="none"/>
          <w:tab w:val="left" w:pos="8208" w:leader="dot"/>
        </w:tabs>
        <w:ind w:start="720" w:end="0"/>
        <w:rPr>
          <w:caps/>
        </w:rPr>
      </w:pPr>
      <w:r>
        <w:rPr>
          <w:caps/>
        </w:rPr>
        <w:t>8.</w:t>
        <w:tab/>
        <w:t>Pressures</w:t>
        <w:tab/>
        <w:t>a-3</w:t>
      </w:r>
    </w:p>
    <w:p>
      <w:pPr>
        <w:pStyle w:val="Normal"/>
        <w:widowControl/>
        <w:tabs>
          <w:tab w:val="clear" w:pos="720"/>
          <w:tab w:val="left" w:pos="1440" w:leader="none"/>
          <w:tab w:val="left" w:pos="8208" w:leader="dot"/>
        </w:tabs>
        <w:ind w:start="720" w:end="0"/>
        <w:rPr>
          <w:caps/>
        </w:rPr>
      </w:pPr>
      <w:r>
        <w:rPr>
          <w:caps/>
        </w:rPr>
        <w:t>9.</w:t>
        <w:tab/>
        <w:t>Quality</w:t>
        <w:tab/>
        <w:t>a-4</w:t>
      </w:r>
    </w:p>
    <w:p>
      <w:pPr>
        <w:pStyle w:val="Normal"/>
        <w:widowControl/>
        <w:tabs>
          <w:tab w:val="clear" w:pos="720"/>
          <w:tab w:val="left" w:pos="1440" w:leader="none"/>
          <w:tab w:val="left" w:pos="8208" w:leader="dot"/>
        </w:tabs>
        <w:ind w:start="720" w:end="0"/>
        <w:rPr>
          <w:caps/>
        </w:rPr>
      </w:pPr>
      <w:r>
        <w:rPr>
          <w:caps/>
        </w:rPr>
        <w:t>10.</w:t>
        <w:tab/>
        <w:t>Metering Facilities and Measurement</w:t>
        <w:tab/>
        <w:t>a-5</w:t>
      </w:r>
    </w:p>
    <w:p>
      <w:pPr>
        <w:pStyle w:val="Normal"/>
        <w:widowControl/>
        <w:tabs>
          <w:tab w:val="clear" w:pos="720"/>
          <w:tab w:val="left" w:pos="1440" w:leader="none"/>
          <w:tab w:val="left" w:pos="8208" w:leader="dot"/>
        </w:tabs>
        <w:ind w:start="720" w:end="0"/>
        <w:rPr>
          <w:caps/>
        </w:rPr>
      </w:pPr>
      <w:r>
        <w:rPr>
          <w:caps/>
        </w:rPr>
        <w:t>11.</w:t>
        <w:tab/>
        <w:t>Meter Test</w:t>
        <w:tab/>
        <w:t>a-6</w:t>
      </w:r>
    </w:p>
    <w:p>
      <w:pPr>
        <w:pStyle w:val="Normal"/>
        <w:widowControl/>
        <w:tabs>
          <w:tab w:val="clear" w:pos="720"/>
          <w:tab w:val="left" w:pos="1440" w:leader="none"/>
          <w:tab w:val="left" w:pos="8208" w:leader="dot"/>
        </w:tabs>
        <w:ind w:start="720" w:end="0"/>
        <w:rPr>
          <w:caps/>
        </w:rPr>
      </w:pPr>
      <w:r>
        <w:rPr>
          <w:caps/>
        </w:rPr>
        <w:t>12.</w:t>
        <w:tab/>
        <w:t>Force Majeure</w:t>
        <w:tab/>
        <w:t>a-7</w:t>
      </w:r>
    </w:p>
    <w:p>
      <w:pPr>
        <w:pStyle w:val="Normal"/>
        <w:widowControl/>
        <w:tabs>
          <w:tab w:val="clear" w:pos="720"/>
          <w:tab w:val="left" w:pos="1440" w:leader="none"/>
          <w:tab w:val="left" w:pos="8208" w:leader="dot"/>
        </w:tabs>
        <w:ind w:start="720" w:end="0"/>
        <w:rPr>
          <w:caps/>
        </w:rPr>
      </w:pPr>
      <w:r>
        <w:rPr>
          <w:caps/>
        </w:rPr>
        <w:t>13.</w:t>
        <w:tab/>
        <w:t>Billing and Payment</w:t>
        <w:tab/>
        <w:t>a-9</w:t>
      </w:r>
    </w:p>
    <w:p>
      <w:pPr>
        <w:pStyle w:val="Normal"/>
        <w:widowControl/>
        <w:tabs>
          <w:tab w:val="clear" w:pos="720"/>
          <w:tab w:val="left" w:pos="1440" w:leader="none"/>
          <w:tab w:val="left" w:pos="8208" w:leader="dot"/>
        </w:tabs>
        <w:ind w:start="720" w:end="0"/>
        <w:rPr>
          <w:caps/>
        </w:rPr>
      </w:pPr>
      <w:r>
        <w:rPr>
          <w:caps/>
        </w:rPr>
        <w:t>14.</w:t>
        <w:tab/>
        <w:t>Assignment</w:t>
        <w:tab/>
        <w:t>a-9</w:t>
      </w:r>
    </w:p>
    <w:p>
      <w:pPr>
        <w:pStyle w:val="Normal"/>
        <w:widowControl/>
        <w:tabs>
          <w:tab w:val="clear" w:pos="720"/>
          <w:tab w:val="left" w:pos="1440" w:leader="none"/>
          <w:tab w:val="left" w:pos="8208" w:leader="dot"/>
        </w:tabs>
        <w:ind w:start="720" w:end="0"/>
        <w:rPr>
          <w:caps/>
        </w:rPr>
      </w:pPr>
      <w:r>
        <w:rPr>
          <w:caps/>
        </w:rPr>
        <w:t>15.</w:t>
        <w:tab/>
        <w:t>Taxes</w:t>
        <w:tab/>
        <w:t>a-10</w:t>
      </w:r>
    </w:p>
    <w:p>
      <w:pPr>
        <w:pStyle w:val="Normal"/>
        <w:widowControl/>
        <w:tabs>
          <w:tab w:val="clear" w:pos="720"/>
          <w:tab w:val="left" w:pos="1440" w:leader="none"/>
          <w:tab w:val="left" w:pos="8208" w:leader="dot"/>
        </w:tabs>
        <w:ind w:start="720" w:end="0"/>
        <w:rPr>
          <w:caps/>
        </w:rPr>
      </w:pPr>
      <w:r>
        <w:rPr>
          <w:caps/>
        </w:rPr>
        <w:t>16.</w:t>
        <w:tab/>
        <w:t>Applicable Law</w:t>
        <w:tab/>
        <w:t>a-10</w:t>
      </w:r>
    </w:p>
    <w:p>
      <w:pPr>
        <w:pStyle w:val="Normal"/>
        <w:widowControl/>
        <w:tabs>
          <w:tab w:val="clear" w:pos="720"/>
          <w:tab w:val="left" w:pos="1440" w:leader="none"/>
          <w:tab w:val="left" w:pos="8208" w:leader="dot"/>
        </w:tabs>
        <w:ind w:start="720" w:end="0"/>
        <w:rPr>
          <w:caps/>
        </w:rPr>
      </w:pPr>
      <w:r>
        <w:rPr>
          <w:caps/>
        </w:rPr>
        <w:t>17.</w:t>
        <w:tab/>
        <w:t>Governmental Regulations</w:t>
        <w:tab/>
        <w:t>a-10</w:t>
      </w:r>
    </w:p>
    <w:p>
      <w:pPr>
        <w:pStyle w:val="Normal"/>
        <w:widowControl/>
        <w:tabs>
          <w:tab w:val="clear" w:pos="720"/>
          <w:tab w:val="left" w:pos="1440" w:leader="none"/>
          <w:tab w:val="left" w:pos="8208" w:leader="dot"/>
        </w:tabs>
        <w:ind w:start="720" w:end="0"/>
        <w:rPr>
          <w:caps/>
        </w:rPr>
      </w:pPr>
      <w:r>
        <w:rPr>
          <w:caps/>
        </w:rPr>
        <w:t>18.</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footerReference w:type="default" r:id="rId2"/>
          <w:type w:val="nextPage"/>
          <w:pgSz w:w="12240" w:h="15840"/>
          <w:pgMar w:left="1440" w:right="1440" w:gutter="0" w:header="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THIS INTERRUPTIBLE GAS TRANSPORTATION AGREEMENT made and entered into effective and operative as of the 1st day of December, 1998, by and between AMOCO ENERGY TRADING CORPORATION, a Delaware corporation, hereinafter referred to as "Shipper", and HOUSTON PIPE LINE COMPANY, a Delaware corporation, hereinafter referred to as "Houston".</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transport certain quantities of natural gas for Shipper from time to time; and</w:t>
      </w:r>
    </w:p>
    <w:p>
      <w:pPr>
        <w:pStyle w:val="Normal"/>
        <w:widowControl/>
        <w:spacing w:before="0" w:after="120"/>
        <w:ind w:firstLine="720" w:end="0"/>
        <w:rPr/>
      </w:pPr>
      <w:r>
        <w:rPr/>
        <w:t>WHEREAS, Houston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keepNext w:val="true"/>
        <w:widowControl/>
        <w:spacing w:before="0" w:after="120"/>
        <w:ind w:firstLine="720" w:end="0"/>
        <w:rPr/>
      </w:pPr>
      <w:r>
        <w:rPr/>
        <w:t>This Agreement is one of the following (as indicated by the inserted "X"):</w:t>
      </w:r>
    </w:p>
    <w:p>
      <w:pPr>
        <w:pStyle w:val="Normal"/>
        <w:widowControl/>
        <w:spacing w:before="0" w:after="120"/>
        <w:ind w:hanging="1440" w:start="2160" w:end="0"/>
        <w:rPr/>
      </w:pPr>
      <w:r>
        <w:rPr>
          <w:u w:val="single"/>
        </w:rPr>
        <w:t xml:space="preserve">                 </w:t>
      </w:r>
      <w:r>
        <w:rPr/>
        <w:t xml:space="preserve"> </w:t>
      </w:r>
      <w:r>
        <w:rPr/>
        <w:tab/>
        <w:t>Intrastate Agreement - The transportation arrangement hereunder is not subject to the Federal Energy Regulatory Commission's ("FERC") regulations under the Natural Gas Act of 1938, as amended ("NGA").</w:t>
      </w:r>
    </w:p>
    <w:p>
      <w:pPr>
        <w:pStyle w:val="Normal"/>
        <w:widowControl/>
        <w:spacing w:before="0" w:after="120"/>
        <w:ind w:hanging="1440" w:start="2160" w:end="0"/>
        <w:rPr/>
      </w:pPr>
      <w:r>
        <w:rPr/>
        <w:t>________</w:t>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pPr>
      <w:r>
        <w:rPr>
          <w:u w:val="single"/>
        </w:rPr>
        <w:t xml:space="preserve">          </w:t>
      </w:r>
      <w:r>
        <w:rPr>
          <w:u w:val="single"/>
        </w:rPr>
        <w:t xml:space="preserve">X    </w:t>
      </w:r>
      <w:r>
        <w:rPr/>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Transportation Quantity</w:t>
      </w:r>
    </w:p>
    <w:p>
      <w:pPr>
        <w:pStyle w:val="Normal"/>
        <w:widowControl/>
        <w:ind w:firstLine="720" w:end="0"/>
        <w:rPr/>
      </w:pPr>
      <w:r>
        <w:rPr/>
        <w:t xml:space="preserve">From time to time Shipper may request Houston to receive quantities of Gas from or for the account of Shipper at the Receipt Points set forth on Exhibit "A" attached hereto up to 75,000 MMBtu per Day less (i) any Gas transported pursuant to that certain Interruptible Gas Transportation Agreement (NGPA Section 311 Agreement) between Shipper and Houston of even date herewith and less (ii) any Gas transported pursuant to that certain Interruptible Gas Transportation Agreement (Intrastate Agreement) between Shipper and Houston of even date herewith (the "Maximum Daily Transportation Quantity") (the Interruptible Gas Transportation Agreement (NGPA Section 311 Agreement) between Shipper and Houston of even date herewith and the Interruptible Gas Transportation Agreement (Intrastate Agreement) between Shipper and Houston of even date herewith, along with this Agreement collectively referred to as the "Transport Agreements").  </w:t>
      </w:r>
    </w:p>
    <w:p>
      <w:pPr>
        <w:pStyle w:val="Normal"/>
        <w:widowControl/>
        <w:ind w:firstLine="720" w:end="0"/>
        <w:rPr/>
      </w:pPr>
      <w:r>
        <w:rPr/>
      </w:r>
    </w:p>
    <w:p>
      <w:pPr>
        <w:pStyle w:val="Normal"/>
        <w:widowControl/>
        <w:ind w:firstLine="720" w:end="0"/>
        <w:rPr/>
      </w:pPr>
      <w:r>
        <w:rPr/>
        <w:t>Shipper's request to Houston to receive quantities of Gas at receipt points under the Transport Agreements, shall be subject to following quantity limitations:</w:t>
      </w:r>
    </w:p>
    <w:p>
      <w:pPr>
        <w:pStyle w:val="Normal"/>
        <w:widowControl/>
        <w:rPr/>
      </w:pPr>
      <w:r>
        <w:rPr/>
      </w:r>
    </w:p>
    <w:p>
      <w:pPr>
        <w:pStyle w:val="Normal"/>
        <w:widowControl/>
        <w:numPr>
          <w:ilvl w:val="0"/>
          <w:numId w:val="2"/>
        </w:numPr>
        <w:rPr/>
      </w:pPr>
      <w:r>
        <w:rPr/>
        <w:t>Maximum receipt quantity at Houston Meter Nos. #6772, #6888, and #6572 combined is 20,000 MMBtu per day.</w:t>
      </w:r>
    </w:p>
    <w:p>
      <w:pPr>
        <w:pStyle w:val="Normal"/>
        <w:widowControl/>
        <w:ind w:start="1080" w:end="0"/>
        <w:rPr/>
      </w:pPr>
      <w:r>
        <w:rPr/>
      </w:r>
    </w:p>
    <w:p>
      <w:pPr>
        <w:pStyle w:val="Normal"/>
        <w:widowControl/>
        <w:numPr>
          <w:ilvl w:val="0"/>
          <w:numId w:val="2"/>
        </w:numPr>
        <w:rPr/>
      </w:pPr>
      <w:r>
        <w:rPr/>
        <w:t>Maximum receipt quantity at Houston Meter Nos. #644, #8740, and #4132 combined is 30,000 MMBtu per day.</w:t>
      </w:r>
    </w:p>
    <w:p>
      <w:pPr>
        <w:pStyle w:val="Normal"/>
        <w:widowControl/>
        <w:ind w:start="720" w:end="0"/>
        <w:rPr/>
      </w:pPr>
      <w:r>
        <w:rPr/>
      </w:r>
    </w:p>
    <w:p>
      <w:pPr>
        <w:pStyle w:val="Normal"/>
        <w:widowControl/>
        <w:numPr>
          <w:ilvl w:val="0"/>
          <w:numId w:val="2"/>
        </w:numPr>
        <w:rPr/>
      </w:pPr>
      <w:r>
        <w:rPr/>
        <w:t>Maximum receipt quantity at Houston Meter Nos. #3536, #584, #6040, and #553 combined is 50,000 MMBtu per day.</w:t>
      </w:r>
    </w:p>
    <w:p>
      <w:pPr>
        <w:pStyle w:val="Normal"/>
        <w:widowControl/>
        <w:ind w:firstLine="720" w:end="0"/>
        <w:rPr/>
      </w:pPr>
      <w:r>
        <w:rPr/>
      </w:r>
    </w:p>
    <w:p>
      <w:pPr>
        <w:pStyle w:val="Normal"/>
        <w:widowControl/>
        <w:ind w:firstLine="720" w:end="0"/>
        <w:rPr/>
      </w:pPr>
      <w:r>
        <w:rPr/>
        <w:t>Houston shall transport such Gas to or for the account of Shipper to the Delivery Points set forth in Exhibit "B" attached hereto.  Such Gas shall be transported on a fully interruptible basis.</w:t>
      </w:r>
    </w:p>
    <w:p>
      <w:pPr>
        <w:pStyle w:val="Normal"/>
        <w:widowControl/>
        <w:ind w:firstLine="720" w:end="0"/>
        <w:rPr/>
      </w:pPr>
      <w:r>
        <w:rPr/>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This Agreement shall become effective as of the date first hereinabove written, and shall continue in force and effect through November 30, 1999 (the "Primary Term").  This Agreement may be extended by Houston beyond the Primary Term to the end of any calendar month thereafter by Houston giving written notice to the Shipper at least ten (10) Days prior to the effective date of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rPr>
        <w:t xml:space="preserve"> </w:t>
      </w:r>
      <w:r>
        <w:rPr/>
        <w:t>by Houston on behalf of Shipper under this Agreement up to a maximum of twenty-four cents (24¢)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rPr>
        <w:t>.</w:t>
      </w:r>
      <w:r>
        <w:rPr/>
        <w:t xml:space="preserve">  </w:t>
      </w:r>
    </w:p>
    <w:p>
      <w:pPr>
        <w:pStyle w:val="Normal"/>
        <w:spacing w:before="0" w:after="120"/>
        <w:ind w:firstLine="720" w:end="0"/>
        <w:rPr/>
      </w:pPr>
      <w:r>
        <w:rPr/>
        <w:t>b.</w:t>
        <w:tab/>
        <w:t xml:space="preserve">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the form of Exhibit "C" attached hereto, or as noted on Exhibit "A" and "B" attached hereto. </w:t>
      </w:r>
    </w:p>
    <w:p>
      <w:pPr>
        <w:pStyle w:val="Normal"/>
        <w:widowControl/>
        <w:spacing w:before="0" w:after="120"/>
        <w:ind w:firstLine="720" w:end="0"/>
        <w:rPr/>
      </w:pPr>
      <w:r>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646-8416</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646-2372</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pPr>
      <w:r>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pPr>
      <w:r>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pPr>
      <w:r>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fldChar w:fldCharType="begin"/>
      </w:r>
      <w:r>
        <w:rPr/>
        <w:instrText xml:space="preserve"> SEQ AutoNr \* ARABIC </w:instrText>
      </w:r>
      <w:r>
        <w:rPr/>
        <w:fldChar w:fldCharType="separate"/>
      </w:r>
      <w:r>
        <w:rPr/>
        <w:t>9</w:t>
      </w:r>
      <w:r>
        <w:rPr/>
        <w:fldChar w:fldCharType="end"/>
      </w:r>
      <w:r>
        <w:rPr/>
        <w:tab/>
        <w:t>Other Terms and Conditions</w:t>
      </w:r>
    </w:p>
    <w:p>
      <w:pPr>
        <w:pStyle w:val="Normal"/>
        <w:widowControl/>
        <w:ind w:firstLine="720" w:end="0"/>
        <w:rPr/>
      </w:pPr>
      <w:r>
        <w:rPr/>
        <w:t>None.</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rPr/>
      </w:pPr>
      <w:r>
        <w:rPr/>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5040" w:leader="none"/>
          <w:tab w:val="left" w:pos="9180" w:leader="none"/>
        </w:tabs>
        <w:rPr/>
      </w:pPr>
      <w:r>
        <w:rPr/>
        <w:tab/>
        <w:t>Stephen C. Schneider</w:t>
      </w:r>
    </w:p>
    <w:p>
      <w:pPr>
        <w:pStyle w:val="Normal"/>
        <w:keepLines/>
        <w:widowControl/>
        <w:tabs>
          <w:tab w:val="clear" w:pos="720"/>
          <w:tab w:val="left" w:pos="5040" w:leader="none"/>
          <w:tab w:val="left" w:pos="9180" w:leader="none"/>
        </w:tabs>
        <w:rPr/>
      </w:pPr>
      <w:r>
        <w:rPr/>
        <w:tab/>
        <w:t>Vice President</w:t>
      </w:r>
    </w:p>
    <w:p>
      <w:pPr>
        <w:pStyle w:val="Normal"/>
        <w:keepLines/>
        <w:widowControl/>
        <w:tabs>
          <w:tab w:val="clear" w:pos="720"/>
          <w:tab w:val="left" w:pos="4320" w:leader="none"/>
          <w:tab w:val="left" w:pos="4860" w:leader="none"/>
          <w:tab w:val="left" w:pos="6480" w:leader="none"/>
          <w:tab w:val="left" w:pos="9180" w:leader="none"/>
        </w:tabs>
        <w:rPr/>
      </w:pPr>
      <w:r>
        <w:rPr/>
      </w:r>
    </w:p>
    <w:p>
      <w:pPr>
        <w:pStyle w:val="Normal"/>
        <w:keepLines/>
        <w:widowControl/>
        <w:tabs>
          <w:tab w:val="clear" w:pos="720"/>
          <w:tab w:val="left" w:pos="6480" w:leader="none"/>
          <w:tab w:val="left" w:pos="9180" w:leader="none"/>
        </w:tabs>
        <w:rPr/>
      </w:pPr>
      <w:r>
        <w:rPr/>
        <w:tab/>
        <w:t>"Houston"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BodyTextIndent"/>
        <w:rPr/>
      </w:pPr>
      <w:r>
        <w:rPr/>
        <w:tab/>
        <w:t>AMOCO ENERGY TRADING CORPORATION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4860" w:leader="none"/>
          <w:tab w:val="left" w:pos="6480" w:leader="none"/>
          <w:tab w:val="left" w:pos="9180" w:leader="none"/>
        </w:tabs>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pPr>
      <w:r>
        <w:rPr/>
        <w:t>i.</w:t>
        <w:tab/>
      </w:r>
      <w:r>
        <w:rPr>
          <w:u w:val="single"/>
        </w:rPr>
        <w:t>Interruptible</w:t>
      </w:r>
      <w:r>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Normal"/>
        <w:widowControl/>
        <w:spacing w:before="0" w:after="120"/>
        <w:ind w:firstLine="720" w:end="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Not contain more than two percent (2%) by volume of carbon dioxide or two tenths of one percent (0.2%) by volume of oxygen or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 and</w:t>
      </w:r>
    </w:p>
    <w:p>
      <w:pPr>
        <w:pStyle w:val="Normal"/>
        <w:widowControl/>
        <w:spacing w:before="0" w:after="120"/>
        <w:ind w:hanging="720" w:start="1440" w:end="720"/>
        <w:rPr/>
      </w:pPr>
      <w:r>
        <w:rPr/>
        <w:t>f.</w:t>
        <w:tab/>
        <w:t>Not contain more than seven (7) pounds of entrained water vapor per million cubic feet.</w:t>
      </w:r>
    </w:p>
    <w:p>
      <w:pPr>
        <w:pStyle w:val="Normal"/>
        <w:widowControl/>
        <w:spacing w:before="0" w:after="120"/>
        <w:ind w:firstLine="720" w:end="0"/>
        <w:rPr/>
      </w:pPr>
      <w:r>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3"/>
        </w:numPr>
        <w:tabs>
          <w:tab w:val="clear" w:pos="720"/>
          <w:tab w:val="left" w:pos="1080" w:leader="none"/>
        </w:tabs>
        <w:spacing w:before="0" w:after="120"/>
        <w:ind w:hanging="360" w:start="1080" w:end="0"/>
        <w:rPr>
          <w:color w:val="000000"/>
        </w:rPr>
      </w:pPr>
      <w:r>
        <w:rPr/>
        <w:t xml:space="preserve">      </w:t>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color w:val="000000"/>
        </w:rPr>
        <w:t>the parties hereby waiving their rights, if any, to recover attorneys' fees and consequential, special, indirect, 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tabs>
          <w:tab w:val="clear" w:pos="720"/>
          <w:tab w:val="left" w:pos="-90" w:leader="none"/>
        </w:tabs>
        <w:spacing w:before="0" w:after="120"/>
        <w:rPr/>
      </w:pPr>
      <w:r>
        <w:rPr/>
        <w:tab/>
        <w:t>b.</w:t>
        <w:tab/>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docGrid w:type="default" w:linePitch="360" w:charSpace="0"/>
        </w:sectPr>
        <w:pStyle w:val="Normal"/>
        <w:widowControl/>
        <w:rPr/>
      </w:pPr>
      <w:r>
        <w:rPr/>
      </w:r>
    </w:p>
    <w:p>
      <w:pPr>
        <w:pStyle w:val="Normal"/>
        <w:widowControl/>
        <w:jc w:val="center"/>
        <w:rPr>
          <w:b/>
        </w:rPr>
      </w:pPr>
      <w:r>
        <w:rPr>
          <w:b/>
        </w:rPr>
        <w:t>EXHIBIT "A"</w:t>
      </w:r>
    </w:p>
    <w:p>
      <w:pPr>
        <w:pStyle w:val="Normal"/>
        <w:widowControl/>
        <w:jc w:val="center"/>
        <w:rPr/>
      </w:pPr>
      <w:r>
        <w:rPr/>
        <w:t>SECTION 284.227 AGREEMENT</w:t>
      </w:r>
    </w:p>
    <w:p>
      <w:pPr>
        <w:pStyle w:val="Normal"/>
        <w:widowControl/>
        <w:jc w:val="center"/>
        <w:rPr/>
      </w:pPr>
      <w:r>
        <w:rPr/>
        <w:t>Receipt Points to</w:t>
      </w:r>
    </w:p>
    <w:p>
      <w:pPr>
        <w:pStyle w:val="Normal"/>
        <w:widowControl/>
        <w:jc w:val="center"/>
        <w:rPr/>
      </w:pPr>
      <w:r>
        <w:rPr/>
        <w:t>Houston Pipe Line Company</w:t>
      </w:r>
    </w:p>
    <w:p>
      <w:pPr>
        <w:pStyle w:val="Normal"/>
        <w:widowControl/>
        <w:jc w:val="center"/>
        <w:rPr/>
      </w:pPr>
      <w:r>
        <w:rPr/>
        <w:t xml:space="preserve">Interruptible Gas Transportation Agreement </w:t>
      </w:r>
    </w:p>
    <w:p>
      <w:pPr>
        <w:pStyle w:val="Normal"/>
        <w:widowControl/>
        <w:jc w:val="center"/>
        <w:rPr/>
      </w:pPr>
      <w:r>
        <w:rPr/>
      </w:r>
    </w:p>
    <w:p>
      <w:pPr>
        <w:pStyle w:val="Normal"/>
        <w:widowControl/>
        <w:jc w:val="center"/>
        <w:rPr/>
      </w:pPr>
      <w:r>
        <w:rPr/>
      </w:r>
    </w:p>
    <w:p>
      <w:pPr>
        <w:pStyle w:val="Normal"/>
        <w:widowControl/>
        <w:tabs>
          <w:tab w:val="clear" w:pos="720"/>
          <w:tab w:val="left" w:pos="3960" w:leader="none"/>
          <w:tab w:val="left" w:pos="4230" w:leader="none"/>
          <w:tab w:val="left" w:pos="5940" w:leader="none"/>
          <w:tab w:val="left" w:pos="7740" w:leader="none"/>
        </w:tabs>
        <w:jc w:val="start"/>
        <w:rPr/>
      </w:pPr>
      <w:r>
        <w:rPr>
          <w:i/>
          <w:sz w:val="20"/>
          <w:u w:val="single"/>
        </w:rPr>
        <w:t>Receipt Point(s) (Name/Houston Meter No.)</w:t>
      </w:r>
      <w:r>
        <w:rPr>
          <w:i/>
          <w:sz w:val="20"/>
        </w:rPr>
        <w:tab/>
      </w:r>
      <w:r>
        <w:rPr>
          <w:i/>
          <w:sz w:val="20"/>
          <w:u w:val="single"/>
        </w:rPr>
        <w:t>Rate I ($/MMBtu)</w:t>
      </w:r>
      <w:r>
        <w:rPr>
          <w:i/>
          <w:sz w:val="20"/>
        </w:rPr>
        <w:tab/>
      </w:r>
      <w:r>
        <w:rPr>
          <w:i/>
          <w:sz w:val="20"/>
          <w:u w:val="single"/>
        </w:rPr>
        <w:t>Rate II ($/MMBtu)</w:t>
      </w:r>
      <w:r>
        <w:rPr>
          <w:i/>
          <w:sz w:val="20"/>
        </w:rPr>
        <w:tab/>
      </w:r>
      <w:r>
        <w:rPr>
          <w:i/>
          <w:sz w:val="20"/>
          <w:u w:val="single"/>
        </w:rPr>
        <w:t>Rate III ($/MMBtu)</w:t>
      </w:r>
      <w:r>
        <w:rPr>
          <w:i/>
          <w:sz w:val="20"/>
        </w:rPr>
        <w:tab/>
        <w:tab/>
        <w:tab/>
        <w:tab/>
      </w:r>
    </w:p>
    <w:p>
      <w:pPr>
        <w:pStyle w:val="Normal"/>
        <w:widowControl/>
        <w:rPr>
          <w:sz w:val="24"/>
        </w:rPr>
      </w:pPr>
      <w:r>
        <w:rPr>
          <w:sz w:val="24"/>
        </w:rPr>
        <w:t>Tomcat/#553</w:t>
        <w:tab/>
        <w:tab/>
        <w:tab/>
        <w:tab/>
        <w:tab/>
        <w:t>0.030</w:t>
        <w:tab/>
        <w:tab/>
        <w:tab/>
        <w:t>0.025</w:t>
        <w:tab/>
        <w:tab/>
        <w:t xml:space="preserve"> 0.020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pPr>
      <w:r>
        <w:rPr/>
        <w:t xml:space="preserve">The Receipt Fee categories Rate II and Rate III, under this Agreement, only apply if Shipper achieves the base load daily flow rates specified below.  Intra-day swing is not permitted under this Agreement.  For example, if Shipper fails to achieve a minimum flow rate of 25,000 MMBtu per day for every day of the applicable Month, then Shipper shall pay Rate I to HPL. </w:t>
      </w:r>
    </w:p>
    <w:p>
      <w:pPr>
        <w:pStyle w:val="Normal"/>
        <w:widowControl/>
        <w:rPr/>
      </w:pPr>
      <w:r>
        <w:rPr/>
      </w:r>
    </w:p>
    <w:p>
      <w:pPr>
        <w:pStyle w:val="BodyTextIndent2"/>
        <w:ind w:hanging="1350" w:start="1350" w:end="0"/>
        <w:rPr>
          <w:b/>
        </w:rPr>
      </w:pPr>
      <w:r>
        <w:rPr>
          <w:b/>
        </w:rPr>
        <w:t xml:space="preserve">*Rate I – </w:t>
        <w:tab/>
        <w:t>Rates for volumes transported up to 24,999 MMBtu per day under the Transport Agreements.</w:t>
      </w:r>
    </w:p>
    <w:p>
      <w:pPr>
        <w:pStyle w:val="BodyTextIndent3"/>
        <w:ind w:hanging="1350" w:start="1350" w:end="0"/>
        <w:rPr>
          <w:b/>
        </w:rPr>
      </w:pPr>
      <w:r>
        <w:rPr>
          <w:b/>
        </w:rPr>
        <w:t>*Rate II –</w:t>
        <w:tab/>
        <w:t>Rates for volumes transported of 25,000 MMBtu per day up to 49,999 MMBtu per day under the Transport Agreements.</w:t>
      </w:r>
    </w:p>
    <w:p>
      <w:pPr>
        <w:pStyle w:val="BodyTextIndent2"/>
        <w:ind w:hanging="1350" w:start="1350" w:end="0"/>
        <w:rPr>
          <w:b/>
        </w:rPr>
      </w:pPr>
      <w:r>
        <w:rPr>
          <w:b/>
        </w:rPr>
        <w:t xml:space="preserve">*Rate III – </w:t>
        <w:tab/>
        <w:t>Rates for volumes transported of 50,000 MMBtu per day up to 75,000 MMBtu per day under the Transport Agreements.</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864"/>
          <w:pgNumType w:fmt="decimal"/>
          <w:formProt w:val="false"/>
          <w:textDirection w:val="lrTb"/>
          <w:docGrid w:type="default" w:linePitch="360" w:charSpace="0"/>
        </w:sectPr>
        <w:pStyle w:val="Normal"/>
        <w:widowControl/>
        <w:rPr>
          <w:b/>
          <w:sz w:val="24"/>
        </w:rPr>
      </w:pPr>
      <w:r>
        <w:rPr>
          <w:b/>
          <w:sz w:val="24"/>
        </w:rPr>
      </w:r>
    </w:p>
    <w:p>
      <w:pPr>
        <w:pStyle w:val="Normal"/>
        <w:widowControl/>
        <w:ind w:hanging="864" w:start="864" w:end="0"/>
        <w:jc w:val="center"/>
        <w:rPr>
          <w:b/>
        </w:rPr>
      </w:pPr>
      <w:r>
        <w:rPr>
          <w:b/>
        </w:rPr>
        <w:t>EXHIBIT "B"</w:t>
      </w:r>
    </w:p>
    <w:p>
      <w:pPr>
        <w:pStyle w:val="Normal"/>
        <w:widowControl/>
        <w:jc w:val="center"/>
        <w:rPr/>
      </w:pPr>
      <w:r>
        <w:rPr/>
        <w:t>SECTION 284.227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t>Page 1 of 2</w:t>
      </w:r>
    </w:p>
    <w:p>
      <w:pPr>
        <w:pStyle w:val="Normal"/>
        <w:widowControl/>
        <w:jc w:val="center"/>
        <w:rPr/>
      </w:pPr>
      <w:r>
        <w:rPr/>
      </w:r>
    </w:p>
    <w:p>
      <w:pPr>
        <w:pStyle w:val="Normal"/>
        <w:widowControl/>
        <w:tabs>
          <w:tab w:val="clear" w:pos="720"/>
          <w:tab w:val="left" w:pos="3870" w:leader="none"/>
          <w:tab w:val="left" w:pos="4230" w:leader="none"/>
          <w:tab w:val="left" w:pos="5850" w:leader="none"/>
          <w:tab w:val="left" w:pos="7650" w:leader="none"/>
        </w:tabs>
        <w:jc w:val="start"/>
        <w:rPr/>
      </w:pPr>
      <w:r>
        <w:rPr>
          <w:i/>
          <w:sz w:val="20"/>
          <w:u w:val="single"/>
        </w:rPr>
        <w:t>Delivery Point(s) (Name/Houston Meter No.)</w:t>
      </w:r>
      <w:r>
        <w:rPr>
          <w:i/>
          <w:sz w:val="20"/>
        </w:rPr>
        <w:tab/>
      </w:r>
      <w:r>
        <w:rPr>
          <w:b/>
          <w:i/>
          <w:sz w:val="20"/>
        </w:rPr>
        <w:t>*</w:t>
      </w:r>
      <w:r>
        <w:rPr>
          <w:i/>
          <w:sz w:val="20"/>
          <w:u w:val="single"/>
        </w:rPr>
        <w:t>Rate I ($/MMBtu)</w:t>
      </w:r>
      <w:r>
        <w:rPr>
          <w:i/>
          <w:sz w:val="20"/>
        </w:rPr>
        <w:tab/>
      </w:r>
      <w:r>
        <w:rPr>
          <w:b/>
          <w:i/>
          <w:sz w:val="20"/>
        </w:rPr>
        <w:t>*</w:t>
      </w:r>
      <w:r>
        <w:rPr>
          <w:i/>
          <w:sz w:val="20"/>
          <w:u w:val="single"/>
        </w:rPr>
        <w:t>Rate II ($/MMBtu)</w:t>
      </w:r>
      <w:r>
        <w:rPr>
          <w:i/>
          <w:sz w:val="20"/>
        </w:rPr>
        <w:tab/>
      </w:r>
      <w:r>
        <w:rPr>
          <w:b/>
          <w:i/>
          <w:sz w:val="20"/>
        </w:rPr>
        <w:t>*</w:t>
      </w:r>
      <w:r>
        <w:rPr>
          <w:i/>
          <w:sz w:val="20"/>
          <w:u w:val="single"/>
        </w:rPr>
        <w:t>Rate III ($/MMBtu)</w:t>
      </w:r>
      <w:r>
        <w:rPr>
          <w:i/>
          <w:sz w:val="20"/>
        </w:rPr>
        <w:tab/>
        <w:tab/>
        <w:tab/>
        <w:tab/>
      </w:r>
    </w:p>
    <w:p>
      <w:pPr>
        <w:pStyle w:val="Normal"/>
        <w:widowControl/>
        <w:rPr>
          <w:sz w:val="24"/>
        </w:rPr>
      </w:pPr>
      <w:r>
        <w:rPr>
          <w:sz w:val="24"/>
        </w:rPr>
        <w:t>Hoechst Celanese/#1005</w:t>
        <w:tab/>
        <w:tab/>
        <w:tab/>
        <w:t>0.000</w:t>
        <w:tab/>
        <w:tab/>
        <w:tab/>
        <w:t>0.000</w:t>
        <w:tab/>
        <w:tab/>
        <w:t>0.000</w:t>
      </w:r>
    </w:p>
    <w:p>
      <w:pPr>
        <w:pStyle w:val="Normal"/>
        <w:widowControl/>
        <w:rPr>
          <w:sz w:val="24"/>
        </w:rPr>
      </w:pPr>
      <w:r>
        <w:rPr>
          <w:sz w:val="24"/>
        </w:rPr>
        <w:t>Coastal Javelena/#1556</w:t>
        <w:tab/>
        <w:tab/>
        <w:tab/>
        <w:t>0.000</w:t>
        <w:tab/>
        <w:tab/>
        <w:tab/>
        <w:t>0.000</w:t>
        <w:tab/>
        <w:tab/>
        <w:t>0.000</w:t>
      </w:r>
    </w:p>
    <w:p>
      <w:pPr>
        <w:pStyle w:val="Normal"/>
        <w:widowControl/>
        <w:rPr>
          <w:sz w:val="24"/>
        </w:rPr>
      </w:pPr>
      <w:r>
        <w:rPr>
          <w:sz w:val="24"/>
        </w:rPr>
        <w:t>Alcoa Pt. Comfort/#1564</w:t>
        <w:tab/>
        <w:tab/>
        <w:tab/>
        <w:t>0.000</w:t>
        <w:tab/>
        <w:tab/>
        <w:tab/>
        <w:t>0.000</w:t>
        <w:tab/>
        <w:tab/>
        <w:t>0.000</w:t>
      </w:r>
    </w:p>
    <w:p>
      <w:pPr>
        <w:pStyle w:val="Normal"/>
        <w:widowControl/>
        <w:rPr>
          <w:sz w:val="24"/>
        </w:rPr>
      </w:pPr>
      <w:r>
        <w:rPr>
          <w:sz w:val="24"/>
        </w:rPr>
        <w:t>Koch Refinery/#1244</w:t>
        <w:tab/>
        <w:tab/>
        <w:tab/>
        <w:tab/>
        <w:t>0.000</w:t>
        <w:tab/>
        <w:tab/>
        <w:tab/>
        <w:t>0.000</w:t>
        <w:tab/>
        <w:tab/>
        <w:t>0.000</w:t>
      </w:r>
    </w:p>
    <w:p>
      <w:pPr>
        <w:pStyle w:val="Normal"/>
        <w:widowControl/>
        <w:rPr>
          <w:sz w:val="24"/>
        </w:rPr>
      </w:pPr>
      <w:r>
        <w:rPr>
          <w:sz w:val="24"/>
        </w:rPr>
        <w:t>Formosa Pt. Comfort/#1383</w:t>
        <w:tab/>
        <w:tab/>
        <w:tab/>
        <w:t>0.000</w:t>
        <w:tab/>
        <w:tab/>
        <w:tab/>
        <w:t>0.000</w:t>
        <w:tab/>
        <w:tab/>
        <w:t>0.000</w:t>
      </w:r>
    </w:p>
    <w:p>
      <w:pPr>
        <w:pStyle w:val="Normal"/>
        <w:widowControl/>
        <w:rPr>
          <w:sz w:val="24"/>
        </w:rPr>
      </w:pPr>
      <w:r>
        <w:rPr>
          <w:sz w:val="24"/>
        </w:rPr>
        <w:t>Citgo West/#1398</w:t>
        <w:tab/>
        <w:tab/>
        <w:tab/>
        <w:tab/>
        <w:t>0.000</w:t>
        <w:tab/>
        <w:tab/>
        <w:tab/>
        <w:t>0.000</w:t>
        <w:tab/>
        <w:tab/>
        <w:t>0.000</w:t>
      </w:r>
    </w:p>
    <w:p>
      <w:pPr>
        <w:pStyle w:val="Normal"/>
        <w:widowControl/>
        <w:rPr>
          <w:sz w:val="24"/>
        </w:rPr>
      </w:pPr>
      <w:r>
        <w:rPr>
          <w:sz w:val="24"/>
        </w:rPr>
        <w:t>Union Carbide Seadrift/#1332</w:t>
        <w:tab/>
        <w:tab/>
        <w:t>0.000</w:t>
        <w:tab/>
        <w:tab/>
        <w:tab/>
        <w:t>0.000</w:t>
        <w:tab/>
        <w:tab/>
        <w:t>0.000</w:t>
      </w:r>
    </w:p>
    <w:p>
      <w:pPr>
        <w:pStyle w:val="Normal"/>
        <w:widowControl/>
        <w:rPr>
          <w:sz w:val="24"/>
        </w:rPr>
      </w:pPr>
      <w:r>
        <w:rPr>
          <w:sz w:val="24"/>
        </w:rPr>
        <w:t>Tejas Riverside/#3543</w:t>
        <w:tab/>
        <w:tab/>
        <w:tab/>
        <w:t>0.000</w:t>
        <w:tab/>
        <w:tab/>
        <w:tab/>
        <w:t>0.000</w:t>
        <w:tab/>
        <w:tab/>
        <w:t>0.000</w:t>
      </w:r>
    </w:p>
    <w:p>
      <w:pPr>
        <w:pStyle w:val="Normal"/>
        <w:widowControl/>
        <w:rPr>
          <w:sz w:val="24"/>
        </w:rPr>
      </w:pPr>
      <w:r>
        <w:rPr>
          <w:sz w:val="24"/>
        </w:rPr>
        <w:t>Brandywine Victoria/#1266</w:t>
        <w:tab/>
        <w:tab/>
        <w:tab/>
        <w:t>0.000</w:t>
        <w:tab/>
        <w:tab/>
        <w:tab/>
        <w:t>0.000</w:t>
        <w:tab/>
        <w:tab/>
        <w:t>0.000</w:t>
      </w:r>
    </w:p>
    <w:p>
      <w:pPr>
        <w:pStyle w:val="Normal"/>
        <w:widowControl/>
        <w:rPr>
          <w:sz w:val="24"/>
        </w:rPr>
      </w:pPr>
      <w:r>
        <w:rPr>
          <w:sz w:val="24"/>
        </w:rPr>
        <w:t>Reynolds/#1057</w:t>
        <w:tab/>
        <w:tab/>
        <w:tab/>
        <w:tab/>
        <w:t>0.000</w:t>
        <w:tab/>
        <w:tab/>
        <w:tab/>
        <w:t>0.000</w:t>
        <w:tab/>
        <w:tab/>
        <w:t>0.000</w:t>
      </w:r>
    </w:p>
    <w:p>
      <w:pPr>
        <w:pStyle w:val="Normal"/>
        <w:widowControl/>
        <w:rPr>
          <w:sz w:val="24"/>
        </w:rPr>
      </w:pPr>
      <w:r>
        <w:rPr>
          <w:sz w:val="24"/>
        </w:rPr>
        <w:t>CP&amp;L/all meters</w:t>
        <w:tab/>
        <w:tab/>
        <w:tab/>
        <w:tab/>
        <w:t>0.000</w:t>
        <w:tab/>
        <w:tab/>
        <w:tab/>
        <w:t>0.000</w:t>
        <w:tab/>
        <w:tab/>
        <w:t>0.000</w:t>
      </w:r>
    </w:p>
    <w:p>
      <w:pPr>
        <w:pStyle w:val="Normal"/>
        <w:widowControl/>
        <w:rPr>
          <w:sz w:val="24"/>
        </w:rPr>
      </w:pPr>
      <w:r>
        <w:rPr>
          <w:sz w:val="24"/>
        </w:rPr>
        <w:t>Rohm and Haas/#1506</w:t>
        <w:tab/>
        <w:tab/>
        <w:tab/>
        <w:t>0.030</w:t>
        <w:tab/>
        <w:tab/>
        <w:tab/>
        <w:t>0.030</w:t>
        <w:tab/>
        <w:tab/>
        <w:t>0.030</w:t>
      </w:r>
    </w:p>
    <w:p>
      <w:pPr>
        <w:pStyle w:val="Normal"/>
        <w:widowControl/>
        <w:rPr>
          <w:sz w:val="24"/>
        </w:rPr>
      </w:pPr>
      <w:r>
        <w:rPr>
          <w:sz w:val="24"/>
        </w:rPr>
        <w:t>Lyondell Channelview/#1373</w:t>
        <w:tab/>
        <w:tab/>
        <w:tab/>
        <w:t>0.030</w:t>
        <w:tab/>
        <w:tab/>
        <w:tab/>
        <w:t>0.030</w:t>
        <w:tab/>
        <w:tab/>
        <w:t>0.030</w:t>
      </w:r>
    </w:p>
    <w:p>
      <w:pPr>
        <w:pStyle w:val="Normal"/>
        <w:widowControl/>
        <w:rPr>
          <w:sz w:val="24"/>
        </w:rPr>
      </w:pPr>
      <w:r>
        <w:rPr>
          <w:sz w:val="24"/>
        </w:rPr>
        <w:t>Phibro Dodge St./#1394</w:t>
        <w:tab/>
        <w:tab/>
        <w:tab/>
        <w:t>0.030</w:t>
        <w:tab/>
        <w:tab/>
        <w:tab/>
        <w:t>0.030</w:t>
        <w:tab/>
        <w:tab/>
        <w:t>0.030</w:t>
      </w:r>
    </w:p>
    <w:p>
      <w:pPr>
        <w:pStyle w:val="Normal"/>
        <w:widowControl/>
        <w:rPr>
          <w:sz w:val="24"/>
        </w:rPr>
      </w:pPr>
      <w:r>
        <w:rPr>
          <w:sz w:val="24"/>
        </w:rPr>
        <w:t>Albermarle Corp. Deer Park/#1188</w:t>
        <w:tab/>
        <w:tab/>
        <w:t>0.030</w:t>
        <w:tab/>
        <w:tab/>
        <w:tab/>
        <w:t>0.030</w:t>
        <w:tab/>
        <w:tab/>
        <w:t>0.030</w:t>
      </w:r>
    </w:p>
    <w:p>
      <w:pPr>
        <w:pStyle w:val="Normal"/>
        <w:widowControl/>
        <w:rPr>
          <w:sz w:val="24"/>
        </w:rPr>
      </w:pPr>
      <w:r>
        <w:rPr>
          <w:sz w:val="24"/>
        </w:rPr>
        <w:t>Quantam Chemical – Polymer/#1553</w:t>
        <w:tab/>
        <w:tab/>
        <w:t>0.030</w:t>
        <w:tab/>
        <w:tab/>
        <w:tab/>
        <w:t>0.030</w:t>
        <w:tab/>
        <w:tab/>
        <w:t>0.030</w:t>
      </w:r>
    </w:p>
    <w:p>
      <w:pPr>
        <w:pStyle w:val="Normal"/>
        <w:widowControl/>
        <w:rPr>
          <w:sz w:val="24"/>
        </w:rPr>
      </w:pPr>
      <w:r>
        <w:rPr>
          <w:sz w:val="24"/>
        </w:rPr>
        <w:t>Cogen Lyondell/#1563</w:t>
        <w:tab/>
        <w:tab/>
        <w:tab/>
        <w:t>0.030</w:t>
        <w:tab/>
        <w:tab/>
        <w:tab/>
        <w:t>0.030</w:t>
        <w:tab/>
        <w:tab/>
        <w:t>0.030</w:t>
      </w:r>
    </w:p>
    <w:p>
      <w:pPr>
        <w:pStyle w:val="Normal"/>
        <w:widowControl/>
        <w:rPr>
          <w:sz w:val="24"/>
        </w:rPr>
      </w:pPr>
      <w:r>
        <w:rPr>
          <w:sz w:val="24"/>
        </w:rPr>
        <w:t>Shell Deer Park/#1060</w:t>
        <w:tab/>
        <w:tab/>
        <w:tab/>
        <w:t>0.030</w:t>
        <w:tab/>
        <w:tab/>
        <w:tab/>
        <w:t>0.030</w:t>
        <w:tab/>
        <w:tab/>
        <w:t>0.030</w:t>
      </w:r>
    </w:p>
    <w:p>
      <w:pPr>
        <w:pStyle w:val="Normal"/>
        <w:widowControl/>
        <w:rPr>
          <w:sz w:val="24"/>
        </w:rPr>
      </w:pPr>
      <w:r>
        <w:rPr>
          <w:sz w:val="24"/>
        </w:rPr>
        <w:t>Lyondell Pasadena/#1063</w:t>
        <w:tab/>
        <w:tab/>
        <w:tab/>
        <w:t>0.030</w:t>
        <w:tab/>
        <w:tab/>
        <w:tab/>
        <w:t>0.030</w:t>
        <w:tab/>
        <w:tab/>
        <w:t>0.030</w:t>
      </w:r>
    </w:p>
    <w:p>
      <w:pPr>
        <w:pStyle w:val="Normal"/>
        <w:widowControl/>
        <w:rPr>
          <w:sz w:val="24"/>
        </w:rPr>
      </w:pPr>
      <w:r>
        <w:rPr>
          <w:sz w:val="24"/>
        </w:rPr>
        <w:t>Phibro Texas City/#1233</w:t>
        <w:tab/>
        <w:tab/>
        <w:tab/>
        <w:t>0.035</w:t>
        <w:tab/>
        <w:tab/>
        <w:tab/>
        <w:t>0.035</w:t>
        <w:tab/>
        <w:tab/>
        <w:t>0.035</w:t>
      </w:r>
    </w:p>
    <w:p>
      <w:pPr>
        <w:pStyle w:val="Normal"/>
        <w:widowControl/>
        <w:rPr>
          <w:sz w:val="24"/>
        </w:rPr>
      </w:pPr>
      <w:r>
        <w:rPr>
          <w:sz w:val="24"/>
        </w:rPr>
        <w:t>Union Carbide Texas City/#1308</w:t>
        <w:tab/>
        <w:tab/>
        <w:t>0.035</w:t>
        <w:tab/>
        <w:tab/>
        <w:tab/>
        <w:t>0.035</w:t>
        <w:tab/>
        <w:tab/>
        <w:t>0.035</w:t>
      </w:r>
    </w:p>
    <w:p>
      <w:pPr>
        <w:pStyle w:val="Normal"/>
        <w:widowControl/>
        <w:rPr>
          <w:sz w:val="24"/>
        </w:rPr>
      </w:pPr>
      <w:r>
        <w:rPr>
          <w:sz w:val="24"/>
        </w:rPr>
        <w:t>Amoco Lomax/#3538</w:t>
        <w:tab/>
        <w:tab/>
        <w:tab/>
        <w:tab/>
        <w:t>0.035</w:t>
        <w:tab/>
        <w:tab/>
        <w:tab/>
        <w:t>0.035</w:t>
        <w:tab/>
        <w:tab/>
        <w:t>0.035</w:t>
      </w:r>
    </w:p>
    <w:p>
      <w:pPr>
        <w:pStyle w:val="Normal"/>
        <w:widowControl/>
        <w:rPr>
          <w:sz w:val="24"/>
        </w:rPr>
      </w:pPr>
      <w:r>
        <w:rPr>
          <w:sz w:val="24"/>
        </w:rPr>
        <w:t>Entergy Gulf States/#1427</w:t>
        <w:tab/>
        <w:tab/>
        <w:tab/>
        <w:t>0.035</w:t>
        <w:tab/>
        <w:tab/>
        <w:tab/>
        <w:t>0.035</w:t>
        <w:tab/>
        <w:tab/>
        <w:t>0.035</w:t>
      </w:r>
    </w:p>
    <w:p>
      <w:pPr>
        <w:pStyle w:val="Normal"/>
        <w:widowControl/>
        <w:rPr>
          <w:sz w:val="24"/>
        </w:rPr>
      </w:pPr>
      <w:r>
        <w:rPr>
          <w:sz w:val="24"/>
        </w:rPr>
        <w:t>Brandywine Beaumont/#1428</w:t>
        <w:tab/>
        <w:tab/>
        <w:tab/>
        <w:t>0.035</w:t>
        <w:tab/>
        <w:tab/>
        <w:tab/>
        <w:t>0.035</w:t>
        <w:tab/>
        <w:tab/>
        <w:t>0.035</w:t>
      </w:r>
    </w:p>
    <w:p>
      <w:pPr>
        <w:pStyle w:val="Normal"/>
        <w:widowControl/>
        <w:rPr>
          <w:sz w:val="24"/>
        </w:rPr>
      </w:pPr>
      <w:r>
        <w:rPr>
          <w:sz w:val="24"/>
        </w:rPr>
        <w:t>Air Liquide Bayport/#8001</w:t>
        <w:tab/>
        <w:tab/>
        <w:tab/>
        <w:t>0.035</w:t>
        <w:tab/>
        <w:tab/>
        <w:tab/>
        <w:t>0.035</w:t>
        <w:tab/>
        <w:tab/>
        <w:t>0.035</w:t>
      </w:r>
    </w:p>
    <w:p>
      <w:pPr>
        <w:pStyle w:val="Normal"/>
        <w:widowControl/>
        <w:rPr>
          <w:sz w:val="24"/>
        </w:rPr>
      </w:pPr>
      <w:r>
        <w:rPr>
          <w:sz w:val="24"/>
        </w:rPr>
        <w:t>Quantum Pt. Arthur/#1062</w:t>
        <w:tab/>
        <w:tab/>
        <w:tab/>
        <w:t>0.035</w:t>
        <w:tab/>
        <w:tab/>
        <w:tab/>
        <w:t>0.035</w:t>
        <w:tab/>
        <w:tab/>
        <w:t>0.035</w:t>
      </w:r>
    </w:p>
    <w:p>
      <w:pPr>
        <w:pStyle w:val="Normal"/>
        <w:widowControl/>
        <w:rPr>
          <w:sz w:val="24"/>
        </w:rPr>
      </w:pPr>
      <w:r>
        <w:rPr>
          <w:sz w:val="24"/>
        </w:rPr>
        <w:t>Gulf Coast Mt. Belview/#1084</w:t>
        <w:tab/>
        <w:tab/>
        <w:t>0.035</w:t>
        <w:tab/>
        <w:tab/>
        <w:tab/>
        <w:t>0.035</w:t>
        <w:tab/>
        <w:tab/>
        <w:t>0.035</w:t>
      </w:r>
    </w:p>
    <w:p>
      <w:pPr>
        <w:pStyle w:val="Normal"/>
        <w:widowControl/>
        <w:rPr>
          <w:sz w:val="24"/>
        </w:rPr>
      </w:pPr>
      <w:r>
        <w:rPr>
          <w:sz w:val="24"/>
        </w:rPr>
        <w:t>Centana/Winnie/#1264</w:t>
        <w:tab/>
        <w:tab/>
        <w:tab/>
        <w:t>0.035</w:t>
        <w:tab/>
        <w:tab/>
        <w:tab/>
        <w:t>0.035</w:t>
        <w:tab/>
        <w:tab/>
        <w:t>0.035</w:t>
      </w:r>
    </w:p>
    <w:p>
      <w:pPr>
        <w:pStyle w:val="Normal"/>
        <w:widowControl/>
        <w:rPr>
          <w:sz w:val="24"/>
        </w:rPr>
      </w:pPr>
      <w:r>
        <w:rPr>
          <w:sz w:val="24"/>
        </w:rPr>
        <w:t>Chevron Mt. Belview/#1389</w:t>
        <w:tab/>
        <w:tab/>
        <w:tab/>
        <w:t>0.035</w:t>
        <w:tab/>
        <w:tab/>
        <w:tab/>
        <w:t>0.035</w:t>
        <w:tab/>
        <w:tab/>
        <w:t>0.035</w:t>
      </w:r>
    </w:p>
    <w:p>
      <w:pPr>
        <w:pStyle w:val="Normal"/>
        <w:widowControl/>
        <w:rPr>
          <w:sz w:val="24"/>
        </w:rPr>
      </w:pPr>
      <w:r>
        <w:rPr>
          <w:sz w:val="24"/>
        </w:rPr>
        <w:t>Chevron Pt. Arthur/#1511</w:t>
        <w:tab/>
        <w:tab/>
        <w:tab/>
        <w:t>0.035</w:t>
        <w:tab/>
        <w:tab/>
        <w:tab/>
        <w:t>0.035</w:t>
        <w:tab/>
        <w:tab/>
        <w:t>0.035</w:t>
      </w:r>
    </w:p>
    <w:p>
      <w:pPr>
        <w:pStyle w:val="Normal"/>
        <w:widowControl/>
        <w:rPr>
          <w:sz w:val="24"/>
        </w:rPr>
      </w:pPr>
      <w:r>
        <w:rPr>
          <w:sz w:val="24"/>
        </w:rPr>
        <w:t>Hoechst Celanese Clear Lake/#8018</w:t>
        <w:tab/>
        <w:tab/>
        <w:t>0.035</w:t>
        <w:tab/>
        <w:tab/>
        <w:tab/>
        <w:t>0.035</w:t>
        <w:tab/>
        <w:tab/>
        <w:t>0.035</w:t>
      </w:r>
    </w:p>
    <w:p>
      <w:pPr>
        <w:pStyle w:val="Normal"/>
        <w:widowControl/>
        <w:rPr>
          <w:sz w:val="24"/>
        </w:rPr>
      </w:pPr>
      <w:r>
        <w:rPr>
          <w:sz w:val="24"/>
        </w:rPr>
        <w:t>Willotex/#1488</w:t>
        <w:tab/>
        <w:tab/>
        <w:tab/>
        <w:tab/>
        <w:t>0.035</w:t>
        <w:tab/>
        <w:tab/>
        <w:tab/>
        <w:t>0.035</w:t>
        <w:tab/>
        <w:tab/>
        <w:t>0.035</w:t>
      </w:r>
    </w:p>
    <w:p>
      <w:pPr>
        <w:pStyle w:val="Normal"/>
        <w:widowControl/>
        <w:rPr>
          <w:sz w:val="24"/>
        </w:rPr>
      </w:pPr>
      <w:r>
        <w:rPr>
          <w:sz w:val="24"/>
        </w:rPr>
        <w:t>HL&amp;P/all meters</w:t>
        <w:tab/>
        <w:tab/>
        <w:tab/>
        <w:tab/>
        <w:t>0.035</w:t>
        <w:tab/>
        <w:tab/>
        <w:tab/>
        <w:t>0.035</w:t>
        <w:tab/>
        <w:tab/>
        <w:t>0.035</w:t>
      </w:r>
    </w:p>
    <w:p>
      <w:pPr>
        <w:pStyle w:val="Normal"/>
        <w:widowControl/>
        <w:rPr>
          <w:sz w:val="24"/>
        </w:rPr>
      </w:pPr>
      <w:r>
        <w:rPr>
          <w:sz w:val="24"/>
        </w:rPr>
        <w:t>Phillips Sweeny/#1517</w:t>
        <w:tab/>
        <w:tab/>
        <w:tab/>
        <w:t>0.010</w:t>
        <w:tab/>
        <w:tab/>
        <w:tab/>
        <w:t>0.010</w:t>
        <w:tab/>
        <w:tab/>
        <w:t>0.010</w:t>
      </w:r>
    </w:p>
    <w:p>
      <w:pPr>
        <w:pStyle w:val="Normal"/>
        <w:widowControl/>
        <w:ind w:hanging="864" w:start="864" w:end="0"/>
        <w:rPr>
          <w:sz w:val="24"/>
        </w:rPr>
      </w:pPr>
      <w:r>
        <w:rPr>
          <w:sz w:val="24"/>
        </w:rPr>
        <w:t>Exxon Katy/#4132</w:t>
        <w:tab/>
        <w:tab/>
        <w:tab/>
        <w:tab/>
        <w:t>0.030</w:t>
        <w:tab/>
        <w:tab/>
        <w:tab/>
        <w:t>0.030</w:t>
        <w:tab/>
        <w:tab/>
        <w:t>0.030</w:t>
      </w:r>
    </w:p>
    <w:p>
      <w:pPr>
        <w:pStyle w:val="Normal"/>
        <w:widowControl/>
        <w:ind w:hanging="864" w:start="864" w:end="0"/>
        <w:rPr>
          <w:sz w:val="24"/>
        </w:rPr>
      </w:pPr>
      <w:r>
        <w:rPr>
          <w:sz w:val="24"/>
        </w:rPr>
        <w:t>HPL Mid Texas/#8740</w:t>
        <w:tab/>
        <w:tab/>
        <w:tab/>
        <w:t>0.025</w:t>
        <w:tab/>
        <w:tab/>
        <w:tab/>
        <w:t>0.025</w:t>
        <w:tab/>
        <w:tab/>
        <w:t>0.025</w:t>
      </w:r>
    </w:p>
    <w:p>
      <w:pPr>
        <w:pStyle w:val="Normal"/>
        <w:widowControl/>
        <w:ind w:hanging="864" w:start="864" w:end="0"/>
        <w:rPr>
          <w:sz w:val="24"/>
        </w:rPr>
      </w:pPr>
      <w:r>
        <w:rPr>
          <w:sz w:val="24"/>
        </w:rPr>
        <w:t>Tejas Hardy/#0633</w:t>
        <w:tab/>
        <w:tab/>
        <w:tab/>
        <w:tab/>
        <w:t>0.030</w:t>
        <w:tab/>
        <w:tab/>
        <w:tab/>
        <w:t>0.030</w:t>
        <w:tab/>
        <w:tab/>
        <w:t>0.030</w:t>
      </w:r>
    </w:p>
    <w:p>
      <w:pPr>
        <w:pStyle w:val="Normal"/>
        <w:widowControl/>
        <w:ind w:hanging="864" w:start="864" w:end="0"/>
        <w:rPr>
          <w:sz w:val="24"/>
        </w:rPr>
      </w:pPr>
      <w:r>
        <w:rPr>
          <w:sz w:val="24"/>
        </w:rPr>
        <w:t>Western Gas Katy/#0072</w:t>
        <w:tab/>
        <w:tab/>
        <w:tab/>
        <w:t>0.025</w:t>
        <w:tab/>
        <w:tab/>
        <w:tab/>
        <w:t>0.025</w:t>
        <w:tab/>
        <w:tab/>
        <w:t>0.025</w:t>
      </w:r>
    </w:p>
    <w:p>
      <w:pPr>
        <w:pStyle w:val="Normal"/>
        <w:widowControl/>
        <w:ind w:hanging="864" w:start="864" w:end="0"/>
        <w:jc w:val="center"/>
        <w:rPr>
          <w:b/>
        </w:rPr>
      </w:pPr>
      <w:r>
        <w:rPr>
          <w:b/>
        </w:rPr>
        <w:t>EXHIBIT "B"</w:t>
      </w:r>
    </w:p>
    <w:p>
      <w:pPr>
        <w:pStyle w:val="Normal"/>
        <w:widowControl/>
        <w:jc w:val="center"/>
        <w:rPr/>
      </w:pPr>
      <w:r>
        <w:rPr/>
        <w:t>SECTION 284.227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ind w:hanging="864" w:start="864" w:end="0"/>
        <w:jc w:val="center"/>
        <w:rPr/>
      </w:pPr>
      <w:r>
        <w:rPr/>
        <w:t>Page 2 of 2</w:t>
      </w:r>
    </w:p>
    <w:p>
      <w:pPr>
        <w:pStyle w:val="Normal"/>
        <w:widowControl/>
        <w:ind w:hanging="864" w:start="864" w:end="0"/>
        <w:jc w:val="center"/>
        <w:rPr/>
      </w:pPr>
      <w:r>
        <w:rPr/>
      </w:r>
    </w:p>
    <w:p>
      <w:pPr>
        <w:pStyle w:val="Normal"/>
        <w:widowControl/>
        <w:tabs>
          <w:tab w:val="clear" w:pos="720"/>
          <w:tab w:val="left" w:pos="3690" w:leader="none"/>
          <w:tab w:val="left" w:pos="3960" w:leader="none"/>
          <w:tab w:val="left" w:pos="5400" w:leader="none"/>
          <w:tab w:val="left" w:pos="5670" w:leader="none"/>
          <w:tab w:val="left" w:pos="7110" w:leader="none"/>
          <w:tab w:val="left" w:pos="7470" w:leader="none"/>
          <w:tab w:val="left" w:pos="8280" w:leader="none"/>
        </w:tabs>
        <w:ind w:hanging="864" w:start="864" w:end="0"/>
        <w:jc w:val="start"/>
        <w:rPr/>
      </w:pPr>
      <w:r>
        <w:rPr>
          <w:i/>
          <w:sz w:val="20"/>
          <w:u w:val="single"/>
        </w:rPr>
        <w:t>Delivery Point(s) (Name/Houston Meter No.)</w:t>
      </w:r>
      <w:r>
        <w:rPr>
          <w:i/>
          <w:sz w:val="20"/>
        </w:rPr>
        <w:tab/>
      </w:r>
      <w:r>
        <w:rPr>
          <w:b/>
          <w:i/>
          <w:sz w:val="20"/>
        </w:rPr>
        <w:t>*</w:t>
      </w:r>
      <w:r>
        <w:rPr>
          <w:i/>
          <w:sz w:val="20"/>
          <w:u w:val="single"/>
        </w:rPr>
        <w:t>Rate I ($/MMBtu)</w:t>
      </w:r>
      <w:r>
        <w:rPr>
          <w:i/>
          <w:sz w:val="20"/>
        </w:rPr>
        <w:tab/>
      </w:r>
      <w:r>
        <w:rPr>
          <w:b/>
          <w:i/>
          <w:sz w:val="20"/>
        </w:rPr>
        <w:t>*</w:t>
      </w:r>
      <w:r>
        <w:rPr>
          <w:i/>
          <w:sz w:val="20"/>
          <w:u w:val="single"/>
        </w:rPr>
        <w:t>Rate II ($/MMBtu)</w:t>
      </w:r>
      <w:r>
        <w:rPr>
          <w:i/>
          <w:sz w:val="20"/>
        </w:rPr>
        <w:tab/>
      </w:r>
      <w:r>
        <w:rPr>
          <w:b/>
          <w:i/>
          <w:sz w:val="20"/>
        </w:rPr>
        <w:t>*</w:t>
      </w:r>
      <w:r>
        <w:rPr>
          <w:i/>
          <w:sz w:val="20"/>
          <w:u w:val="single"/>
        </w:rPr>
        <w:t>Rate III ($/MMBtu)</w:t>
      </w:r>
      <w:r>
        <w:rPr>
          <w:i/>
          <w:sz w:val="20"/>
        </w:rPr>
        <w:tab/>
      </w:r>
    </w:p>
    <w:p>
      <w:pPr>
        <w:pStyle w:val="Normal"/>
        <w:widowControl/>
        <w:tabs>
          <w:tab w:val="clear" w:pos="720"/>
          <w:tab w:val="left" w:pos="3690" w:leader="none"/>
          <w:tab w:val="left" w:pos="3960" w:leader="none"/>
          <w:tab w:val="left" w:pos="5400" w:leader="none"/>
          <w:tab w:val="left" w:pos="5670" w:leader="none"/>
          <w:tab w:val="left" w:pos="7110" w:leader="none"/>
          <w:tab w:val="left" w:pos="7470" w:leader="none"/>
          <w:tab w:val="left" w:pos="8280" w:leader="none"/>
        </w:tabs>
        <w:ind w:hanging="864" w:start="864" w:end="0"/>
        <w:jc w:val="start"/>
        <w:rPr>
          <w:i/>
          <w:i/>
          <w:iCs/>
          <w:sz w:val="20"/>
        </w:rPr>
      </w:pPr>
      <w:r>
        <w:rPr>
          <w:i/>
          <w:iCs/>
          <w:sz w:val="20"/>
        </w:rPr>
      </w:r>
    </w:p>
    <w:p>
      <w:pPr>
        <w:pStyle w:val="Normal"/>
        <w:widowControl/>
        <w:ind w:hanging="864" w:start="864" w:end="0"/>
        <w:rPr>
          <w:sz w:val="24"/>
          <w:highlight w:val="yellow"/>
        </w:rPr>
      </w:pPr>
      <w:r>
        <w:rPr>
          <w:sz w:val="24"/>
          <w:highlight w:val="yellow"/>
        </w:rPr>
        <w:t>Pt. Comfort-Formosa/#1000</w:t>
        <w:tab/>
        <w:tab/>
      </w:r>
    </w:p>
    <w:p>
      <w:pPr>
        <w:pStyle w:val="Normal"/>
        <w:widowControl/>
        <w:ind w:hanging="864" w:start="864" w:end="0"/>
        <w:rPr/>
      </w:pPr>
      <w:r>
        <w:rPr>
          <w:sz w:val="24"/>
          <w:highlight w:val="yellow"/>
        </w:rPr>
        <w:t>Valero/NNG Pecos/#8328</w:t>
      </w:r>
      <w:r>
        <w:rPr>
          <w:sz w:val="24"/>
        </w:rPr>
        <w:tab/>
        <w:tab/>
      </w:r>
    </w:p>
    <w:p>
      <w:pPr>
        <w:pStyle w:val="Normal"/>
        <w:widowControl/>
        <w:ind w:hanging="864" w:start="864" w:end="0"/>
        <w:rPr>
          <w:sz w:val="24"/>
        </w:rPr>
      </w:pPr>
      <w:r>
        <w:rPr>
          <w:sz w:val="24"/>
        </w:rPr>
      </w:r>
    </w:p>
    <w:p>
      <w:pPr>
        <w:pStyle w:val="Normal"/>
        <w:widowControl/>
        <w:ind w:hanging="864" w:start="864" w:end="0"/>
        <w:rPr>
          <w:sz w:val="24"/>
        </w:rPr>
      </w:pPr>
      <w:r>
        <w:rPr>
          <w:sz w:val="24"/>
        </w:rPr>
      </w:r>
    </w:p>
    <w:p>
      <w:pPr>
        <w:pStyle w:val="Normal"/>
        <w:widowControl/>
        <w:ind w:hanging="864" w:start="864" w:end="0"/>
        <w:rPr>
          <w:sz w:val="24"/>
        </w:rPr>
      </w:pPr>
      <w:r>
        <w:rPr>
          <w:sz w:val="24"/>
        </w:rPr>
      </w:r>
    </w:p>
    <w:p>
      <w:pPr>
        <w:pStyle w:val="Normal"/>
        <w:widowControl/>
        <w:ind w:hanging="864" w:start="864" w:end="0"/>
        <w:rPr>
          <w:sz w:val="24"/>
        </w:rPr>
      </w:pPr>
      <w:r>
        <w:rPr>
          <w:sz w:val="24"/>
        </w:rPr>
      </w:r>
      <w:r>
        <w:br w:type="page"/>
      </w:r>
    </w:p>
    <w:p>
      <w:pPr>
        <w:pStyle w:val="Normal"/>
        <w:widowControl/>
        <w:ind w:hanging="864" w:start="864" w:end="0"/>
        <w:rPr>
          <w:sz w:val="24"/>
        </w:rPr>
      </w:pPr>
      <w:r>
        <w:rPr>
          <w:sz w:val="24"/>
        </w:rPr>
      </w:r>
    </w:p>
    <w:p>
      <w:pPr>
        <w:pStyle w:val="Normal"/>
        <w:widowControl/>
        <w:ind w:hanging="864" w:start="864" w:end="0"/>
        <w:jc w:val="center"/>
        <w:rPr>
          <w:b/>
        </w:rPr>
      </w:pPr>
      <w:r>
        <w:rPr>
          <w:b/>
        </w:rPr>
        <w:t>EXHIBIT "B"</w:t>
      </w:r>
    </w:p>
    <w:p>
      <w:pPr>
        <w:pStyle w:val="Normal"/>
        <w:widowControl/>
        <w:jc w:val="center"/>
        <w:rPr/>
      </w:pPr>
      <w:r>
        <w:rPr/>
        <w:t>SECTION 284.227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ind w:hanging="864" w:start="864" w:end="0"/>
        <w:rPr/>
      </w:pPr>
      <w:r>
        <w:rPr/>
      </w:r>
    </w:p>
    <w:p>
      <w:pPr>
        <w:pStyle w:val="Normal"/>
        <w:widowControl/>
        <w:ind w:hanging="864" w:start="864" w:end="0"/>
        <w:rPr/>
      </w:pPr>
      <w:r>
        <w:rPr/>
      </w:r>
    </w:p>
    <w:p>
      <w:pPr>
        <w:pStyle w:val="Normal"/>
        <w:widowControl/>
        <w:rPr/>
      </w:pPr>
      <w:r>
        <w:rPr/>
        <w:t xml:space="preserve">The Delivery Fee categories Rate II and Rate III, under this Agreement, only apply if Shipper achieves the base load daily flow rates specified below.  Intra-day swing is not permitted under this Agreement.  For example, if Shipper fails to achieve a minimum flow rate of 25,000 MMBtu per day for every day of the applicable Month, then Shipper shall pay Rate I to HPL. </w:t>
      </w:r>
    </w:p>
    <w:p>
      <w:pPr>
        <w:pStyle w:val="Normal"/>
        <w:widowControl/>
        <w:rPr/>
      </w:pPr>
      <w:r>
        <w:rPr/>
      </w:r>
    </w:p>
    <w:p>
      <w:pPr>
        <w:pStyle w:val="BodyTextIndent2"/>
        <w:ind w:hanging="1350" w:start="1350" w:end="0"/>
        <w:rPr>
          <w:b/>
        </w:rPr>
      </w:pPr>
      <w:r>
        <w:rPr>
          <w:b/>
        </w:rPr>
        <w:t xml:space="preserve">*Rate I – </w:t>
        <w:tab/>
        <w:t>Rates for volumes transported up to 24,999 MMBtu per day under the Transport Agreements.</w:t>
      </w:r>
    </w:p>
    <w:p>
      <w:pPr>
        <w:pStyle w:val="BodyTextIndent3"/>
        <w:ind w:hanging="1350" w:start="1350" w:end="0"/>
        <w:rPr>
          <w:b/>
        </w:rPr>
      </w:pPr>
      <w:r>
        <w:rPr>
          <w:b/>
        </w:rPr>
        <w:t>*Rate II –</w:t>
        <w:tab/>
        <w:t>Rates for volumes transported of 25,000 MMBtu per day up to 49,999 MMBtu per day under the Transport Agreements.</w:t>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864"/>
          <w:pgNumType w:start="1" w:fmt="decimal"/>
          <w:formProt w:val="false"/>
          <w:textDirection w:val="lrTb"/>
          <w:docGrid w:type="default" w:linePitch="360" w:charSpace="0"/>
        </w:sectPr>
        <w:pStyle w:val="BodyTextIndent2"/>
        <w:ind w:hanging="1350" w:start="1350" w:end="0"/>
        <w:rPr>
          <w:b/>
        </w:rPr>
      </w:pPr>
      <w:r>
        <w:rPr>
          <w:b/>
        </w:rPr>
        <w:t xml:space="preserve">*Rate III – </w:t>
        <w:tab/>
        <w:t>Rates for volumes transported of 50,000 MMBtu per day up to 75,000 MMBtu per day under the Transport Agreements.</w:t>
      </w:r>
    </w:p>
    <w:p>
      <w:pPr>
        <w:pStyle w:val="Normal"/>
        <w:widowControl/>
        <w:ind w:hanging="864" w:start="864" w:end="0"/>
        <w:jc w:val="center"/>
        <w:rPr>
          <w:b/>
        </w:rPr>
      </w:pPr>
      <w:r>
        <w:rPr>
          <w:b/>
        </w:rPr>
        <w:t>EXHIBIT "C"</w:t>
      </w:r>
    </w:p>
    <w:p>
      <w:pPr>
        <w:pStyle w:val="Normal"/>
        <w:widowControl/>
        <w:jc w:val="center"/>
        <w:rPr/>
      </w:pPr>
      <w:r>
        <w:rPr/>
        <w:t>Discounted</w:t>
      </w:r>
    </w:p>
    <w:p>
      <w:pPr>
        <w:pStyle w:val="Normal"/>
        <w:widowControl/>
        <w:jc w:val="center"/>
        <w:rPr/>
      </w:pPr>
      <w:r>
        <w:rPr/>
        <w:t>Transportation Fees</w:t>
      </w:r>
    </w:p>
    <w:p>
      <w:pPr>
        <w:pStyle w:val="Normal"/>
        <w:widowControl/>
        <w:jc w:val="center"/>
        <w:rPr/>
      </w:pPr>
      <w:r>
        <w:rPr/>
        <w:t>to</w:t>
      </w:r>
    </w:p>
    <w:p>
      <w:pPr>
        <w:pStyle w:val="Normal"/>
        <w:widowControl/>
        <w:jc w:val="center"/>
        <w:rPr/>
      </w:pPr>
      <w:r>
        <w:rPr/>
        <w:t>Interruptible Gas Transportation Agreement</w:t>
      </w:r>
    </w:p>
    <w:p>
      <w:pPr>
        <w:pStyle w:val="Normal"/>
        <w:widowControl/>
        <w:jc w:val="center"/>
        <w:rPr/>
      </w:pPr>
      <w:r>
        <w:rPr/>
        <w:t>(Contract Number 12</w:t>
        <w:noBreakHyphen/>
        <w:t>_________-2__) dated __________, 19__</w:t>
      </w:r>
    </w:p>
    <w:p>
      <w:pPr>
        <w:pStyle w:val="Normal"/>
        <w:widowControl/>
        <w:jc w:val="center"/>
        <w:rPr/>
      </w:pPr>
      <w:r>
        <w:rPr/>
        <w:t>between Houston Pipe Line Company, as Houston, and</w:t>
      </w:r>
    </w:p>
    <w:p>
      <w:pPr>
        <w:pStyle w:val="Normal"/>
        <w:widowControl/>
        <w:jc w:val="center"/>
        <w:rPr/>
      </w:pPr>
      <w:r>
        <w:rPr/>
        <w:t>______________________, as Shipper</w:t>
      </w:r>
    </w:p>
    <w:p>
      <w:pPr>
        <w:pStyle w:val="Normal"/>
        <w:widowControl/>
        <w:jc w:val="center"/>
        <w:rPr/>
      </w:pPr>
      <w:r>
        <w:rPr/>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Receipt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Receipt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Delivery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Delivery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bl>
    <w:p>
      <w:pPr>
        <w:pStyle w:val="Normal"/>
        <w:widowControl/>
        <w:tabs>
          <w:tab w:val="clear" w:pos="720"/>
          <w:tab w:val="left" w:pos="4176" w:leader="none"/>
          <w:tab w:val="left" w:pos="6768" w:leader="none"/>
        </w:tabs>
        <w:rPr/>
      </w:pPr>
      <w:r>
        <w:rPr/>
      </w:r>
    </w:p>
    <w:sectPr>
      <w:headerReference w:type="default" r:id="rId19"/>
      <w:headerReference w:type="first" r:id="rId20"/>
      <w:footerReference w:type="default" r:id="rId21"/>
      <w:footerReference w:type="first" r:id="rId22"/>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AmocoEnergyOffshore.doc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/mnt/main-storage/datasets/enron-docs/doc/AmocoEnergyOffshore.doc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/mnt/main-storage/datasets/enron-docs/doc/AmocoEnergyOffshore.doc</w:t>
    </w:r>
    <w:r>
      <w:rPr>
        <w:sz w:val="16"/>
      </w:rPr>
      <w:fldChar w:fldCharType="end"/>
    </w:r>
    <w:r>
      <w:rPr/>
      <w:tab/>
    </w:r>
    <w:r>
      <w:rPr/>
      <w:fldChar w:fldCharType="begin"/>
    </w:r>
    <w:r>
      <w:rPr/>
      <w:instrText xml:space="preserve"> PAGE </w:instrText>
    </w:r>
    <w:r>
      <w:rPr/>
      <w:fldChar w:fldCharType="separate"/>
    </w:r>
    <w:r>
      <w:rPr/>
      <w:t>7</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/mnt/main-storage/datasets/enron-docs/doc/AmocoEnergyOffshore.doc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left" w:pos="8640" w:leader="none"/>
      </w:tabs>
      <w:jc w:val="start"/>
      <w:rPr/>
    </w:pPr>
    <w:r>
      <w:rPr>
        <w:sz w:val="16"/>
      </w:rPr>
      <w:fldChar w:fldCharType="begin"/>
    </w:r>
    <w:r>
      <w:rPr>
        <w:sz w:val="16"/>
      </w:rPr>
      <w:instrText xml:space="preserve"> FILENAME \p </w:instrText>
    </w:r>
    <w:r>
      <w:rPr>
        <w:sz w:val="16"/>
      </w:rPr>
      <w:fldChar w:fldCharType="separate"/>
    </w:r>
    <w:r>
      <w:rPr>
        <w:sz w:val="16"/>
      </w:rPr>
      <w:t>/mnt/main-storage/datasets/enron-docs/doc/AmocoEnergyOffshore.doc</w:t>
    </w:r>
    <w:r>
      <w:rPr>
        <w:sz w:val="16"/>
      </w:rPr>
      <w:fldChar w:fldCharType="end"/>
    </w:r>
    <w:r>
      <w:rPr>
        <w:sz w:val="18"/>
      </w:rPr>
      <w:tab/>
    </w:r>
    <w:r>
      <w:rPr/>
      <w:t>A -</w:t>
    </w:r>
    <w:r>
      <w:rPr>
        <w:sz w:val="20"/>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11</w:t>
    </w:r>
    <w:r>
      <w:rPr>
        <w:rStyle w:val="PageNumber"/>
        <w:sz w:val="26"/>
      </w:rPr>
      <w:fldChar w:fldCharType="end"/>
    </w:r>
    <w:r>
      <w:rPr>
        <w:rStyle w:val="PageNumber"/>
        <w:sz w:val="2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/mnt/main-storage/datasets/enron-docs/doc/AmocoEnergyOffshore.doc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AmocoEnergyOffshore.doc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52400"/>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2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7"/>
      <w:numFmt w:val="decimal"/>
      <w:lvlText w:val="%1."/>
      <w:lvlJc w:val="start"/>
      <w:pPr>
        <w:tabs>
          <w:tab w:val="num" w:pos="1080"/>
        </w:tabs>
        <w:ind w:start="1800" w:hanging="10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end"/>
      <w:outlineLvl w:val="4"/>
    </w:pPr>
    <w:rPr>
      <w:b/>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keepLines/>
      <w:widowControl/>
      <w:tabs>
        <w:tab w:val="clear" w:pos="720"/>
        <w:tab w:val="left" w:pos="4320" w:leader="none"/>
        <w:tab w:val="left" w:pos="9180" w:leader="none"/>
      </w:tabs>
      <w:ind w:hanging="0" w:start="4320" w:end="0"/>
      <w:jc w:val="start"/>
    </w:pPr>
    <w:rPr>
      <w:b/>
    </w:rPr>
  </w:style>
  <w:style w:type="paragraph" w:styleId="BodyTextIndent2">
    <w:name w:val="Body Text Indent 2"/>
    <w:basedOn w:val="Normal"/>
    <w:qFormat/>
    <w:pPr>
      <w:widowControl/>
      <w:ind w:hanging="1080" w:start="1080" w:end="0"/>
    </w:pPr>
    <w:rPr/>
  </w:style>
  <w:style w:type="paragraph" w:styleId="BodyTextIndent3">
    <w:name w:val="Body Text Indent 3"/>
    <w:basedOn w:val="Normal"/>
    <w:qFormat/>
    <w:pPr>
      <w:widowControl/>
      <w:ind w:hanging="990" w:start="99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1999-04-13T21:05:00Z</dcterms:created>
  <dc:creator>ECT</dc:creator>
  <dc:description>THIS IS A FORM</dc:description>
  <dc:language>en-CA</dc:language>
  <cp:lastModifiedBy>egillas</cp:lastModifiedBy>
  <cp:lastPrinted>1999-04-30T15:36:00Z</cp:lastPrinted>
  <dcterms:modified xsi:type="dcterms:W3CDTF">2000-08-24T12:25:00Z</dcterms:modified>
  <cp:revision>15</cp:revision>
  <dc:subject>HPL and _____________</dc:subject>
  <dc:title>Interruptible GTA</dc:title>
</cp:coreProperties>
</file>