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t>AMENDMENT TO GUARANTY</w:t>
      </w:r>
    </w:p>
    <w:p>
      <w:pPr>
        <w:pStyle w:val="Normal"/>
        <w:jc w:val="center"/>
        <w:rPr>
          <w:sz w:val="20"/>
          <w:u w:val="single"/>
        </w:rPr>
      </w:pPr>
      <w:r>
        <w:rPr>
          <w:sz w:val="20"/>
          <w:u w:val="single"/>
        </w:rPr>
      </w:r>
    </w:p>
    <w:p>
      <w:pPr>
        <w:pStyle w:val="Normal"/>
        <w:rPr>
          <w:sz w:val="20"/>
        </w:rPr>
      </w:pPr>
      <w:r>
        <w:rPr>
          <w:sz w:val="20"/>
        </w:rPr>
        <w:tab/>
        <w:t>This Amendment to Guaranty dated effective as of November 1, 2001 (this “Amendment”), is made and entered into by and between Enron Power Marketing, Inc. (“Counterparty”) and Exelon Corporation, a Pennsylvania corporation (“Guarantor”).</w:t>
      </w:r>
    </w:p>
    <w:p>
      <w:pPr>
        <w:pStyle w:val="Normal"/>
        <w:rPr>
          <w:sz w:val="20"/>
        </w:rPr>
      </w:pPr>
      <w:r>
        <w:rPr>
          <w:sz w:val="20"/>
        </w:rPr>
      </w:r>
    </w:p>
    <w:p>
      <w:pPr>
        <w:pStyle w:val="Normal"/>
        <w:rPr>
          <w:sz w:val="20"/>
        </w:rPr>
      </w:pPr>
      <w:r>
        <w:rPr>
          <w:sz w:val="20"/>
        </w:rPr>
        <w:tab/>
        <w:t>WHEREAS, Guarantor issued a Guaranty dated as of March 30, 2001 (the “Guaranty”), and</w:t>
      </w:r>
    </w:p>
    <w:p>
      <w:pPr>
        <w:pStyle w:val="Normal"/>
        <w:rPr>
          <w:sz w:val="20"/>
        </w:rPr>
      </w:pPr>
      <w:r>
        <w:rPr>
          <w:sz w:val="20"/>
        </w:rPr>
      </w:r>
    </w:p>
    <w:p>
      <w:pPr>
        <w:pStyle w:val="Normal"/>
        <w:rPr>
          <w:sz w:val="20"/>
        </w:rPr>
      </w:pPr>
      <w:r>
        <w:rPr>
          <w:sz w:val="20"/>
        </w:rPr>
        <w:tab/>
        <w:t>WHEREAS, the parties hereto desire to amend the Guaranty as provided herein.</w:t>
      </w:r>
    </w:p>
    <w:p>
      <w:pPr>
        <w:pStyle w:val="Normal"/>
        <w:rPr>
          <w:sz w:val="20"/>
        </w:rPr>
      </w:pPr>
      <w:r>
        <w:rPr>
          <w:sz w:val="20"/>
        </w:rPr>
      </w:r>
    </w:p>
    <w:p>
      <w:pPr>
        <w:pStyle w:val="Normal"/>
        <w:rPr>
          <w:sz w:val="20"/>
        </w:rPr>
      </w:pPr>
      <w:r>
        <w:rPr>
          <w:sz w:val="20"/>
        </w:rPr>
        <w:tab/>
        <w:t>NOW THEREFORE, for and in consideration of the agreements herein made and other good and valuable consideration, the parties hereto agree as follows:</w:t>
      </w:r>
    </w:p>
    <w:p>
      <w:pPr>
        <w:pStyle w:val="Heading1"/>
        <w:numPr>
          <w:ilvl w:val="0"/>
          <w:numId w:val="0"/>
        </w:numPr>
        <w:ind w:hanging="0" w:start="0"/>
        <w:jc w:val="start"/>
        <w:rPr>
          <w:sz w:val="20"/>
        </w:rPr>
      </w:pPr>
      <w:r>
        <w:rPr>
          <w:sz w:val="20"/>
        </w:rPr>
      </w:r>
    </w:p>
    <w:p>
      <w:pPr>
        <w:pStyle w:val="Normal"/>
        <w:jc w:val="center"/>
        <w:rPr>
          <w:sz w:val="20"/>
        </w:rPr>
      </w:pPr>
      <w:r>
        <w:rPr>
          <w:b/>
          <w:bCs/>
          <w:sz w:val="20"/>
        </w:rPr>
        <w:t xml:space="preserve">I.  </w:t>
      </w:r>
      <w:r>
        <w:rPr>
          <w:b/>
          <w:bCs/>
          <w:sz w:val="20"/>
          <w:u w:val="single"/>
        </w:rPr>
        <w:t>AMENDMENTS</w:t>
      </w:r>
    </w:p>
    <w:p>
      <w:pPr>
        <w:pStyle w:val="Normal"/>
        <w:ind w:start="360" w:end="0"/>
        <w:rPr>
          <w:sz w:val="20"/>
        </w:rPr>
      </w:pPr>
      <w:r>
        <w:rPr>
          <w:sz w:val="20"/>
        </w:rPr>
      </w:r>
    </w:p>
    <w:p>
      <w:pPr>
        <w:pStyle w:val="Normal"/>
        <w:rPr>
          <w:sz w:val="20"/>
        </w:rPr>
      </w:pPr>
      <w:r>
        <w:rPr>
          <w:sz w:val="20"/>
        </w:rPr>
        <w:t>The Guaranty is hereby amended as follows:</w:t>
      </w:r>
    </w:p>
    <w:p>
      <w:pPr>
        <w:pStyle w:val="Normal"/>
        <w:rPr>
          <w:sz w:val="20"/>
        </w:rPr>
      </w:pPr>
      <w:r>
        <w:rPr>
          <w:sz w:val="20"/>
        </w:rPr>
      </w:r>
    </w:p>
    <w:p>
      <w:pPr>
        <w:pStyle w:val="Normal"/>
        <w:rPr>
          <w:sz w:val="20"/>
        </w:rPr>
      </w:pPr>
      <w:r>
        <w:rPr>
          <w:sz w:val="20"/>
        </w:rPr>
        <w:tab/>
        <w:t>The first sentence of Section 1 entitled “Guaranty” will be deleted in its entirety and replaced with the following:</w:t>
      </w:r>
    </w:p>
    <w:p>
      <w:pPr>
        <w:pStyle w:val="Normal"/>
        <w:rPr>
          <w:sz w:val="20"/>
        </w:rPr>
      </w:pPr>
      <w:r>
        <w:rPr>
          <w:sz w:val="20"/>
        </w:rPr>
      </w:r>
    </w:p>
    <w:p>
      <w:pPr>
        <w:pStyle w:val="Normal"/>
        <w:rPr>
          <w:sz w:val="20"/>
        </w:rPr>
      </w:pPr>
      <w:r>
        <w:rPr>
          <w:sz w:val="20"/>
        </w:rPr>
        <w:t>Subject to the provisions hereof, Guarantor hereby irrevocably and unconditionally guarantees the timely payment when due of the obligations of the Company to the Guaranteed Party in accordance with the Agreements incurred on or after March 30, 2001 (the “Effective Date”) or that have been assigned to and assumed by the Guaranteed Party effective on or before the Effective Date (the “Obligations”), except that the Obligations will not include any obligation of the Company to the Guaranteed Party under the Agreements relating to electric power and physical options on electric power incurred on or after November 1, 2001.</w:t>
      </w:r>
    </w:p>
    <w:p>
      <w:pPr>
        <w:pStyle w:val="Normal"/>
        <w:rPr>
          <w:sz w:val="20"/>
        </w:rPr>
      </w:pPr>
      <w:r>
        <w:rPr>
          <w:sz w:val="20"/>
        </w:rPr>
      </w:r>
    </w:p>
    <w:p>
      <w:pPr>
        <w:pStyle w:val="Normal"/>
        <w:jc w:val="center"/>
        <w:rPr>
          <w:sz w:val="20"/>
        </w:rPr>
      </w:pPr>
      <w:r>
        <w:rPr>
          <w:b/>
          <w:bCs/>
          <w:sz w:val="20"/>
        </w:rPr>
        <w:t xml:space="preserve">II.  </w:t>
      </w:r>
      <w:r>
        <w:rPr>
          <w:b/>
          <w:bCs/>
          <w:sz w:val="20"/>
          <w:u w:val="single"/>
        </w:rPr>
        <w:t>MISCELLANEOUS</w:t>
      </w:r>
    </w:p>
    <w:p>
      <w:pPr>
        <w:pStyle w:val="Normal"/>
        <w:rPr>
          <w:sz w:val="20"/>
        </w:rPr>
      </w:pPr>
      <w:r>
        <w:rPr>
          <w:sz w:val="20"/>
        </w:rPr>
      </w:r>
    </w:p>
    <w:p>
      <w:pPr>
        <w:pStyle w:val="Normal"/>
        <w:rPr>
          <w:sz w:val="20"/>
        </w:rPr>
      </w:pPr>
      <w:r>
        <w:rPr>
          <w:sz w:val="20"/>
        </w:rPr>
        <w:tab/>
        <w:t>This Amendment may be executed in multiple counterparts, each of which when executed and delivered shall be deemed to be an original and all of which taken together shall constitute but one and the same instrument.</w:t>
      </w:r>
    </w:p>
    <w:p>
      <w:pPr>
        <w:pStyle w:val="Normal"/>
        <w:rPr>
          <w:sz w:val="20"/>
        </w:rPr>
      </w:pPr>
      <w:r>
        <w:rPr>
          <w:sz w:val="20"/>
        </w:rPr>
      </w:r>
    </w:p>
    <w:p>
      <w:pPr>
        <w:pStyle w:val="Normal"/>
        <w:rPr>
          <w:sz w:val="20"/>
        </w:rPr>
      </w:pPr>
      <w:r>
        <w:rPr>
          <w:sz w:val="20"/>
        </w:rPr>
        <w:tab/>
        <w:t>Any and all references to the Guaranty shall hereafter refer to the Guaranty as amended by this Amendment and as the same may be amended, supplemented or modified from time to time.  The provisions of this Amendment shall apply to any and all outstanding obligations under the Guaranty.  Unless otherwise defined herein, capitalized terms not defined herein shall have the same meanings assigned to such terms in the Guaranty.</w:t>
      </w:r>
    </w:p>
    <w:p>
      <w:pPr>
        <w:pStyle w:val="Normal"/>
        <w:rPr>
          <w:sz w:val="20"/>
        </w:rPr>
      </w:pPr>
      <w:r>
        <w:rPr>
          <w:sz w:val="20"/>
        </w:rPr>
      </w:r>
    </w:p>
    <w:p>
      <w:pPr>
        <w:pStyle w:val="Normal"/>
        <w:rPr>
          <w:sz w:val="20"/>
        </w:rPr>
      </w:pPr>
      <w:r>
        <w:rPr>
          <w:sz w:val="20"/>
        </w:rPr>
        <w:tab/>
        <w:t>Except as amended hereby, all other terms and conditions of the Guaranty shall remain the same and in full force and effect.</w:t>
      </w:r>
    </w:p>
    <w:p>
      <w:pPr>
        <w:pStyle w:val="Normal"/>
        <w:rPr>
          <w:sz w:val="20"/>
        </w:rPr>
      </w:pPr>
      <w:r>
        <w:rPr>
          <w:sz w:val="20"/>
        </w:rPr>
      </w:r>
    </w:p>
    <w:p>
      <w:pPr>
        <w:pStyle w:val="Normal"/>
        <w:rPr>
          <w:sz w:val="20"/>
        </w:rPr>
      </w:pPr>
      <w:r>
        <w:rPr>
          <w:sz w:val="20"/>
        </w:rPr>
        <w:tab/>
        <w:t>IN WITNESS WHEREOF, the parties hereto have executed this Amendment effective as of the date first written above.</w:t>
      </w:r>
    </w:p>
    <w:p>
      <w:pPr>
        <w:pStyle w:val="Normal"/>
        <w:rPr>
          <w:sz w:val="20"/>
        </w:rPr>
      </w:pPr>
      <w:r>
        <w:rPr>
          <w:sz w:val="20"/>
        </w:rPr>
      </w:r>
    </w:p>
    <w:p>
      <w:pPr>
        <w:pStyle w:val="Heading2"/>
        <w:rPr>
          <w:sz w:val="20"/>
        </w:rPr>
      </w:pPr>
      <w:r>
        <w:rPr>
          <w:sz w:val="20"/>
        </w:rPr>
        <w:t>EXELON CORPORATION</w:t>
        <w:tab/>
        <w:tab/>
        <w:tab/>
        <w:t>Enron Power Marketing, Inc.</w:t>
      </w:r>
    </w:p>
    <w:p>
      <w:pPr>
        <w:pStyle w:val="Normal"/>
        <w:rPr>
          <w:b/>
          <w:bCs/>
          <w:sz w:val="20"/>
        </w:rPr>
      </w:pPr>
      <w:r>
        <w:rPr>
          <w:b/>
          <w:bCs/>
          <w:sz w:val="20"/>
        </w:rPr>
      </w:r>
    </w:p>
    <w:p>
      <w:pPr>
        <w:pStyle w:val="Normal"/>
        <w:rPr>
          <w:sz w:val="20"/>
        </w:rPr>
      </w:pPr>
      <w:r>
        <w:rPr>
          <w:sz w:val="20"/>
        </w:rPr>
        <w:t>By:</w:t>
        <w:tab/>
        <w:t>______________________________</w:t>
        <w:tab/>
        <w:t>By:       ____________________________________</w:t>
      </w:r>
    </w:p>
    <w:p>
      <w:pPr>
        <w:pStyle w:val="Normal"/>
        <w:rPr>
          <w:sz w:val="20"/>
        </w:rPr>
      </w:pPr>
      <w:r>
        <w:rPr>
          <w:sz w:val="20"/>
        </w:rPr>
        <w:t>Name:  _______________________________</w:t>
        <w:tab/>
        <w:t>Name:  ____________________________________</w:t>
      </w:r>
    </w:p>
    <w:p>
      <w:pPr>
        <w:pStyle w:val="Normal"/>
        <w:rPr>
          <w:sz w:val="20"/>
        </w:rPr>
      </w:pPr>
      <w:r>
        <w:rPr>
          <w:sz w:val="20"/>
        </w:rPr>
        <w:t>Title:    _______________________________</w:t>
        <w:tab/>
        <w:t>Title:    ____________________________________</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1080"/>
        </w:tabs>
        <w:ind w:start="1080" w:hanging="720"/>
      </w:pPr>
      <w:rPr>
        <w:b/>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bering>
</file>

<file path=word/settings.xml><?xml version="1.0" encoding="utf-8"?>
<w:settings xmlns:w="http://schemas.openxmlformats.org/wordprocessingml/2006/main">
  <w:zoom w:percent="11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clear" w:pos="720"/>
      </w:tabs>
      <w:ind w:hanging="0" w:start="0" w:end="0"/>
      <w:jc w:val="center"/>
      <w:outlineLvl w:val="0"/>
    </w:pPr>
    <w:rPr>
      <w:b/>
      <w:bCs/>
      <w:u w:val="single"/>
    </w:rPr>
  </w:style>
  <w:style w:type="paragraph" w:styleId="Heading2">
    <w:name w:val="heading 2"/>
    <w:basedOn w:val="Normal"/>
    <w:next w:val="Normal"/>
    <w:qFormat/>
    <w:pPr>
      <w:keepNext w:val="true"/>
      <w:outlineLvl w:val="1"/>
    </w:pPr>
    <w:rPr>
      <w:b/>
      <w:bCs/>
    </w:rPr>
  </w:style>
  <w:style w:type="character" w:styleId="WW8Num1z0">
    <w:name w:val="WW8Num1z0"/>
    <w:qFormat/>
    <w:rPr>
      <w:b/>
    </w:rPr>
  </w:style>
  <w:style w:type="character" w:styleId="WW8Num2z0">
    <w:name w:val="WW8Num2z0"/>
    <w:qFormat/>
    <w:rPr>
      <w:u w:val="none"/>
    </w:rPr>
  </w:style>
  <w:style w:type="character" w:styleId="WW8Num3z0">
    <w:name w:val="WW8Num3z0"/>
    <w:qFormat/>
    <w:rPr>
      <w:u w:val="none"/>
    </w:rPr>
  </w:style>
  <w:style w:type="character" w:styleId="WW8Num4z0">
    <w:name w:val="WW8Num4z0"/>
    <w:qFormat/>
    <w:rPr>
      <w:u w:val="none"/>
    </w:rPr>
  </w:style>
  <w:style w:type="character" w:styleId="WW8Num5z0">
    <w:name w:val="WW8Num5z0"/>
    <w:qFormat/>
    <w:rPr>
      <w:b/>
    </w:rPr>
  </w:style>
  <w:style w:type="character" w:styleId="DefaultParagraphFont">
    <w:name w:val="Default Paragraph Font"/>
    <w:qFormat/>
    <w:rPr/>
  </w:style>
  <w:style w:type="paragraph" w:styleId="Heading">
    <w:name w:val="Heading"/>
    <w:basedOn w:val="Normal"/>
    <w:next w:val="BodyText"/>
    <w:qFormat/>
    <w:pPr>
      <w:jc w:val="center"/>
    </w:pPr>
    <w:rPr>
      <w:b/>
      <w:bCs/>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2001-11-15T17:53:00Z</dcterms:created>
  <dc:creator>jcarlow</dc:creator>
  <dc:description/>
  <dc:language>en-CA</dc:language>
  <cp:lastModifiedBy> </cp:lastModifiedBy>
  <cp:lastPrinted>2001-11-15T10:38:00Z</cp:lastPrinted>
  <dcterms:modified xsi:type="dcterms:W3CDTF">2001-11-15T18:57:00Z</dcterms:modified>
  <cp:revision>4</cp:revision>
  <dc:subject/>
  <dc:title>AMENDMENT TO GUARANTY</dc:title>
</cp:coreProperties>
</file>