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43"/>
        <w:jc w:val="center"/>
        <w:rPr>
          <w:rFonts w:ascii="Times New Roman" w:hAnsi="Times New Roman" w:cs="Times New Roman"/>
          <w:color w:val="000000"/>
        </w:rPr>
      </w:pPr>
      <w:r>
        <w:rPr>
          <w:rFonts w:cs="Times New Roman" w:ascii="Times New Roman" w:hAnsi="Times New Roman"/>
          <w:color w:val="000000"/>
        </w:rPr>
        <w:t>AMENDMENT TO SECTION 101 OF THE BARTON AMENDMENT IN THE NATURE OF A SUBSTITUTE TO H.R. 2944</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43"/>
        <w:jc w:val="center"/>
        <w:rPr/>
      </w:pPr>
      <w:r>
        <w:rPr>
          <w:rFonts w:cs="Times New Roman" w:ascii="Times New Roman" w:hAnsi="Times New Roman"/>
          <w:color w:val="000000"/>
        </w:rPr>
        <w:t xml:space="preserve">TO REQUIRE </w:t>
      </w:r>
      <w:r>
        <w:rPr>
          <w:rFonts w:cs="Times New Roman" w:ascii="Times New Roman" w:hAnsi="Times New Roman"/>
          <w:color w:val="000000"/>
          <w:u w:val="single"/>
        </w:rPr>
        <w:t>ALL</w:t>
      </w:r>
      <w:r>
        <w:rPr>
          <w:rFonts w:cs="Times New Roman" w:ascii="Times New Roman" w:hAnsi="Times New Roman"/>
          <w:color w:val="000000"/>
        </w:rPr>
        <w:t xml:space="preserve"> TRANSMISSION TO BE UNDER THE SAME OPEN ACCESS TARIFF AND TO REQUIRE SEPARATION OF SALES AND TRANSMISSION FUNCTIONS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43"/>
        <w:rPr>
          <w:rFonts w:ascii="Times New Roman" w:hAnsi="Times New Roman" w:cs="Times New Roman"/>
          <w:color w:val="000000"/>
        </w:rPr>
      </w:pPr>
      <w:r>
        <w:rPr>
          <w:rFonts w:cs="Times New Roman" w:ascii="Times New Roman" w:hAnsi="Times New Roman"/>
          <w:color w:val="000000"/>
        </w:rPr>
        <w:t>1.  On page 7, line 21, following "including" insert "both the bundled and".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43"/>
        <w:rPr>
          <w:rFonts w:ascii="Times New Roman" w:hAnsi="Times New Roman" w:cs="Times New Roman"/>
          <w:color w:val="000000"/>
        </w:rPr>
      </w:pPr>
      <w:r>
        <w:rPr>
          <w:rFonts w:cs="Times New Roman" w:ascii="Times New Roman" w:hAnsi="Times New Roman"/>
          <w:color w:val="000000"/>
        </w:rPr>
        <w:t>2.  On page 7, beginning on line 23, strike all through page 8, line 7.</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43"/>
        <w:rPr>
          <w:rFonts w:ascii="Times New Roman" w:hAnsi="Times New Roman" w:cs="Times New Roman"/>
          <w:color w:val="000000"/>
        </w:rPr>
      </w:pPr>
      <w:r>
        <w:rPr>
          <w:rFonts w:cs="Times New Roman" w:ascii="Times New Roman" w:hAnsi="Times New Roman"/>
          <w:color w:val="000000"/>
        </w:rPr>
        <w:t>3.  On page 8, line 12, following "including" insert "both the bundled and".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43"/>
        <w:rPr>
          <w:rFonts w:ascii="Times New Roman" w:hAnsi="Times New Roman" w:cs="Times New Roman"/>
          <w:color w:val="000000"/>
        </w:rPr>
      </w:pPr>
      <w:r>
        <w:rPr>
          <w:rFonts w:cs="Times New Roman" w:ascii="Times New Roman" w:hAnsi="Times New Roman"/>
          <w:color w:val="000000"/>
        </w:rPr>
        <w:t xml:space="preserve">4.  On page 8, strike lines 14 through 17.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43"/>
        <w:rPr>
          <w:rFonts w:ascii="Times New Roman" w:hAnsi="Times New Roman" w:cs="Times New Roman"/>
          <w:color w:val="000000"/>
        </w:rPr>
      </w:pPr>
      <w:r>
        <w:rPr>
          <w:rFonts w:cs="Times New Roman" w:ascii="Times New Roman" w:hAnsi="Times New Roman"/>
          <w:color w:val="000000"/>
        </w:rPr>
        <w:t>5.  On page 19, between lines 2 and 3, insert the following:</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43"/>
        <w:rPr>
          <w:rFonts w:ascii="Times New Roman" w:hAnsi="Times New Roman" w:cs="Times New Roman"/>
          <w:color w:val="000000"/>
        </w:rPr>
      </w:pPr>
      <w:r>
        <w:rPr>
          <w:rFonts w:cs="Times New Roman" w:ascii="Times New Roman" w:hAnsi="Times New Roman"/>
          <w:color w:val="000000"/>
        </w:rPr>
        <w:tab/>
        <w:t xml:space="preserve">"(f)  LIMITATION ON JURISDICTION. </w:t>
        <w:noBreakHyphen/>
        <w:noBreakHyphen/>
        <w:t xml:space="preserve"> Section 201(a) of the Federal Power Act is amended by redesignating it as Section 201(a)(1), and by adding new section 201(a)(2) as follows: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43"/>
        <w:rPr>
          <w:rFonts w:ascii="Times New Roman" w:hAnsi="Times New Roman" w:cs="Times New Roman"/>
          <w:color w:val="000000"/>
        </w:rPr>
      </w:pPr>
      <w:r>
        <w:rPr>
          <w:rFonts w:cs="Times New Roman" w:ascii="Times New Roman" w:hAnsi="Times New Roman"/>
          <w:color w:val="000000"/>
        </w:rPr>
        <w:tab/>
        <w:t>"(2)  Nothing in this section shall provide the Commission jurisdiction over sales of electric energy at retail, or provide the Commission authority to require a local distribution company to provide open access over its local distribution facilities or otherwise affect the authority of a state or municipality to require unbundled retail sales of electric energy.”.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43"/>
        <w:rPr>
          <w:rFonts w:ascii="Times New Roman" w:hAnsi="Times New Roman" w:cs="Times New Roman"/>
          <w:color w:val="000000"/>
        </w:rPr>
      </w:pPr>
      <w:r>
        <w:rPr>
          <w:rFonts w:cs="Times New Roman" w:ascii="Times New Roman" w:hAnsi="Times New Roman"/>
          <w:color w:val="000000"/>
        </w:rPr>
        <w:tab/>
        <w:t xml:space="preserve">"(g)   EQUAL RATES REQUIRED. </w:t>
        <w:noBreakHyphen/>
        <w:noBreakHyphen/>
        <w:t xml:space="preserve"> Subsection 205(b)  of the Federal Power Act is amended by adding the following at the end: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43"/>
        <w:rPr>
          <w:rFonts w:ascii="Times New Roman" w:hAnsi="Times New Roman" w:cs="Times New Roman"/>
          <w:color w:val="000000"/>
        </w:rPr>
      </w:pPr>
      <w:r>
        <w:rPr>
          <w:rFonts w:cs="Times New Roman" w:ascii="Times New Roman" w:hAnsi="Times New Roman"/>
          <w:color w:val="000000"/>
        </w:rPr>
        <w:tab/>
        <w:t xml:space="preserve">"No public utility shall maintain any difference in rates or charges for a particular service  between the transmission component of a bundled retail sale of electric energy and the transmission component of an unbundled  sale of electric energy.".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43"/>
        <w:rPr>
          <w:rFonts w:ascii="Times New Roman" w:hAnsi="Times New Roman" w:cs="Times New Roman"/>
          <w:color w:val="000000"/>
        </w:rPr>
      </w:pPr>
      <w:r>
        <w:rPr>
          <w:rFonts w:cs="Times New Roman" w:ascii="Times New Roman" w:hAnsi="Times New Roman"/>
          <w:color w:val="000000"/>
        </w:rPr>
        <w:tab/>
        <w:t xml:space="preserve">(h)  EQUAL ACCESS AND SEPARATION OF FUNCTIONS RULEMAKING REQUIREMENT. </w:t>
        <w:noBreakHyphen/>
        <w:noBreakHyphen/>
        <w:t xml:space="preserve"> Subsection 205(c) of the Federal Power Act is amended by adding the following at the end: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43"/>
        <w:rPr>
          <w:rFonts w:ascii="Times New Roman" w:hAnsi="Times New Roman" w:cs="Times New Roman"/>
          <w:color w:val="000000"/>
        </w:rPr>
      </w:pPr>
      <w:r>
        <w:rPr>
          <w:rFonts w:cs="Times New Roman" w:ascii="Times New Roman" w:hAnsi="Times New Roman"/>
          <w:color w:val="000000"/>
        </w:rPr>
        <w:tab/>
        <w:t xml:space="preserve">"(1)  RULEMAKING REQUIREMENT. </w:t>
        <w:noBreakHyphen/>
        <w:noBreakHyphen/>
        <w:t xml:space="preserve"> Not later than one year from the date of enactment of the Electric Competition and Reliability Act, the Commission shall issue a final rule requiring each public utility and each transmitting utility to: (A)  file with the Commission  a tariff that establishes the same rates, terms and conditions for each type of service offered for the transmission component of bundled retail sales of electric energy and the transmission component of unbundled retail sales of electric energy; and (B) separate the transmission functions of public utilities and transmitting utilities from their generation and sales functions, which rules shall prohibit any corporate structure, tariff provision, or rate that would permit or provide incentives for  a public utility or transmitting utility to discriminate in favor of, or give a preference to, its own or  its affiliated generation or sales functions.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43"/>
        <w:rPr>
          <w:rFonts w:ascii="Times New Roman" w:hAnsi="Times New Roman" w:cs="Times New Roman"/>
          <w:color w:val="000000"/>
        </w:rPr>
      </w:pPr>
      <w:r>
        <w:rPr>
          <w:rFonts w:cs="Times New Roman" w:ascii="Times New Roman" w:hAnsi="Times New Roman"/>
          <w:color w:val="000000"/>
        </w:rPr>
        <w:tab/>
        <w:t xml:space="preserve">"(2)  REQUIREMENT TO TAKE SERVICE UNDER THE TARIFF. </w:t>
        <w:noBreakHyphen/>
        <w:noBreakHyphen/>
        <w:t xml:space="preserve">  Not later than eighteen months from the date of enactment of the Electric Competition and Reliability Act, the rule required by this section shall require each public utility and each transmitting utility to take service for all of its customers under the provisions of the tariff required by this section, unless the utility is a transmitting utility that is exempt pursuant to section 206(e)(1)(B).".</w:t>
      </w:r>
    </w:p>
    <w:p>
      <w:pPr>
        <w:pStyle w:val="Normal"/>
        <w:rPr>
          <w:color w:val="000000"/>
        </w:rPr>
      </w:pPr>
      <w:r>
        <w:rPr>
          <w:color w:val="000000"/>
        </w:rPr>
        <w:t>6.  On page 122, beginning on line 12, strike all through page 123, line 10.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1999-10-22T17:06:00Z</dcterms:created>
  <dc:creator>anavin</dc:creator>
  <dc:description/>
  <dc:language>en-CA</dc:language>
  <cp:lastModifiedBy>anavin</cp:lastModifiedBy>
  <cp:lastPrinted>1999-10-22T15:57:00Z</cp:lastPrinted>
  <dcterms:modified xsi:type="dcterms:W3CDTF">1999-10-22T17:27:00Z</dcterms:modified>
  <cp:revision>2</cp:revision>
  <dc:subject/>
  <dc:title>AMENDMENT TO BARTON AMENDMENT IN THE NATURE OF A SUBSTITUTE</dc:title>
</cp:coreProperties>
</file>