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N)" w:hAnsi="CG Times (WN)" w:eastAsia="CG Times (WN)" w:cs="CG Times (WN)"/>
        </w:rPr>
      </w:pPr>
      <w:r>
        <w:rPr>
          <w:rFonts w:eastAsia="CG Times (WN)" w:cs="CG Times (WN)" w:ascii="CG Times (WN)" w:hAnsi="CG Times (WN)"/>
        </w:rPr>
        <w:t>AMENDMENT NO. 2 TO</w:t>
      </w:r>
    </w:p>
    <w:p>
      <w:pPr>
        <w:pStyle w:val="Normal"/>
        <w:jc w:val="center"/>
        <w:rPr>
          <w:rFonts w:ascii="CG Times (WN)" w:hAnsi="CG Times (WN)" w:eastAsia="CG Times (WN)" w:cs="CG Times (WN)"/>
        </w:rPr>
      </w:pPr>
      <w:r>
        <w:rPr>
          <w:rFonts w:eastAsia="CG Times (WN)" w:cs="CG Times (WN)" w:ascii="CG Times (WN)" w:hAnsi="CG Times (WN)"/>
        </w:rPr>
        <w:t>PROFESSIONAL SERVICES AGREEMENT</w:t>
      </w:r>
    </w:p>
    <w:p>
      <w:pPr>
        <w:pStyle w:val="Normal"/>
        <w:jc w:val="center"/>
        <w:rPr>
          <w:rFonts w:ascii="CG Times (WN)" w:hAnsi="CG Times (WN)" w:eastAsia="CG Times (WN)" w:cs="CG Times (WN)"/>
        </w:rPr>
      </w:pPr>
      <w:r>
        <w:rPr>
          <w:rFonts w:eastAsia="CG Times (WN)" w:cs="CG Times (WN)" w:ascii="CG Times (WN)" w:hAnsi="CG Times (WN)"/>
        </w:rPr>
        <w:t>dated May 21, 1996</w:t>
      </w:r>
    </w:p>
    <w:p>
      <w:pPr>
        <w:pStyle w:val="Normal"/>
        <w:jc w:val="center"/>
        <w:rPr>
          <w:rFonts w:ascii="CG Times (WN)" w:hAnsi="CG Times (WN)" w:eastAsia="CG Times (WN)" w:cs="CG Times (WN)"/>
        </w:rPr>
      </w:pPr>
      <w:r>
        <w:rPr>
          <w:rFonts w:eastAsia="CG Times (WN)" w:cs="CG Times (WN)" w:ascii="CG Times (WN)" w:hAnsi="CG Times (WN)"/>
        </w:rPr>
        <w:t>between</w:t>
      </w:r>
    </w:p>
    <w:p>
      <w:pPr>
        <w:pStyle w:val="Normal"/>
        <w:jc w:val="center"/>
        <w:rPr>
          <w:rFonts w:ascii="CG Times (WN)" w:hAnsi="CG Times (WN)" w:eastAsia="CG Times (WN)" w:cs="CG Times (WN)"/>
        </w:rPr>
      </w:pPr>
      <w:r>
        <w:rPr>
          <w:rFonts w:eastAsia="CG Times (WN)" w:cs="CG Times (WN)" w:ascii="CG Times (WN)" w:hAnsi="CG Times (WN)"/>
        </w:rPr>
        <w:t>Enron Engineering &amp; Construction Company</w:t>
      </w:r>
    </w:p>
    <w:p>
      <w:pPr>
        <w:pStyle w:val="Normal"/>
        <w:jc w:val="center"/>
        <w:rPr>
          <w:rFonts w:ascii="CG Times (WN)" w:hAnsi="CG Times (WN)" w:eastAsia="CG Times (WN)" w:cs="CG Times (WN)"/>
        </w:rPr>
      </w:pPr>
      <w:r>
        <w:rPr>
          <w:rFonts w:eastAsia="CG Times (WN)" w:cs="CG Times (WN)" w:ascii="CG Times (WN)" w:hAnsi="CG Times (WN)"/>
        </w:rPr>
        <w:t>and</w:t>
      </w:r>
    </w:p>
    <w:p>
      <w:pPr>
        <w:pStyle w:val="Normal"/>
        <w:jc w:val="center"/>
        <w:rPr>
          <w:rFonts w:ascii="CG Times (WN)" w:hAnsi="CG Times (WN)" w:eastAsia="CG Times (WN)" w:cs="CG Times (WN)"/>
        </w:rPr>
      </w:pPr>
      <w:r>
        <w:rPr>
          <w:rFonts w:eastAsia="CG Times (WN)" w:cs="CG Times (WN)" w:ascii="CG Times (WN)" w:hAnsi="CG Times (WN)"/>
        </w:rPr>
        <w:t>Burns and Roe Company</w:t>
      </w:r>
    </w:p>
    <w:p>
      <w:pPr>
        <w:pStyle w:val="Normal"/>
        <w:jc w:val="center"/>
        <w:rPr>
          <w:rFonts w:ascii="CG Times (WN)" w:hAnsi="CG Times (WN)" w:eastAsia="CG Times (WN)" w:cs="CG Times (WN)"/>
        </w:rPr>
      </w:pPr>
      <w:r>
        <w:rPr>
          <w:rFonts w:eastAsia="CG Times (WN)" w:cs="CG Times (WN)" w:ascii="CG Times (WN)" w:hAnsi="CG Times (WN)"/>
        </w:rPr>
      </w:r>
    </w:p>
    <w:p>
      <w:pPr>
        <w:pStyle w:val="Normal"/>
        <w:jc w:val="center"/>
        <w:rPr>
          <w:rFonts w:ascii="CG Times (WN)" w:hAnsi="CG Times (WN)" w:eastAsia="CG Times (WN)" w:cs="CG Times (WN)"/>
        </w:rPr>
      </w:pPr>
      <w:r>
        <w:rPr>
          <w:rFonts w:eastAsia="CG Times (WN)" w:cs="CG Times (WN)" w:ascii="CG Times (WN)" w:hAnsi="CG Times (WN)"/>
        </w:rPr>
        <w:t>PSA 14-96</w:t>
      </w:r>
    </w:p>
    <w:p>
      <w:pPr>
        <w:pStyle w:val="Normal"/>
        <w:rPr>
          <w:rFonts w:ascii="CG Times (WN)" w:hAnsi="CG Times (WN)" w:eastAsia="CG Times (WN)" w:cs="CG Times (WN)"/>
        </w:rPr>
      </w:pPr>
      <w:r>
        <w:rPr>
          <w:rFonts w:eastAsia="CG Times (WN)" w:cs="CG Times (WN)" w:ascii="CG Times (WN)" w:hAnsi="CG Times (WN)"/>
        </w:rPr>
      </w:r>
    </w:p>
    <w:p>
      <w:pPr>
        <w:pStyle w:val="Normal"/>
        <w:jc w:val="both"/>
        <w:rPr>
          <w:rFonts w:ascii="CG Times (WN)" w:hAnsi="CG Times (WN)" w:eastAsia="CG Times (WN)" w:cs="CG Times (WN)"/>
        </w:rPr>
      </w:pPr>
      <w:r>
        <w:rPr>
          <w:rFonts w:eastAsia="CG Times (WN)" w:cs="CG Times (WN)" w:ascii="CG Times (WN)" w:hAnsi="CG Times (WN)"/>
        </w:rPr>
        <w:t>THIS AMENDMENT NO. 2 is made and entered into by and between Enron Engineering &amp; Construction Company ("Company") and Burns and Roe Company ("Contractor").</w:t>
      </w:r>
    </w:p>
    <w:p>
      <w:pPr>
        <w:pStyle w:val="Normal"/>
        <w:jc w:val="both"/>
        <w:rPr>
          <w:rFonts w:ascii="CG Times (WN)" w:hAnsi="CG Times (WN)" w:eastAsia="CG Times (WN)" w:cs="CG Times (WN)"/>
        </w:rPr>
      </w:pPr>
      <w:r>
        <w:rPr>
          <w:rFonts w:eastAsia="CG Times (WN)" w:cs="CG Times (WN)" w:ascii="CG Times (WN)" w:hAnsi="CG Times (WN)"/>
        </w:rPr>
      </w:r>
    </w:p>
    <w:p>
      <w:pPr>
        <w:pStyle w:val="Normal"/>
        <w:jc w:val="both"/>
        <w:rPr>
          <w:rFonts w:ascii="CG Times (WN)" w:hAnsi="CG Times (WN)" w:eastAsia="CG Times (WN)" w:cs="CG Times (WN)"/>
        </w:rPr>
      </w:pPr>
      <w:r>
        <w:rPr>
          <w:rFonts w:eastAsia="CG Times (WN)" w:cs="CG Times (WN)" w:ascii="CG Times (WN)" w:hAnsi="CG Times (WN)"/>
        </w:rPr>
        <w:t>NOTWITHSTANDING, anything to the contrary contained in the above referenced Professional Services Agreement, the parties hereto covenant and agree as follows:</w:t>
      </w:r>
    </w:p>
    <w:p>
      <w:pPr>
        <w:pStyle w:val="Normal"/>
        <w:jc w:val="both"/>
        <w:rPr>
          <w:rFonts w:ascii="CG Times (WN)" w:hAnsi="CG Times (WN)" w:eastAsia="CG Times (WN)" w:cs="CG Times (WN)"/>
        </w:rPr>
      </w:pPr>
      <w:r>
        <w:rPr>
          <w:rFonts w:eastAsia="CG Times (WN)" w:cs="CG Times (WN)" w:ascii="CG Times (WN)" w:hAnsi="CG Times (WN)"/>
        </w:rPr>
      </w:r>
    </w:p>
    <w:p>
      <w:pPr>
        <w:pStyle w:val="Normal"/>
        <w:numPr>
          <w:ilvl w:val="0"/>
          <w:numId w:val="1"/>
        </w:numPr>
        <w:tabs>
          <w:tab w:val="left" w:pos="0" w:leader="none"/>
          <w:tab w:val="left" w:pos="720" w:leader="none"/>
          <w:tab w:val="left" w:pos="1080" w:leader="none"/>
        </w:tabs>
        <w:ind w:hanging="720" w:start="1800" w:end="0"/>
        <w:jc w:val="both"/>
        <w:rPr>
          <w:rFonts w:ascii="CG Times (WN)" w:hAnsi="CG Times (WN)" w:eastAsia="CG Times (WN)" w:cs="CG Times (WN)"/>
        </w:rPr>
      </w:pPr>
      <w:r>
        <w:rPr>
          <w:rFonts w:eastAsia="CG Times (WN)" w:cs="CG Times (WN)" w:ascii="CG Times (WN)" w:hAnsi="CG Times (WN)"/>
        </w:rPr>
        <w:t>This Amendment No. 2 shall become a part of the Professional Services Agreement and shall be read together therewith as one single document.  To the extent that there are any conflicts as between the terms and provisions contained in the Professional Services Agreement or any previous amendments and those contained herein, the terms and provisions set forth herein shall control.</w:t>
      </w:r>
    </w:p>
    <w:p>
      <w:pPr>
        <w:pStyle w:val="Normal"/>
        <w:numPr>
          <w:ilvl w:val="0"/>
          <w:numId w:val="0"/>
        </w:numPr>
        <w:tabs>
          <w:tab w:val="clear" w:pos="720"/>
          <w:tab w:val="left" w:pos="1080" w:leader="none"/>
        </w:tabs>
        <w:ind w:hanging="0" w:start="1080" w:end="0"/>
        <w:jc w:val="both"/>
        <w:rPr>
          <w:rFonts w:ascii="CG Times (WN)" w:hAnsi="CG Times (WN)" w:eastAsia="CG Times (WN)" w:cs="CG Times (WN)"/>
        </w:rPr>
      </w:pPr>
      <w:r>
        <w:rPr>
          <w:rFonts w:eastAsia="CG Times (WN)" w:cs="CG Times (WN)" w:ascii="CG Times (WN)" w:hAnsi="CG Times (WN)"/>
        </w:rPr>
      </w:r>
    </w:p>
    <w:p>
      <w:pPr>
        <w:pStyle w:val="Normal"/>
        <w:numPr>
          <w:ilvl w:val="0"/>
          <w:numId w:val="1"/>
        </w:numPr>
        <w:tabs>
          <w:tab w:val="left" w:pos="0" w:leader="none"/>
          <w:tab w:val="left" w:pos="720" w:leader="none"/>
          <w:tab w:val="left" w:pos="1080" w:leader="none"/>
        </w:tabs>
        <w:ind w:hanging="360" w:start="1800" w:end="0"/>
        <w:jc w:val="both"/>
        <w:rPr>
          <w:rFonts w:ascii="CG Times (WN)" w:hAnsi="CG Times (WN)" w:eastAsia="CG Times (WN)" w:cs="CG Times (WN)"/>
        </w:rPr>
      </w:pPr>
      <w:r>
        <w:rPr>
          <w:rFonts w:eastAsia="CG Times (WN)" w:cs="CG Times (WN)" w:ascii="CG Times (WN)" w:hAnsi="CG Times (WN)"/>
        </w:rPr>
        <w:t>Section 2 of the Agreement is deleted and replaced with the following:</w:t>
      </w:r>
    </w:p>
    <w:p>
      <w:pPr>
        <w:pStyle w:val="Normal"/>
        <w:tabs>
          <w:tab w:val="clear" w:pos="720"/>
          <w:tab w:val="left" w:pos="1080" w:leader="none"/>
        </w:tabs>
        <w:jc w:val="both"/>
        <w:rPr>
          <w:rFonts w:ascii="CG Times (WN)" w:hAnsi="CG Times (WN)" w:eastAsia="CG Times (WN)" w:cs="CG Times (WN)"/>
        </w:rPr>
      </w:pPr>
      <w:r>
        <w:rPr>
          <w:rFonts w:eastAsia="CG Times (WN)" w:cs="CG Times (WN)" w:ascii="CG Times (WN)" w:hAnsi="CG Times (WN)"/>
        </w:rPr>
      </w:r>
    </w:p>
    <w:p>
      <w:pPr>
        <w:pStyle w:val="Normal"/>
        <w:tabs>
          <w:tab w:val="clear" w:pos="720"/>
          <w:tab w:val="left" w:pos="1080" w:leader="none"/>
        </w:tabs>
        <w:ind w:start="1440" w:end="0"/>
        <w:jc w:val="both"/>
        <w:rPr>
          <w:rFonts w:ascii="CG Times (WN)" w:hAnsi="CG Times (WN)" w:eastAsia="CG Times (WN)" w:cs="CG Times (WN)"/>
        </w:rPr>
      </w:pPr>
      <w:r>
        <w:rPr>
          <w:rFonts w:eastAsia="CG Times (WN)" w:cs="CG Times (WN)" w:ascii="CG Times (WN)" w:hAnsi="CG Times (WN)"/>
        </w:rPr>
        <w:t>“</w:t>
      </w:r>
      <w:r>
        <w:rPr>
          <w:rFonts w:eastAsia="CG Times (WN)" w:cs="CG Times (WN)" w:ascii="CG Times (WN)" w:hAnsi="CG Times (WN)"/>
        </w:rPr>
        <w:t>The Effective Date of this Agreement shall be May 21, 1996.  The Term of this Agreement shall be six (6) years from the Effective Date of this Agreement except as provided for in Section 18.</w:t>
      </w:r>
    </w:p>
    <w:p>
      <w:pPr>
        <w:pStyle w:val="Normal"/>
        <w:tabs>
          <w:tab w:val="clear" w:pos="720"/>
          <w:tab w:val="left" w:pos="1080" w:leader="none"/>
        </w:tabs>
        <w:jc w:val="both"/>
        <w:rPr>
          <w:rFonts w:ascii="CG Times (WN)" w:hAnsi="CG Times (WN)" w:eastAsia="CG Times (WN)" w:cs="CG Times (WN)"/>
        </w:rPr>
      </w:pPr>
      <w:r>
        <w:rPr>
          <w:rFonts w:eastAsia="CG Times (WN)" w:cs="CG Times (WN)" w:ascii="CG Times (WN)" w:hAnsi="CG Times (WN)"/>
        </w:rPr>
      </w:r>
    </w:p>
    <w:p>
      <w:pPr>
        <w:pStyle w:val="Normal"/>
        <w:tabs>
          <w:tab w:val="clear" w:pos="720"/>
          <w:tab w:val="left" w:pos="1080" w:leader="none"/>
        </w:tabs>
        <w:jc w:val="both"/>
        <w:rPr>
          <w:rFonts w:ascii="CG Times (WN)" w:hAnsi="CG Times (WN)" w:eastAsia="CG Times (WN)" w:cs="CG Times (WN)"/>
        </w:rPr>
      </w:pPr>
      <w:r>
        <w:rPr>
          <w:rFonts w:eastAsia="CG Times (WN)" w:cs="CG Times (WN)" w:ascii="CG Times (WN)" w:hAnsi="CG Times (WN)"/>
        </w:rPr>
        <w:tab/>
        <w:t>3.</w:t>
        <w:tab/>
        <w:t>All other terms and conditions remain in full force and effect.</w:t>
      </w:r>
    </w:p>
    <w:p>
      <w:pPr>
        <w:pStyle w:val="Normal"/>
        <w:tabs>
          <w:tab w:val="clear" w:pos="720"/>
          <w:tab w:val="left" w:pos="1080" w:leader="none"/>
        </w:tabs>
        <w:ind w:firstLine="720" w:end="0"/>
        <w:jc w:val="both"/>
        <w:rPr>
          <w:rFonts w:ascii="CG Times (WN)" w:hAnsi="CG Times (WN)" w:eastAsia="CG Times (WN)" w:cs="CG Times (WN)"/>
        </w:rPr>
      </w:pPr>
      <w:r>
        <w:rPr>
          <w:rFonts w:eastAsia="CG Times (WN)" w:cs="CG Times (WN)" w:ascii="CG Times (WN)" w:hAnsi="CG Times (WN)"/>
        </w:rPr>
      </w:r>
    </w:p>
    <w:p>
      <w:pPr>
        <w:pStyle w:val="Normal"/>
        <w:tabs>
          <w:tab w:val="clear" w:pos="720"/>
          <w:tab w:val="left" w:pos="1080" w:leader="none"/>
        </w:tabs>
        <w:ind w:firstLine="720" w:end="0"/>
        <w:jc w:val="both"/>
        <w:rPr>
          <w:rFonts w:ascii="CG Times (WN)" w:hAnsi="CG Times (WN)" w:eastAsia="CG Times (WN)" w:cs="CG Times (WN)"/>
        </w:rPr>
      </w:pPr>
      <w:r>
        <w:rPr>
          <w:rFonts w:eastAsia="CG Times (WN)" w:cs="CG Times (WN)" w:ascii="CG Times (WN)" w:hAnsi="CG Times (WN)"/>
        </w:rPr>
      </w:r>
    </w:p>
    <w:p>
      <w:pPr>
        <w:pStyle w:val="Normal"/>
        <w:tabs>
          <w:tab w:val="clear" w:pos="720"/>
          <w:tab w:val="left" w:pos="1800" w:leader="none"/>
          <w:tab w:val="left" w:pos="2160" w:leader="none"/>
          <w:tab w:val="left" w:pos="2880" w:leader="none"/>
          <w:tab w:val="left" w:pos="3600" w:leader="none"/>
          <w:tab w:val="left" w:pos="4320" w:leader="none"/>
          <w:tab w:val="left" w:pos="5040" w:leader="none"/>
          <w:tab w:val="left" w:pos="6120" w:leader="none"/>
        </w:tabs>
        <w:jc w:val="both"/>
        <w:rPr>
          <w:rFonts w:ascii="CG Times (WN)" w:hAnsi="CG Times (WN)" w:eastAsia="CG Times (WN)" w:cs="CG Times (WN)"/>
        </w:rPr>
      </w:pPr>
      <w:r>
        <w:rPr>
          <w:rFonts w:eastAsia="CG Times (WN)" w:cs="CG Times (WN)" w:ascii="CG Times (WN)" w:hAnsi="CG Times (WN)"/>
        </w:rPr>
        <w:t>IN WITNESS WHEREOF, the parties hereto have executed this AMENDMENT NO. 2 on this the ____ day of April, 2001.</w:t>
      </w:r>
    </w:p>
    <w:p>
      <w:pPr>
        <w:pStyle w:val="Normal"/>
        <w:tabs>
          <w:tab w:val="clear" w:pos="720"/>
          <w:tab w:val="left" w:pos="1800" w:leader="none"/>
          <w:tab w:val="left" w:pos="2160" w:leader="none"/>
          <w:tab w:val="left" w:pos="2880" w:leader="none"/>
          <w:tab w:val="left" w:pos="3600" w:leader="none"/>
          <w:tab w:val="left" w:pos="4320" w:leader="none"/>
          <w:tab w:val="left" w:pos="5040" w:leader="none"/>
          <w:tab w:val="left" w:pos="6120" w:leader="none"/>
        </w:tabs>
        <w:jc w:val="both"/>
        <w:rPr>
          <w:rFonts w:ascii="CG Times (WN)" w:hAnsi="CG Times (WN)" w:eastAsia="CG Times (WN)" w:cs="CG Times (WN)"/>
        </w:rPr>
      </w:pPr>
      <w:r>
        <w:rPr>
          <w:rFonts w:eastAsia="CG Times (WN)" w:cs="CG Times (WN)" w:ascii="CG Times (WN)" w:hAnsi="CG Times (WN)"/>
        </w:rPr>
      </w:r>
    </w:p>
    <w:p>
      <w:pPr>
        <w:pStyle w:val="Normal"/>
        <w:tabs>
          <w:tab w:val="clear" w:pos="720"/>
          <w:tab w:val="left" w:pos="1800" w:leader="none"/>
          <w:tab w:val="left" w:pos="2160" w:leader="none"/>
          <w:tab w:val="left" w:pos="2880" w:leader="none"/>
          <w:tab w:val="left" w:pos="3600" w:leader="none"/>
          <w:tab w:val="left" w:pos="4320" w:leader="none"/>
          <w:tab w:val="left" w:pos="5040" w:leader="none"/>
          <w:tab w:val="left" w:pos="6120" w:leader="none"/>
        </w:tabs>
        <w:jc w:val="both"/>
        <w:rPr>
          <w:rFonts w:ascii="CG Times (WN)" w:hAnsi="CG Times (WN)" w:eastAsia="CG Times (WN)" w:cs="CG Times (WN)"/>
        </w:rPr>
      </w:pPr>
      <w:r>
        <w:rPr>
          <w:rFonts w:eastAsia="CG Times (WN)" w:cs="CG Times (WN)" w:ascii="CG Times (WN)" w:hAnsi="CG Times (WN)"/>
        </w:rPr>
      </w:r>
    </w:p>
    <w:p>
      <w:pPr>
        <w:pStyle w:val="Normal"/>
        <w:ind w:start="360" w:end="0"/>
        <w:jc w:val="both"/>
        <w:rPr>
          <w:rFonts w:ascii="CG Times (WN)" w:hAnsi="CG Times (WN)" w:eastAsia="CG Times (WN)" w:cs="CG Times (WN)"/>
        </w:rPr>
      </w:pPr>
      <w:r>
        <w:rPr>
          <w:rFonts w:eastAsia="CG Times (WN)" w:cs="CG Times (WN)" w:ascii="CG Times (WN)" w:hAnsi="CG Times (WN)"/>
        </w:rPr>
      </w:r>
    </w:p>
    <w:p>
      <w:pPr>
        <w:pStyle w:val="Normal"/>
        <w:tabs>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6930" w:leader="none"/>
        </w:tabs>
        <w:ind w:start="360" w:end="0"/>
        <w:jc w:val="both"/>
        <w:rPr>
          <w:rFonts w:ascii="CG Times (WN)" w:hAnsi="CG Times (WN)" w:eastAsia="CG Times (WN)" w:cs="CG Times (WN)"/>
        </w:rPr>
      </w:pPr>
      <w:r>
        <w:rPr>
          <w:rFonts w:eastAsia="CG Times (WN)" w:cs="CG Times (WN)" w:ascii="CG Times (WN)" w:hAnsi="CG Times (WN)"/>
        </w:rPr>
        <w:tab/>
        <w:tab/>
        <w:tab/>
        <w:t>"Contractor"</w:t>
        <w:tab/>
        <w:tab/>
        <w:tab/>
        <w:tab/>
        <w:tab/>
        <w:tab/>
        <w:tab/>
        <w:t>"Company"</w:t>
      </w:r>
    </w:p>
    <w:p>
      <w:pPr>
        <w:pStyle w:val="Normal"/>
        <w:ind w:start="360" w:end="0"/>
        <w:jc w:val="both"/>
        <w:rPr>
          <w:rFonts w:ascii="CG Times (WN)" w:hAnsi="CG Times (WN)" w:eastAsia="CG Times (WN)" w:cs="CG Times (WN)"/>
          <w:u w:val="single"/>
        </w:rPr>
      </w:pPr>
      <w:r>
        <w:rPr>
          <w:rFonts w:eastAsia="CG Times (WN)" w:cs="CG Times (WN)" w:ascii="CG Times (WN)" w:hAnsi="CG Times (WN)"/>
        </w:rPr>
        <w:tab/>
        <w:tab/>
        <w:t>Burns and Roe Company</w:t>
        <w:tab/>
        <w:tab/>
        <w:tab/>
        <w:tab/>
        <w:t>Enron Engineering &amp; Construction Co.</w:t>
      </w:r>
    </w:p>
    <w:p>
      <w:pPr>
        <w:pStyle w:val="Normal"/>
        <w:ind w:start="360" w:end="0"/>
        <w:jc w:val="both"/>
        <w:rPr>
          <w:rFonts w:ascii="CG Times (WN)" w:hAnsi="CG Times (WN)" w:eastAsia="CG Times (WN)" w:cs="CG Times (WN)"/>
          <w:u w:val="single"/>
        </w:rPr>
      </w:pPr>
      <w:r>
        <w:rPr>
          <w:rFonts w:eastAsia="CG Times (WN)" w:cs="CG Times (WN)" w:ascii="CG Times (WN)" w:hAnsi="CG Times (WN)"/>
          <w:u w:val="single"/>
        </w:rPr>
      </w:r>
    </w:p>
    <w:p>
      <w:pPr>
        <w:pStyle w:val="Normal"/>
        <w:ind w:start="360" w:end="0"/>
        <w:jc w:val="both"/>
        <w:rPr>
          <w:rFonts w:ascii="CG Times (WN)" w:hAnsi="CG Times (WN)" w:eastAsia="CG Times (WN)" w:cs="CG Times (WN)"/>
          <w:u w:val="single"/>
        </w:rPr>
      </w:pPr>
      <w:r>
        <w:rPr>
          <w:rFonts w:eastAsia="CG Times (WN)" w:cs="CG Times (WN)" w:ascii="CG Times (WN)" w:hAnsi="CG Times (WN)"/>
          <w:u w:val="single"/>
        </w:rPr>
      </w:r>
    </w:p>
    <w:p>
      <w:pPr>
        <w:pStyle w:val="Normal"/>
        <w:ind w:start="360" w:end="0"/>
        <w:jc w:val="both"/>
        <w:rPr/>
      </w:pPr>
      <w:r>
        <w:rPr>
          <w:rFonts w:eastAsia="CG Times (WN)" w:cs="CG Times (WN)" w:ascii="CG Times (WN)" w:hAnsi="CG Times (WN)"/>
          <w:u w:val="single"/>
        </w:rPr>
        <w:tab/>
        <w:tab/>
        <w:tab/>
        <w:tab/>
        <w:tab/>
        <w:tab/>
      </w:r>
      <w:r>
        <w:rPr>
          <w:rFonts w:eastAsia="CG Times (WN)" w:cs="CG Times (WN)" w:ascii="CG Times (WN)" w:hAnsi="CG Times (WN)"/>
        </w:rPr>
        <w:tab/>
        <w:tab/>
      </w:r>
      <w:r>
        <w:rPr>
          <w:rFonts w:eastAsia="CG Times (WN)" w:cs="CG Times (WN)" w:ascii="CG Times (WN)" w:hAnsi="CG Times (WN)"/>
          <w:u w:val="single"/>
        </w:rPr>
        <w:tab/>
        <w:tab/>
        <w:tab/>
        <w:tab/>
        <w:tab/>
      </w:r>
    </w:p>
    <w:p>
      <w:pPr>
        <w:pStyle w:val="Normal"/>
        <w:tabs>
          <w:tab w:val="left" w:pos="720" w:leader="none"/>
          <w:tab w:val="left" w:pos="1440" w:leader="none"/>
          <w:tab w:val="left" w:pos="1890" w:leader="none"/>
          <w:tab w:val="left" w:pos="2160" w:leader="none"/>
          <w:tab w:val="left" w:pos="2880" w:leader="none"/>
          <w:tab w:val="left" w:pos="3600" w:leader="none"/>
          <w:tab w:val="left" w:pos="4320" w:leader="none"/>
          <w:tab w:val="left" w:pos="5040" w:leader="none"/>
          <w:tab w:val="left" w:pos="5760" w:leader="none"/>
          <w:tab w:val="left" w:pos="6930" w:leader="none"/>
        </w:tabs>
        <w:ind w:start="360" w:end="0"/>
        <w:jc w:val="both"/>
        <w:rPr>
          <w:rFonts w:ascii="CG Times (WN)" w:hAnsi="CG Times (WN)" w:eastAsia="CG Times (WN)" w:cs="CG Times (WN)"/>
        </w:rPr>
      </w:pPr>
      <w:r>
        <w:rPr>
          <w:rFonts w:eastAsia="CG Times (WN)" w:cs="CG Times (WN)" w:ascii="CG Times (WN)" w:hAnsi="CG Times (WN)"/>
        </w:rPr>
        <w:tab/>
        <w:tab/>
        <w:tab/>
        <w:t>Signature</w:t>
        <w:tab/>
        <w:tab/>
        <w:tab/>
        <w:tab/>
        <w:tab/>
        <w:tab/>
        <w:t>Signature</w:t>
      </w:r>
    </w:p>
    <w:p>
      <w:pPr>
        <w:pStyle w:val="Normal"/>
        <w:ind w:start="360" w:end="0"/>
        <w:jc w:val="both"/>
        <w:rPr>
          <w:rFonts w:ascii="CG Times (WN)" w:hAnsi="CG Times (WN)" w:eastAsia="CG Times (WN)" w:cs="CG Times (WN)"/>
        </w:rPr>
      </w:pPr>
      <w:r>
        <w:rPr>
          <w:rFonts w:eastAsia="CG Times (WN)" w:cs="CG Times (WN)" w:ascii="CG Times (WN)" w:hAnsi="CG Times (WN)"/>
        </w:rPr>
      </w:r>
    </w:p>
    <w:p>
      <w:pPr>
        <w:pStyle w:val="Normal"/>
        <w:ind w:start="360" w:end="0"/>
        <w:jc w:val="both"/>
        <w:rPr>
          <w:rFonts w:ascii="CG Times (WN)" w:hAnsi="CG Times (WN)" w:eastAsia="CG Times (WN)" w:cs="CG Times (WN)"/>
        </w:rPr>
      </w:pPr>
      <w:r>
        <w:rPr>
          <w:rFonts w:eastAsia="CG Times (WN)" w:cs="CG Times (WN)" w:ascii="CG Times (WN)" w:hAnsi="CG Times (WN)"/>
          <w:u w:val="single"/>
        </w:rPr>
        <w:tab/>
        <w:tab/>
        <w:tab/>
        <w:tab/>
        <w:tab/>
        <w:tab/>
      </w:r>
      <w:r>
        <w:rPr>
          <w:rFonts w:eastAsia="CG Times (WN)" w:cs="CG Times (WN)" w:ascii="CG Times (WN)" w:hAnsi="CG Times (WN)"/>
        </w:rPr>
        <w:tab/>
        <w:tab/>
      </w:r>
      <w:r>
        <w:rPr>
          <w:rFonts w:eastAsia="CG Times (WN)" w:cs="CG Times (WN)" w:ascii="CG Times (WN)" w:hAnsi="CG Times (WN)"/>
          <w:u w:val="single"/>
        </w:rPr>
        <w:tab/>
        <w:tab/>
        <w:tab/>
        <w:tab/>
        <w:tab/>
      </w:r>
    </w:p>
    <w:p>
      <w:pPr>
        <w:pStyle w:val="Normal"/>
        <w:tabs>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6840" w:leader="none"/>
        </w:tabs>
        <w:ind w:start="360" w:end="0"/>
        <w:jc w:val="both"/>
        <w:rPr>
          <w:rFonts w:ascii="CG Times (WN)" w:hAnsi="CG Times (WN)" w:eastAsia="CG Times (WN)" w:cs="CG Times (WN)"/>
        </w:rPr>
      </w:pPr>
      <w:r>
        <w:rPr>
          <w:rFonts w:eastAsia="CG Times (WN)" w:cs="CG Times (WN)" w:ascii="CG Times (WN)" w:hAnsi="CG Times (WN)"/>
        </w:rPr>
        <w:tab/>
        <w:tab/>
        <w:tab/>
        <w:t>Printed Name</w:t>
        <w:tab/>
        <w:tab/>
        <w:tab/>
        <w:tab/>
        <w:tab/>
        <w:tab/>
        <w:t>Keith Dodson</w:t>
      </w:r>
    </w:p>
    <w:p>
      <w:pPr>
        <w:pStyle w:val="Normal"/>
        <w:ind w:start="360" w:end="0"/>
        <w:jc w:val="both"/>
        <w:rPr>
          <w:rFonts w:ascii="CG Times (WN)" w:hAnsi="CG Times (WN)" w:eastAsia="CG Times (WN)" w:cs="CG Times (WN)"/>
        </w:rPr>
      </w:pPr>
      <w:r>
        <w:rPr>
          <w:rFonts w:eastAsia="CG Times (WN)" w:cs="CG Times (WN)" w:ascii="CG Times (WN)" w:hAnsi="CG Times (WN)"/>
        </w:rPr>
      </w:r>
    </w:p>
    <w:p>
      <w:pPr>
        <w:pStyle w:val="Normal"/>
        <w:ind w:start="360" w:end="0"/>
        <w:jc w:val="both"/>
        <w:rPr>
          <w:rFonts w:ascii="CG Times (WN)" w:hAnsi="CG Times (WN)" w:eastAsia="CG Times (WN)" w:cs="CG Times (WN)"/>
        </w:rPr>
      </w:pPr>
      <w:r>
        <w:rPr>
          <w:rFonts w:eastAsia="CG Times (WN)" w:cs="CG Times (WN)" w:ascii="CG Times (WN)" w:hAnsi="CG Times (WN)"/>
          <w:u w:val="single"/>
        </w:rPr>
        <w:tab/>
        <w:tab/>
        <w:tab/>
        <w:tab/>
        <w:tab/>
        <w:tab/>
      </w:r>
      <w:r>
        <w:rPr>
          <w:rFonts w:eastAsia="CG Times (WN)" w:cs="CG Times (WN)" w:ascii="CG Times (WN)" w:hAnsi="CG Times (WN)"/>
        </w:rPr>
        <w:tab/>
        <w:tab/>
      </w:r>
      <w:r>
        <w:rPr>
          <w:rFonts w:eastAsia="CG Times (WN)" w:cs="CG Times (WN)" w:ascii="CG Times (WN)" w:hAnsi="CG Times (WN)"/>
          <w:u w:val="single"/>
        </w:rPr>
        <w:tab/>
        <w:tab/>
        <w:tab/>
        <w:tab/>
        <w:tab/>
      </w:r>
    </w:p>
    <w:p>
      <w:pPr>
        <w:pStyle w:val="Normal"/>
        <w:tabs>
          <w:tab w:val="left" w:pos="720" w:leader="none"/>
          <w:tab w:val="left" w:pos="1440" w:leader="none"/>
          <w:tab w:val="left" w:pos="2160" w:leader="none"/>
          <w:tab w:val="left" w:pos="2880" w:leader="none"/>
        </w:tabs>
        <w:ind w:start="360" w:end="0"/>
        <w:jc w:val="both"/>
        <w:rPr>
          <w:rFonts w:ascii="CG Times (WN)" w:hAnsi="CG Times (WN)" w:eastAsia="CG Times (WN)" w:cs="CG Times (WN)"/>
          <w:u w:val="single"/>
        </w:rPr>
      </w:pPr>
      <w:r>
        <w:rPr>
          <w:rFonts w:eastAsia="CG Times (WN)" w:cs="CG Times (WN)" w:ascii="CG Times (WN)" w:hAnsi="CG Times (WN)"/>
        </w:rPr>
        <w:tab/>
        <w:tab/>
        <w:tab/>
        <w:t>Title</w:t>
        <w:tab/>
        <w:tab/>
        <w:tab/>
        <w:tab/>
        <w:tab/>
        <w:tab/>
        <w:t xml:space="preserve">       Vice President</w:t>
      </w:r>
    </w:p>
    <w:p>
      <w:pPr>
        <w:pStyle w:val="Normal"/>
        <w:jc w:val="both"/>
        <w:rPr>
          <w:rFonts w:ascii="CG Times (WN)" w:hAnsi="CG Times (WN)" w:eastAsia="CG Times (WN)" w:cs="CG Times (WN)"/>
          <w:b/>
          <w:bCs/>
          <w:u w:val="single"/>
        </w:rPr>
      </w:pPr>
      <w:r>
        <w:rPr>
          <w:rFonts w:eastAsia="CG Times (WN)" w:cs="CG Times (WN)" w:ascii="CG Times (WN)" w:hAnsi="CG Times (WN)"/>
          <w:b/>
          <w:bCs/>
          <w:u w:val="single"/>
        </w:rPr>
      </w:r>
    </w:p>
    <w:sectPr>
      <w:type w:val="nextPage"/>
      <w:pgSz w:w="12240" w:h="15840"/>
      <w:pgMar w:left="1440" w:right="1440" w:gutter="0" w:header="0" w:top="1440" w:footer="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G Times (W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2001-04-10T15:34:00Z</dcterms:created>
  <dc:creator>carolyn buckles</dc:creator>
  <dc:description/>
  <dc:language>en-CA</dc:language>
  <cp:lastModifiedBy>ralfaro</cp:lastModifiedBy>
  <dcterms:modified xsi:type="dcterms:W3CDTF">2001-04-10T16:00:00Z</dcterms:modified>
  <cp:revision>4</cp:revision>
  <dc:subject/>
  <dc:title>ADDENDUM NO. 1 TO</dc:title>
</cp:coreProperties>
</file>