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60"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both"/>
        <w:rPr/>
      </w:pPr>
      <w:r>
        <w:rPr/>
      </w:r>
    </w:p>
    <w:p>
      <w:pPr>
        <w:pStyle w:val="Normal"/>
        <w:jc w:val="both"/>
        <w:rPr/>
      </w:pPr>
      <w:r>
        <w:rPr/>
      </w:r>
    </w:p>
    <w:p>
      <w:pPr>
        <w:pStyle w:val="Normal"/>
        <w:jc w:val="both"/>
        <w:rPr/>
      </w:pPr>
      <w:r>
        <w:rPr/>
        <w:t>Date:</w:t>
        <w:tab/>
        <w:tab/>
        <w:t>April 25, 2001</w:t>
      </w:r>
    </w:p>
    <w:p>
      <w:pPr>
        <w:pStyle w:val="Normal"/>
        <w:jc w:val="both"/>
        <w:rPr/>
      </w:pPr>
      <w:r>
        <w:rPr/>
      </w:r>
    </w:p>
    <w:p>
      <w:pPr>
        <w:pStyle w:val="Normal"/>
        <w:jc w:val="both"/>
        <w:rPr/>
      </w:pPr>
      <w:r>
        <w:rPr/>
        <w:t xml:space="preserve">To: </w:t>
        <w:tab/>
        <w:tab/>
        <w:t>Las Vegas Cogeneration Limited Partnership, a Nevada limited partnership (“Party B”)</w:t>
      </w:r>
    </w:p>
    <w:p>
      <w:pPr>
        <w:pStyle w:val="Normal"/>
        <w:jc w:val="both"/>
        <w:rPr/>
      </w:pPr>
      <w:r>
        <w:rPr/>
      </w:r>
    </w:p>
    <w:p>
      <w:pPr>
        <w:pStyle w:val="Normal"/>
        <w:jc w:val="both"/>
        <w:rPr/>
      </w:pPr>
      <w:r>
        <w:rPr/>
        <w:t>Attention:</w:t>
        <w:tab/>
        <w:t>Bradley Richter</w:t>
      </w:r>
    </w:p>
    <w:p>
      <w:pPr>
        <w:pStyle w:val="Normal"/>
        <w:jc w:val="both"/>
        <w:rPr/>
      </w:pPr>
      <w:r>
        <w:rPr/>
      </w:r>
    </w:p>
    <w:p>
      <w:pPr>
        <w:pStyle w:val="Normal"/>
        <w:jc w:val="both"/>
        <w:rPr/>
      </w:pPr>
      <w:r>
        <w:rPr/>
        <w:t>From:</w:t>
        <w:tab/>
        <w:tab/>
        <w:t>Enron North America Corp. (“Party A”)</w:t>
      </w:r>
    </w:p>
    <w:p>
      <w:pPr>
        <w:pStyle w:val="Normal"/>
        <w:jc w:val="both"/>
        <w:rPr/>
      </w:pPr>
      <w:r>
        <w:rPr/>
      </w:r>
    </w:p>
    <w:p>
      <w:pPr>
        <w:pStyle w:val="Normal"/>
        <w:jc w:val="both"/>
        <w:rPr>
          <w:color w:val="FF0000"/>
        </w:rPr>
      </w:pPr>
      <w:r>
        <w:rPr/>
        <w:t>RE:</w:t>
        <w:tab/>
        <w:tab/>
        <w:t>Interest Rate Swap Transaction M454949</w:t>
      </w:r>
    </w:p>
    <w:p>
      <w:pPr>
        <w:pStyle w:val="Normal"/>
        <w:jc w:val="both"/>
        <w:rPr>
          <w:color w:val="FF0000"/>
        </w:rPr>
      </w:pPr>
      <w:r>
        <w:rPr>
          <w:color w:val="FF0000"/>
        </w:rPr>
      </w:r>
    </w:p>
    <w:p>
      <w:pPr>
        <w:pStyle w:val="BodyText"/>
        <w:rPr/>
      </w:pPr>
      <w:r>
        <w:rPr/>
        <w:t>The purpose of this letter agreement (this “Confirmation”) is to confirm the terms and conditions of the Transaction entered into between us on the Trade Date specified below (the “Transaction”). This Confirmation constitutes a “Confirmation” as referred to in the ISDA Master Agreement specified below.</w:t>
      </w:r>
    </w:p>
    <w:p>
      <w:pPr>
        <w:pStyle w:val="Normal"/>
        <w:jc w:val="both"/>
        <w:rPr/>
      </w:pPr>
      <w:r>
        <w:rPr/>
      </w:r>
    </w:p>
    <w:p>
      <w:pPr>
        <w:pStyle w:val="Normal"/>
        <w:jc w:val="both"/>
        <w:rPr/>
      </w:pPr>
      <w:r>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jc w:val="both"/>
        <w:rPr/>
      </w:pPr>
      <w:r>
        <w:rPr/>
      </w:r>
    </w:p>
    <w:p>
      <w:pPr>
        <w:pStyle w:val="Normal"/>
        <w:jc w:val="both"/>
        <w:rPr/>
      </w:pPr>
      <w:r>
        <w:rPr/>
      </w:r>
    </w:p>
    <w:p>
      <w:pPr>
        <w:pStyle w:val="BodyText"/>
        <w:rPr/>
      </w:pPr>
      <w:r>
        <w:rPr/>
        <w:t>1.</w:t>
        <w:tab/>
        <w:t>This Confirmation supplements, forms part of, and is subject to, the ISDA Master Agreement dated as of August 31, 1999,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jc w:val="both"/>
        <w:rPr/>
      </w:pPr>
      <w:r>
        <w:rPr/>
      </w:r>
    </w:p>
    <w:p>
      <w:pPr>
        <w:pStyle w:val="Normal"/>
        <w:jc w:val="both"/>
        <w:rPr/>
      </w:pPr>
      <w:r>
        <w:rPr/>
        <w:t>2.</w:t>
        <w:tab/>
        <w:t>The terms of the particular Transaction to which this Confirmation relates are as follows:</w:t>
      </w:r>
    </w:p>
    <w:p>
      <w:pPr>
        <w:pStyle w:val="Normal"/>
        <w:jc w:val="both"/>
        <w:rPr/>
      </w:pPr>
      <w:r>
        <w:rPr/>
      </w:r>
    </w:p>
    <w:p>
      <w:pPr>
        <w:pStyle w:val="Normal"/>
        <w:jc w:val="both"/>
        <w:rPr/>
      </w:pPr>
      <w:r>
        <w:rPr/>
      </w:r>
    </w:p>
    <w:tbl>
      <w:tblPr>
        <w:tblW w:w="8856" w:type="dxa"/>
        <w:jc w:val="start"/>
        <w:tblInd w:w="18"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ind w:start="702" w:end="0"/>
              <w:rPr/>
            </w:pPr>
            <w:r>
              <w:rPr/>
              <w:t>Trade Date:</w:t>
            </w:r>
          </w:p>
        </w:tc>
        <w:tc>
          <w:tcPr>
            <w:tcW w:w="4428" w:type="dxa"/>
            <w:tcBorders/>
          </w:tcPr>
          <w:p>
            <w:pPr>
              <w:pStyle w:val="Normal"/>
              <w:jc w:val="both"/>
              <w:rPr/>
            </w:pPr>
            <w:r>
              <w:rPr/>
              <w:t>July 22, 1999</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Effective Date:</w:t>
            </w:r>
          </w:p>
        </w:tc>
        <w:tc>
          <w:tcPr>
            <w:tcW w:w="4428" w:type="dxa"/>
            <w:tcBorders/>
          </w:tcPr>
          <w:p>
            <w:pPr>
              <w:pStyle w:val="Normal"/>
              <w:rPr/>
            </w:pPr>
            <w:r>
              <w:rPr/>
              <w:t>September 1, 1999</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Termination Date:</w:t>
            </w:r>
          </w:p>
        </w:tc>
        <w:tc>
          <w:tcPr>
            <w:tcW w:w="4428" w:type="dxa"/>
            <w:tcBorders/>
          </w:tcPr>
          <w:p>
            <w:pPr>
              <w:pStyle w:val="Normal"/>
              <w:jc w:val="both"/>
              <w:rPr/>
            </w:pPr>
            <w:r>
              <w:rPr>
                <w:color w:val="993366"/>
              </w:rPr>
              <w:t>October</w:t>
            </w:r>
            <w:r>
              <w:rPr/>
              <w:t xml:space="preserve"> 1, 2009, subject to adjustment in accordance with the Modified Following Business Day Convention</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Notional Amount:</w:t>
            </w:r>
          </w:p>
        </w:tc>
        <w:tc>
          <w:tcPr>
            <w:tcW w:w="4428" w:type="dxa"/>
            <w:tcBorders/>
          </w:tcPr>
          <w:p>
            <w:pPr>
              <w:pStyle w:val="Normal"/>
              <w:jc w:val="both"/>
              <w:rPr/>
            </w:pPr>
            <w:r>
              <w:rPr/>
              <w:t>For each Calculation Period, the amount set forth in Exhibit I attached hereto opposite such Calculation Period and under the heading ‘Notional Amount’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Fixed Amount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 Payer:</w:t>
            </w:r>
          </w:p>
        </w:tc>
        <w:tc>
          <w:tcPr>
            <w:tcW w:w="4428" w:type="dxa"/>
            <w:tcBorders/>
          </w:tcPr>
          <w:p>
            <w:pPr>
              <w:pStyle w:val="Normal"/>
              <w:rPr/>
            </w:pPr>
            <w:r>
              <w:rPr/>
              <w:t>Party B</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 xml:space="preserve">Fixed Rate Payer </w:t>
            </w:r>
          </w:p>
          <w:p>
            <w:pPr>
              <w:pStyle w:val="Normal"/>
              <w:ind w:start="702" w:end="0"/>
              <w:rPr/>
            </w:pPr>
            <w:r>
              <w:rPr/>
              <w:t>Payment Dates:</w:t>
            </w:r>
          </w:p>
        </w:tc>
        <w:tc>
          <w:tcPr>
            <w:tcW w:w="4428" w:type="dxa"/>
            <w:tcBorders/>
          </w:tcPr>
          <w:p>
            <w:pPr>
              <w:pStyle w:val="Normal"/>
              <w:snapToGrid w:val="false"/>
              <w:rPr>
                <w:color w:val="993366"/>
              </w:rPr>
            </w:pPr>
            <w:r>
              <w:rPr>
                <w:color w:val="993366"/>
              </w:rPr>
            </w:r>
          </w:p>
          <w:p>
            <w:pPr>
              <w:pStyle w:val="BodyText"/>
              <w:rPr>
                <w:color w:val="993366"/>
              </w:rPr>
            </w:pPr>
            <w:r>
              <w:rPr>
                <w:color w:val="993366"/>
              </w:rPr>
              <w:t>The first calendar day of each September, December, March, and June commencing December 1, 1999, through and including the June 1, 2001, then, the first calendar day of each July, October, January, and April commencing July 1, 2001 through and including the Termination Date, subject to adjustment in accordance with the Modified Following Business Day Convention</w:t>
            </w:r>
          </w:p>
          <w:p>
            <w:pPr>
              <w:pStyle w:val="Normal"/>
              <w:jc w:val="both"/>
              <w:rPr>
                <w:color w:val="993366"/>
              </w:rPr>
            </w:pPr>
            <w:r>
              <w:rPr>
                <w:color w:val="993366"/>
              </w:rPr>
            </w:r>
          </w:p>
        </w:tc>
      </w:tr>
      <w:tr>
        <w:trPr/>
        <w:tc>
          <w:tcPr>
            <w:tcW w:w="4428" w:type="dxa"/>
            <w:tcBorders/>
          </w:tcPr>
          <w:p>
            <w:pPr>
              <w:pStyle w:val="Normal"/>
              <w:snapToGrid w:val="false"/>
              <w:rPr>
                <w:color w:val="993366"/>
              </w:rPr>
            </w:pPr>
            <w:r>
              <w:rPr>
                <w:color w:val="993366"/>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w:t>
            </w:r>
          </w:p>
        </w:tc>
        <w:tc>
          <w:tcPr>
            <w:tcW w:w="4428" w:type="dxa"/>
            <w:tcBorders/>
          </w:tcPr>
          <w:p>
            <w:pPr>
              <w:pStyle w:val="Header"/>
              <w:tabs>
                <w:tab w:val="clear" w:pos="4320"/>
                <w:tab w:val="clear" w:pos="8640"/>
              </w:tabs>
              <w:rPr/>
            </w:pPr>
            <w:r>
              <w:rPr/>
              <w:t>6.50 percent</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 Day Count Fraction:</w:t>
            </w:r>
          </w:p>
        </w:tc>
        <w:tc>
          <w:tcPr>
            <w:tcW w:w="4428" w:type="dxa"/>
            <w:tcBorders/>
          </w:tcPr>
          <w:p>
            <w:pPr>
              <w:pStyle w:val="Normal"/>
              <w:rPr/>
            </w:pPr>
            <w:r>
              <w:rPr/>
              <w:t>Actual/365 (Fixed)</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Floating Amount Details</w:t>
            </w:r>
          </w:p>
        </w:tc>
        <w:tc>
          <w:tcPr>
            <w:tcW w:w="4428" w:type="dxa"/>
            <w:tcBorders/>
          </w:tcPr>
          <w:p>
            <w:pPr>
              <w:pStyle w:val="Normal"/>
              <w:snapToGrid w:val="false"/>
              <w:jc w:val="both"/>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w:t>
            </w:r>
          </w:p>
        </w:tc>
        <w:tc>
          <w:tcPr>
            <w:tcW w:w="4428" w:type="dxa"/>
            <w:tcBorders/>
          </w:tcPr>
          <w:p>
            <w:pPr>
              <w:pStyle w:val="Normal"/>
              <w:rPr/>
            </w:pPr>
            <w:r>
              <w:rPr/>
              <w:t>Party A</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 xml:space="preserve">Floating Rate Payer </w:t>
            </w:r>
          </w:p>
          <w:p>
            <w:pPr>
              <w:pStyle w:val="Normal"/>
              <w:ind w:start="702" w:end="0"/>
              <w:rPr/>
            </w:pPr>
            <w:r>
              <w:rPr/>
              <w:t>Payment Dates:</w:t>
            </w:r>
          </w:p>
        </w:tc>
        <w:tc>
          <w:tcPr>
            <w:tcW w:w="4428" w:type="dxa"/>
            <w:tcBorders/>
          </w:tcPr>
          <w:p>
            <w:pPr>
              <w:pStyle w:val="Normal"/>
              <w:snapToGrid w:val="false"/>
              <w:rPr>
                <w:color w:val="993366"/>
              </w:rPr>
            </w:pPr>
            <w:r>
              <w:rPr>
                <w:color w:val="993366"/>
              </w:rPr>
            </w:r>
          </w:p>
          <w:p>
            <w:pPr>
              <w:pStyle w:val="BodyText"/>
              <w:rPr>
                <w:color w:val="993366"/>
              </w:rPr>
            </w:pPr>
            <w:r>
              <w:rPr>
                <w:color w:val="993366"/>
              </w:rPr>
              <w:t>The first calendar day of each September, December, March, and June commencing December 1, 1999, through and including the June 1, 2001, then, the first calendar day of each July, October, January, and April commencing July 1, 2001 through and including the Termination Date, subject to adjustment in accordance with the Modified Following Business Day Convention</w:t>
            </w:r>
          </w:p>
          <w:p>
            <w:pPr>
              <w:pStyle w:val="Normal"/>
              <w:jc w:val="both"/>
              <w:rPr>
                <w:color w:val="993366"/>
              </w:rPr>
            </w:pPr>
            <w:r>
              <w:rPr>
                <w:color w:val="993366"/>
              </w:rPr>
            </w:r>
          </w:p>
        </w:tc>
      </w:tr>
      <w:tr>
        <w:trPr/>
        <w:tc>
          <w:tcPr>
            <w:tcW w:w="4428" w:type="dxa"/>
            <w:tcBorders/>
          </w:tcPr>
          <w:p>
            <w:pPr>
              <w:pStyle w:val="Normal"/>
              <w:snapToGrid w:val="false"/>
              <w:rPr>
                <w:color w:val="993366"/>
              </w:rPr>
            </w:pPr>
            <w:r>
              <w:rPr>
                <w:color w:val="993366"/>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Option:</w:t>
            </w:r>
          </w:p>
        </w:tc>
        <w:tc>
          <w:tcPr>
            <w:tcW w:w="4428" w:type="dxa"/>
            <w:tcBorders/>
          </w:tcPr>
          <w:p>
            <w:pPr>
              <w:pStyle w:val="Normal"/>
              <w:rPr/>
            </w:pPr>
            <w:r>
              <w:rPr/>
              <w:t>USD-LIBOR-BBA</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Designated Maturity:</w:t>
            </w:r>
          </w:p>
        </w:tc>
        <w:tc>
          <w:tcPr>
            <w:tcW w:w="4428" w:type="dxa"/>
            <w:tcBorders/>
          </w:tcPr>
          <w:p>
            <w:pPr>
              <w:pStyle w:val="Normal"/>
              <w:jc w:val="both"/>
              <w:rPr>
                <w:color w:val="993366"/>
              </w:rPr>
            </w:pPr>
            <w:r>
              <w:rPr>
                <w:color w:val="993366"/>
              </w:rPr>
              <w:t>Three months, with the exception of the Calculation Period from June 1, 2001 through and including July 1, 2001, which shall be one month.</w:t>
            </w:r>
          </w:p>
        </w:tc>
      </w:tr>
      <w:tr>
        <w:trPr/>
        <w:tc>
          <w:tcPr>
            <w:tcW w:w="4428" w:type="dxa"/>
            <w:tcBorders/>
          </w:tcPr>
          <w:p>
            <w:pPr>
              <w:pStyle w:val="Normal"/>
              <w:snapToGrid w:val="false"/>
              <w:ind w:start="702" w:end="0"/>
              <w:rPr>
                <w:color w:val="993366"/>
              </w:rPr>
            </w:pPr>
            <w:r>
              <w:rPr>
                <w:color w:val="993366"/>
              </w:rPr>
            </w:r>
          </w:p>
        </w:tc>
        <w:tc>
          <w:tcPr>
            <w:tcW w:w="4428" w:type="dxa"/>
            <w:tcBorders/>
          </w:tcPr>
          <w:p>
            <w:pPr>
              <w:pStyle w:val="Normal"/>
              <w:snapToGrid w:val="false"/>
              <w:rPr/>
            </w:pPr>
            <w:r>
              <w:rPr/>
            </w:r>
          </w:p>
        </w:tc>
      </w:tr>
      <w:tr>
        <w:trPr/>
        <w:tc>
          <w:tcPr>
            <w:tcW w:w="4428" w:type="dxa"/>
            <w:tcBorders/>
          </w:tcPr>
          <w:p>
            <w:pPr>
              <w:pStyle w:val="Normal"/>
              <w:ind w:start="702" w:end="0"/>
              <w:rPr/>
            </w:pPr>
            <w:r>
              <w:rPr/>
              <w:t>Spread:</w:t>
            </w:r>
          </w:p>
        </w:tc>
        <w:tc>
          <w:tcPr>
            <w:tcW w:w="4428" w:type="dxa"/>
            <w:tcBorders/>
          </w:tcPr>
          <w:p>
            <w:pPr>
              <w:pStyle w:val="Normal"/>
              <w:rPr/>
            </w:pPr>
            <w:r>
              <w:rPr/>
              <w:t>None</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w:t>
            </w:r>
          </w:p>
          <w:p>
            <w:pPr>
              <w:pStyle w:val="Normal"/>
              <w:ind w:start="702" w:end="0"/>
              <w:rPr/>
            </w:pPr>
            <w:r>
              <w:rPr/>
              <w:t>Day Count Fraction:</w:t>
            </w:r>
          </w:p>
        </w:tc>
        <w:tc>
          <w:tcPr>
            <w:tcW w:w="4428" w:type="dxa"/>
            <w:tcBorders/>
          </w:tcPr>
          <w:p>
            <w:pPr>
              <w:pStyle w:val="Normal"/>
              <w:snapToGrid w:val="false"/>
              <w:rPr/>
            </w:pPr>
            <w:r>
              <w:rPr/>
            </w:r>
          </w:p>
          <w:p>
            <w:pPr>
              <w:pStyle w:val="Normal"/>
              <w:rPr/>
            </w:pPr>
            <w:r>
              <w:rPr/>
              <w:t>Actual/360</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 Reset Dates:</w:t>
            </w:r>
          </w:p>
        </w:tc>
        <w:tc>
          <w:tcPr>
            <w:tcW w:w="4428" w:type="dxa"/>
            <w:tcBorders/>
          </w:tcPr>
          <w:p>
            <w:pPr>
              <w:pStyle w:val="Normal"/>
              <w:jc w:val="both"/>
              <w:rPr/>
            </w:pPr>
            <w:r>
              <w:rPr/>
              <w:t>The first day of each Floating Rate Payer Calculation Period</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Compounding:</w:t>
            </w:r>
          </w:p>
        </w:tc>
        <w:tc>
          <w:tcPr>
            <w:tcW w:w="4428" w:type="dxa"/>
            <w:tcBorders/>
          </w:tcPr>
          <w:p>
            <w:pPr>
              <w:pStyle w:val="Normal"/>
              <w:rPr/>
            </w:pPr>
            <w:r>
              <w:rPr/>
              <w:t>Inapplicable</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bl>
    <w:p>
      <w:pPr>
        <w:pStyle w:val="Normal"/>
        <w:rPr/>
      </w:pPr>
      <w:r>
        <w:rPr/>
      </w:r>
    </w:p>
    <w:tbl>
      <w:tblPr>
        <w:tblW w:w="12069" w:type="dxa"/>
        <w:jc w:val="start"/>
        <w:tblInd w:w="-2250" w:type="dxa"/>
        <w:tblLayout w:type="fixed"/>
        <w:tblCellMar>
          <w:top w:w="0" w:type="dxa"/>
          <w:start w:w="0" w:type="dxa"/>
          <w:bottom w:w="0" w:type="dxa"/>
          <w:end w:w="0" w:type="dxa"/>
        </w:tblCellMar>
      </w:tblPr>
      <w:tblGrid>
        <w:gridCol w:w="2142"/>
        <w:gridCol w:w="4428"/>
        <w:gridCol w:w="4428"/>
        <w:gridCol w:w="1071"/>
      </w:tblGrid>
      <w:tr>
        <w:trPr/>
        <w:tc>
          <w:tcPr>
            <w:tcW w:w="2142" w:type="dxa"/>
            <w:tcBorders/>
          </w:tcPr>
          <w:p>
            <w:pPr>
              <w:pStyle w:val="TableHeading"/>
              <w:rPr/>
            </w:pPr>
            <w:r>
              <w:rPr/>
            </w:r>
          </w:p>
        </w:tc>
        <w:tc>
          <w:tcPr>
            <w:tcW w:w="4428" w:type="dxa"/>
            <w:tcBorders/>
            <w:tcMar>
              <w:start w:w="108" w:type="dxa"/>
              <w:end w:w="108" w:type="dxa"/>
            </w:tcMar>
          </w:tcPr>
          <w:p>
            <w:pPr>
              <w:pStyle w:val="Normal"/>
              <w:rPr/>
            </w:pPr>
            <w:r>
              <w:rPr/>
              <w:t>3.  Calculation Agent:</w:t>
            </w:r>
          </w:p>
          <w:p>
            <w:pPr>
              <w:pStyle w:val="Normal"/>
              <w:rPr/>
            </w:pPr>
            <w:r>
              <w:rPr/>
            </w:r>
          </w:p>
          <w:p>
            <w:pPr>
              <w:pStyle w:val="Normal"/>
              <w:rPr/>
            </w:pPr>
            <w:r>
              <w:rPr/>
              <w:t>4.  Account Details:</w:t>
            </w:r>
          </w:p>
        </w:tc>
        <w:tc>
          <w:tcPr>
            <w:tcW w:w="4428" w:type="dxa"/>
            <w:tcBorders/>
            <w:tcMar>
              <w:start w:w="108" w:type="dxa"/>
              <w:end w:w="108" w:type="dxa"/>
            </w:tcMar>
          </w:tcPr>
          <w:p>
            <w:pPr>
              <w:pStyle w:val="Normal"/>
              <w:tabs>
                <w:tab w:val="clear" w:pos="720"/>
                <w:tab w:val="left" w:pos="450" w:leader="none"/>
                <w:tab w:val="left" w:pos="4410" w:leader="none"/>
              </w:tabs>
              <w:rPr/>
            </w:pPr>
            <w:r>
              <w:rPr/>
              <w:t>Party A</w:t>
            </w:r>
          </w:p>
        </w:tc>
        <w:tc>
          <w:tcPr>
            <w:tcW w:w="1071" w:type="dxa"/>
            <w:tcBorders/>
          </w:tcPr>
          <w:p>
            <w:pPr>
              <w:pStyle w:val="Normal"/>
              <w:snapToGrid w:val="false"/>
              <w:rPr/>
            </w:pPr>
            <w:r>
              <w:rPr/>
            </w:r>
          </w:p>
        </w:tc>
      </w:tr>
      <w:tr>
        <w:trPr/>
        <w:tc>
          <w:tcPr>
            <w:tcW w:w="2142" w:type="dxa"/>
            <w:tcBorders/>
          </w:tcPr>
          <w:p>
            <w:pPr>
              <w:pStyle w:val="TableContents"/>
              <w:rPr/>
            </w:pPr>
            <w:r>
              <w:rPr/>
            </w:r>
          </w:p>
        </w:tc>
        <w:tc>
          <w:tcPr>
            <w:tcW w:w="4428" w:type="dxa"/>
            <w:tcBorders/>
            <w:tcMar>
              <w:start w:w="108" w:type="dxa"/>
              <w:end w:w="108" w:type="dxa"/>
            </w:tcMar>
          </w:tcPr>
          <w:p>
            <w:pPr>
              <w:pStyle w:val="Normal"/>
              <w:snapToGrid w:val="false"/>
              <w:rPr/>
            </w:pPr>
            <w:r>
              <w:rPr/>
            </w:r>
          </w:p>
        </w:tc>
        <w:tc>
          <w:tcPr>
            <w:tcW w:w="4428" w:type="dxa"/>
            <w:tcBorders/>
            <w:tcMar>
              <w:start w:w="108" w:type="dxa"/>
              <w:end w:w="108" w:type="dxa"/>
            </w:tcMar>
          </w:tcPr>
          <w:p>
            <w:pPr>
              <w:pStyle w:val="Normal"/>
              <w:snapToGrid w:val="false"/>
              <w:rPr/>
            </w:pPr>
            <w:r>
              <w:rPr/>
            </w:r>
          </w:p>
        </w:tc>
        <w:tc>
          <w:tcPr>
            <w:tcW w:w="1071" w:type="dxa"/>
            <w:tcBorders/>
          </w:tcPr>
          <w:p>
            <w:pPr>
              <w:pStyle w:val="Normal"/>
              <w:snapToGrid w:val="false"/>
              <w:rPr/>
            </w:pPr>
            <w:r>
              <w:rPr/>
            </w:r>
          </w:p>
        </w:tc>
      </w:tr>
      <w:tr>
        <w:trPr/>
        <w:tc>
          <w:tcPr>
            <w:tcW w:w="2142" w:type="dxa"/>
            <w:tcBorders/>
          </w:tcPr>
          <w:p>
            <w:pPr>
              <w:pStyle w:val="TableContents"/>
              <w:rPr/>
            </w:pPr>
            <w:r>
              <w:rPr/>
            </w:r>
          </w:p>
        </w:tc>
        <w:tc>
          <w:tcPr>
            <w:tcW w:w="4428" w:type="dxa"/>
            <w:tcBorders/>
            <w:tcMar>
              <w:start w:w="108" w:type="dxa"/>
              <w:end w:w="108" w:type="dxa"/>
            </w:tcMar>
          </w:tcPr>
          <w:p>
            <w:pPr>
              <w:pStyle w:val="Normal"/>
              <w:rPr/>
            </w:pPr>
            <w:r>
              <w:rPr/>
              <w:tab/>
            </w:r>
            <w:r>
              <w:rPr>
                <w:u w:val="single"/>
              </w:rPr>
              <w:t>Payments to Party A:</w:t>
            </w:r>
          </w:p>
        </w:tc>
        <w:tc>
          <w:tcPr>
            <w:tcW w:w="4428" w:type="dxa"/>
            <w:tcBorders/>
            <w:tcMar>
              <w:start w:w="108" w:type="dxa"/>
              <w:end w:w="108" w:type="dxa"/>
            </w:tcMar>
          </w:tcPr>
          <w:p>
            <w:pPr>
              <w:pStyle w:val="Normal"/>
              <w:rPr/>
            </w:pPr>
            <w:r>
              <w:rPr/>
              <w:t>Bank of America, Dallas</w:t>
            </w:r>
          </w:p>
          <w:p>
            <w:pPr>
              <w:pStyle w:val="Normal"/>
              <w:rPr/>
            </w:pPr>
            <w:r>
              <w:rPr/>
              <w:t>ABA 111-000-012</w:t>
            </w:r>
          </w:p>
          <w:p>
            <w:pPr>
              <w:pStyle w:val="Normal"/>
              <w:rPr/>
            </w:pPr>
            <w:r>
              <w:rPr/>
              <w:t>Acct.  3751443337</w:t>
            </w:r>
          </w:p>
          <w:p>
            <w:pPr>
              <w:pStyle w:val="Normal"/>
              <w:rPr/>
            </w:pPr>
            <w:r>
              <w:rPr/>
              <w:t>For:  Enron North America Corp.</w:t>
            </w:r>
          </w:p>
        </w:tc>
        <w:tc>
          <w:tcPr>
            <w:tcW w:w="1071" w:type="dxa"/>
            <w:tcBorders/>
          </w:tcPr>
          <w:p>
            <w:pPr>
              <w:pStyle w:val="Normal"/>
              <w:snapToGrid w:val="false"/>
              <w:rPr/>
            </w:pPr>
            <w:r>
              <w:rPr/>
            </w:r>
          </w:p>
        </w:tc>
      </w:tr>
      <w:tr>
        <w:trPr/>
        <w:tc>
          <w:tcPr>
            <w:tcW w:w="2142" w:type="dxa"/>
            <w:tcBorders/>
          </w:tcPr>
          <w:p>
            <w:pPr>
              <w:pStyle w:val="TableContents"/>
              <w:rPr/>
            </w:pPr>
            <w:r>
              <w:rPr/>
            </w:r>
          </w:p>
        </w:tc>
        <w:tc>
          <w:tcPr>
            <w:tcW w:w="4428" w:type="dxa"/>
            <w:tcBorders/>
            <w:tcMar>
              <w:start w:w="108" w:type="dxa"/>
              <w:end w:w="108" w:type="dxa"/>
            </w:tcMar>
          </w:tcPr>
          <w:p>
            <w:pPr>
              <w:pStyle w:val="Normal"/>
              <w:snapToGrid w:val="false"/>
              <w:rPr/>
            </w:pPr>
            <w:r>
              <w:rPr/>
            </w:r>
          </w:p>
        </w:tc>
        <w:tc>
          <w:tcPr>
            <w:tcW w:w="4428" w:type="dxa"/>
            <w:tcBorders/>
            <w:tcMar>
              <w:start w:w="108" w:type="dxa"/>
              <w:end w:w="108" w:type="dxa"/>
            </w:tcMar>
          </w:tcPr>
          <w:p>
            <w:pPr>
              <w:pStyle w:val="Normal"/>
              <w:snapToGrid w:val="false"/>
              <w:rPr/>
            </w:pPr>
            <w:r>
              <w:rPr/>
            </w:r>
          </w:p>
        </w:tc>
        <w:tc>
          <w:tcPr>
            <w:tcW w:w="1071" w:type="dxa"/>
            <w:tcBorders/>
          </w:tcPr>
          <w:p>
            <w:pPr>
              <w:pStyle w:val="Normal"/>
              <w:snapToGrid w:val="false"/>
              <w:rPr/>
            </w:pPr>
            <w:r>
              <w:rPr/>
            </w:r>
          </w:p>
        </w:tc>
      </w:tr>
      <w:tr>
        <w:trPr/>
        <w:tc>
          <w:tcPr>
            <w:tcW w:w="6570" w:type="dxa"/>
            <w:gridSpan w:val="2"/>
            <w:tcBorders/>
            <w:tcMar>
              <w:start w:w="108" w:type="dxa"/>
              <w:end w:w="108" w:type="dxa"/>
            </w:tcMar>
          </w:tcPr>
          <w:p>
            <w:pPr>
              <w:pStyle w:val="Normal"/>
              <w:keepNext w:val="true"/>
              <w:ind w:hanging="2160" w:start="2862" w:end="0"/>
              <w:rPr/>
            </w:pPr>
            <w:r>
              <w:rPr/>
              <w:tab/>
            </w:r>
            <w:r>
              <w:rPr>
                <w:u w:val="single"/>
              </w:rPr>
              <w:t>Payments to Party B:</w:t>
            </w:r>
          </w:p>
        </w:tc>
        <w:tc>
          <w:tcPr>
            <w:tcW w:w="5499" w:type="dxa"/>
            <w:gridSpan w:val="2"/>
            <w:tcBorders/>
            <w:tcMar>
              <w:start w:w="108" w:type="dxa"/>
              <w:end w:w="108" w:type="dxa"/>
            </w:tcMar>
          </w:tcPr>
          <w:p>
            <w:pPr>
              <w:pStyle w:val="Normal"/>
              <w:keepNext w:val="true"/>
              <w:rPr/>
            </w:pPr>
            <w:r>
              <w:rPr/>
              <w:t>Please advise</w:t>
            </w:r>
          </w:p>
        </w:tc>
      </w:tr>
      <w:tr>
        <w:trPr/>
        <w:tc>
          <w:tcPr>
            <w:tcW w:w="6570" w:type="dxa"/>
            <w:gridSpan w:val="2"/>
            <w:tcBorders/>
            <w:tcMar>
              <w:start w:w="108" w:type="dxa"/>
              <w:end w:w="108" w:type="dxa"/>
            </w:tcMar>
          </w:tcPr>
          <w:p>
            <w:pPr>
              <w:pStyle w:val="Normal"/>
              <w:keepNext w:val="true"/>
              <w:snapToGrid w:val="false"/>
              <w:ind w:start="2862" w:end="0"/>
              <w:rPr/>
            </w:pPr>
            <w:r>
              <w:rPr/>
            </w:r>
          </w:p>
        </w:tc>
        <w:tc>
          <w:tcPr>
            <w:tcW w:w="4428" w:type="dxa"/>
            <w:tcBorders/>
            <w:tcMar>
              <w:start w:w="108" w:type="dxa"/>
              <w:end w:w="108" w:type="dxa"/>
            </w:tcMar>
          </w:tcPr>
          <w:p>
            <w:pPr>
              <w:pStyle w:val="Normal"/>
              <w:keepNext w:val="true"/>
              <w:snapToGrid w:val="false"/>
              <w:rPr/>
            </w:pPr>
            <w:r>
              <w:rPr/>
            </w:r>
          </w:p>
        </w:tc>
        <w:tc>
          <w:tcPr>
            <w:tcW w:w="1071" w:type="dxa"/>
            <w:tcBorders/>
          </w:tcPr>
          <w:p>
            <w:pPr>
              <w:pStyle w:val="Normal"/>
              <w:snapToGrid w:val="false"/>
              <w:rPr/>
            </w:pPr>
            <w:r>
              <w:rPr/>
            </w:r>
          </w:p>
        </w:tc>
      </w:tr>
      <w:tr>
        <w:trPr/>
        <w:tc>
          <w:tcPr>
            <w:tcW w:w="6570" w:type="dxa"/>
            <w:gridSpan w:val="2"/>
            <w:tcBorders/>
            <w:tcMar>
              <w:start w:w="108" w:type="dxa"/>
              <w:end w:w="108" w:type="dxa"/>
            </w:tcMar>
          </w:tcPr>
          <w:p>
            <w:pPr>
              <w:pStyle w:val="Normal"/>
              <w:keepNext w:val="true"/>
              <w:ind w:start="2142" w:end="0"/>
              <w:rPr>
                <w:color w:val="993366"/>
              </w:rPr>
            </w:pPr>
            <w:r>
              <w:rPr>
                <w:color w:val="993366"/>
              </w:rPr>
              <w:t>5.  Additional Terms:</w:t>
            </w:r>
          </w:p>
        </w:tc>
        <w:tc>
          <w:tcPr>
            <w:tcW w:w="4428" w:type="dxa"/>
            <w:tcBorders/>
            <w:tcMar>
              <w:start w:w="108" w:type="dxa"/>
              <w:end w:w="108" w:type="dxa"/>
            </w:tcMar>
          </w:tcPr>
          <w:p>
            <w:pPr>
              <w:pStyle w:val="Normal"/>
              <w:keepNext w:val="true"/>
              <w:rPr>
                <w:color w:val="993366"/>
              </w:rPr>
            </w:pPr>
            <w:r>
              <w:rPr>
                <w:color w:val="993366"/>
              </w:rPr>
              <w:t>Party B to pay Party A USD 45,000.00 for origination of this trade on April 30, 2001</w:t>
            </w:r>
          </w:p>
        </w:tc>
        <w:tc>
          <w:tcPr>
            <w:tcW w:w="1071" w:type="dxa"/>
            <w:tcBorders/>
          </w:tcPr>
          <w:p>
            <w:pPr>
              <w:pStyle w:val="Normal"/>
              <w:snapToGrid w:val="false"/>
              <w:rPr>
                <w:color w:val="993366"/>
              </w:rPr>
            </w:pPr>
            <w:r>
              <w:rPr>
                <w:color w:val="993366"/>
              </w:rPr>
            </w:r>
          </w:p>
        </w:tc>
      </w:tr>
    </w:tbl>
    <w:p>
      <w:pPr>
        <w:pStyle w:val="Normal"/>
        <w:tabs>
          <w:tab w:val="clear" w:pos="720"/>
          <w:tab w:val="left" w:pos="360" w:leader="none"/>
        </w:tabs>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jc w:val="both"/>
        <w:rPr/>
      </w:pPr>
      <w:r>
        <w:rPr/>
        <w:tab/>
        <w:tab/>
        <w:tab/>
        <w:tab/>
        <w:tab/>
        <w:tab/>
        <w:t>Yours sincerely,</w:t>
      </w:r>
    </w:p>
    <w:p>
      <w:pPr>
        <w:pStyle w:val="Normal"/>
        <w:jc w:val="both"/>
        <w:rPr/>
      </w:pPr>
      <w:r>
        <w:rPr/>
      </w:r>
    </w:p>
    <w:p>
      <w:pPr>
        <w:pStyle w:val="Normal"/>
        <w:ind w:firstLine="720" w:start="3600" w:end="0"/>
        <w:jc w:val="both"/>
        <w:rPr/>
      </w:pPr>
      <w:r>
        <w:rPr/>
        <w:tab/>
        <w:tab/>
        <w:tab/>
        <w:tab/>
        <w:tab/>
        <w:tab/>
        <w:t>ENRON NORTH AMERICA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Las Vegas Cogeneration Limited Partnership,</w:t>
      </w:r>
    </w:p>
    <w:p>
      <w:pPr>
        <w:pStyle w:val="Normal"/>
        <w:jc w:val="both"/>
        <w:rPr/>
      </w:pPr>
      <w:r>
        <w:rPr/>
        <w:t>A Nevada limited partnership</w:t>
      </w:r>
    </w:p>
    <w:p>
      <w:pPr>
        <w:pStyle w:val="Normal"/>
        <w:jc w:val="both"/>
        <w:rPr/>
      </w:pPr>
      <w:r>
        <w:rPr/>
      </w:r>
    </w:p>
    <w:p>
      <w:pPr>
        <w:pStyle w:val="Normal"/>
        <w:jc w:val="both"/>
        <w:rPr/>
      </w:pPr>
      <w:r>
        <w:rPr/>
        <w:t>By:</w:t>
        <w:tab/>
        <w:t>Desert Arc I, L.L.C., a Delaware limited</w:t>
      </w:r>
    </w:p>
    <w:p>
      <w:pPr>
        <w:pStyle w:val="Normal"/>
        <w:jc w:val="both"/>
        <w:rPr/>
      </w:pPr>
      <w:r>
        <w:rPr/>
        <w:tab/>
        <w:t>liability company, its General Partner</w:t>
      </w:r>
    </w:p>
    <w:p>
      <w:pPr>
        <w:pStyle w:val="Normal"/>
        <w:jc w:val="both"/>
        <w:rPr/>
      </w:pPr>
      <w:r>
        <w:rPr/>
      </w:r>
    </w:p>
    <w:p>
      <w:pPr>
        <w:pStyle w:val="Normal"/>
        <w:ind w:firstLine="720" w:end="0"/>
        <w:jc w:val="both"/>
        <w:rPr/>
      </w:pPr>
      <w:r>
        <w:rPr/>
        <w:t>By</w:t>
      </w:r>
      <w:r>
        <w:rPr>
          <w:u w:val="single"/>
        </w:rPr>
        <w:t>:</w:t>
        <w:tab/>
        <w:tab/>
        <w:tab/>
        <w:tab/>
        <w:tab/>
      </w:r>
    </w:p>
    <w:p>
      <w:pPr>
        <w:pStyle w:val="Normal"/>
        <w:ind w:firstLine="720" w:end="0"/>
        <w:jc w:val="both"/>
        <w:rPr/>
      </w:pPr>
      <w:r>
        <w:rPr/>
        <w:t>Name:</w:t>
      </w:r>
      <w:r>
        <w:rPr>
          <w:u w:val="single"/>
        </w:rPr>
        <w:tab/>
        <w:tab/>
        <w:tab/>
        <w:tab/>
        <w:tab/>
      </w:r>
    </w:p>
    <w:p>
      <w:pPr>
        <w:pStyle w:val="Normal"/>
        <w:ind w:firstLine="720" w:end="0"/>
        <w:jc w:val="both"/>
        <w:rPr/>
      </w:pPr>
      <w:r>
        <w:rPr/>
        <w:t xml:space="preserve">Title: </w:t>
      </w:r>
      <w:r>
        <w:rPr>
          <w:u w:val="single"/>
        </w:rPr>
        <w:tab/>
        <w:tab/>
        <w:tab/>
        <w:tab/>
        <w:tab/>
      </w:r>
    </w:p>
    <w:p>
      <w:pPr>
        <w:pStyle w:val="Normal"/>
        <w:rPr/>
      </w:pPr>
      <w:r>
        <w:rPr/>
      </w:r>
    </w:p>
    <w:p>
      <w:pPr>
        <w:pStyle w:val="Normal"/>
        <w:rPr/>
      </w:pPr>
      <w:r>
        <w:rPr/>
      </w:r>
      <w:r>
        <w:br w:type="page"/>
      </w:r>
    </w:p>
    <w:p>
      <w:pPr>
        <w:pStyle w:val="Normal"/>
        <w:jc w:val="center"/>
        <w:rPr/>
      </w:pPr>
      <w:r>
        <w:rPr/>
        <w:t>Attachment A</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tabs>
                <w:tab w:val="clear" w:pos="4320"/>
                <w:tab w:val="clear" w:pos="8640"/>
              </w:tabs>
              <w:rPr/>
            </w:pPr>
            <w:r>
              <w:rPr/>
              <w:t>Calculation Period</w:t>
            </w:r>
          </w:p>
        </w:tc>
        <w:tc>
          <w:tcPr>
            <w:tcW w:w="4428" w:type="dxa"/>
            <w:tcBorders/>
          </w:tcPr>
          <w:p>
            <w:pPr>
              <w:pStyle w:val="Normal"/>
              <w:rPr/>
            </w:pPr>
            <w:r>
              <w:rPr/>
              <w:t>Notional Amount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September 1, 1999-December 1, 1999</w:t>
            </w:r>
          </w:p>
        </w:tc>
        <w:tc>
          <w:tcPr>
            <w:tcW w:w="4428" w:type="dxa"/>
            <w:tcBorders/>
          </w:tcPr>
          <w:p>
            <w:pPr>
              <w:pStyle w:val="Normal"/>
              <w:rPr/>
            </w:pPr>
            <w:r>
              <w:rPr/>
              <w:t>USD 54,686,000.00</w:t>
            </w:r>
          </w:p>
        </w:tc>
      </w:tr>
      <w:tr>
        <w:trPr/>
        <w:tc>
          <w:tcPr>
            <w:tcW w:w="4428" w:type="dxa"/>
            <w:tcBorders/>
          </w:tcPr>
          <w:p>
            <w:pPr>
              <w:pStyle w:val="Normal"/>
              <w:rPr/>
            </w:pPr>
            <w:r>
              <w:rPr/>
              <w:t>December 1, 1999-March 1, 2000</w:t>
            </w:r>
          </w:p>
        </w:tc>
        <w:tc>
          <w:tcPr>
            <w:tcW w:w="4428" w:type="dxa"/>
            <w:tcBorders/>
          </w:tcPr>
          <w:p>
            <w:pPr>
              <w:pStyle w:val="Normal"/>
              <w:rPr/>
            </w:pPr>
            <w:r>
              <w:rPr/>
              <w:t>USD 53,865,928.22</w:t>
            </w:r>
          </w:p>
        </w:tc>
      </w:tr>
      <w:tr>
        <w:trPr/>
        <w:tc>
          <w:tcPr>
            <w:tcW w:w="4428" w:type="dxa"/>
            <w:tcBorders/>
          </w:tcPr>
          <w:p>
            <w:pPr>
              <w:pStyle w:val="Normal"/>
              <w:rPr/>
            </w:pPr>
            <w:r>
              <w:rPr/>
              <w:t>March 1, 1999-June 1, 2000</w:t>
            </w:r>
          </w:p>
        </w:tc>
        <w:tc>
          <w:tcPr>
            <w:tcW w:w="4428" w:type="dxa"/>
            <w:tcBorders/>
          </w:tcPr>
          <w:p>
            <w:pPr>
              <w:pStyle w:val="Normal"/>
              <w:rPr/>
            </w:pPr>
            <w:r>
              <w:rPr/>
              <w:t>USD 53,291,722.89</w:t>
            </w:r>
          </w:p>
        </w:tc>
      </w:tr>
      <w:tr>
        <w:trPr/>
        <w:tc>
          <w:tcPr>
            <w:tcW w:w="4428" w:type="dxa"/>
            <w:tcBorders/>
          </w:tcPr>
          <w:p>
            <w:pPr>
              <w:pStyle w:val="Normal"/>
              <w:rPr/>
            </w:pPr>
            <w:r>
              <w:rPr/>
              <w:t>June 1, 2000-September 1, 2000</w:t>
            </w:r>
          </w:p>
        </w:tc>
        <w:tc>
          <w:tcPr>
            <w:tcW w:w="4428" w:type="dxa"/>
            <w:tcBorders/>
          </w:tcPr>
          <w:p>
            <w:pPr>
              <w:pStyle w:val="Normal"/>
              <w:rPr/>
            </w:pPr>
            <w:r>
              <w:rPr/>
              <w:t>USD 52,840,561.56</w:t>
            </w:r>
          </w:p>
        </w:tc>
      </w:tr>
      <w:tr>
        <w:trPr/>
        <w:tc>
          <w:tcPr>
            <w:tcW w:w="4428" w:type="dxa"/>
            <w:tcBorders/>
          </w:tcPr>
          <w:p>
            <w:pPr>
              <w:pStyle w:val="Normal"/>
              <w:rPr/>
            </w:pPr>
            <w:r>
              <w:rPr/>
              <w:t>September 1, 2000-December 1, 2000</w:t>
            </w:r>
          </w:p>
        </w:tc>
        <w:tc>
          <w:tcPr>
            <w:tcW w:w="4428" w:type="dxa"/>
            <w:tcBorders/>
          </w:tcPr>
          <w:p>
            <w:pPr>
              <w:pStyle w:val="Normal"/>
              <w:rPr/>
            </w:pPr>
            <w:r>
              <w:rPr/>
              <w:t>USD 52,389,400.24</w:t>
            </w:r>
          </w:p>
        </w:tc>
      </w:tr>
      <w:tr>
        <w:trPr/>
        <w:tc>
          <w:tcPr>
            <w:tcW w:w="4428" w:type="dxa"/>
            <w:tcBorders/>
          </w:tcPr>
          <w:p>
            <w:pPr>
              <w:pStyle w:val="Normal"/>
              <w:rPr/>
            </w:pPr>
            <w:r>
              <w:rPr/>
              <w:t>December 1, 2000-March 1, 2001</w:t>
            </w:r>
          </w:p>
        </w:tc>
        <w:tc>
          <w:tcPr>
            <w:tcW w:w="4428" w:type="dxa"/>
            <w:tcBorders/>
          </w:tcPr>
          <w:p>
            <w:pPr>
              <w:pStyle w:val="Normal"/>
              <w:rPr/>
            </w:pPr>
            <w:r>
              <w:rPr/>
              <w:t>USD 51,938,238.91</w:t>
            </w:r>
          </w:p>
        </w:tc>
      </w:tr>
      <w:tr>
        <w:trPr/>
        <w:tc>
          <w:tcPr>
            <w:tcW w:w="4428" w:type="dxa"/>
            <w:tcBorders/>
          </w:tcPr>
          <w:p>
            <w:pPr>
              <w:pStyle w:val="Normal"/>
              <w:rPr/>
            </w:pPr>
            <w:r>
              <w:rPr/>
              <w:t>March 1, 2001-June 1, 2001</w:t>
            </w:r>
          </w:p>
        </w:tc>
        <w:tc>
          <w:tcPr>
            <w:tcW w:w="4428" w:type="dxa"/>
            <w:tcBorders/>
          </w:tcPr>
          <w:p>
            <w:pPr>
              <w:pStyle w:val="Normal"/>
              <w:rPr/>
            </w:pPr>
            <w:r>
              <w:rPr/>
              <w:t>USD 51,446,062.92</w:t>
            </w:r>
          </w:p>
        </w:tc>
      </w:tr>
      <w:tr>
        <w:trPr/>
        <w:tc>
          <w:tcPr>
            <w:tcW w:w="4428" w:type="dxa"/>
            <w:tcBorders/>
          </w:tcPr>
          <w:p>
            <w:pPr>
              <w:pStyle w:val="Normal"/>
              <w:rPr/>
            </w:pPr>
            <w:r>
              <w:rPr/>
              <w:t>June 1, 2001-July 1, 2001</w:t>
            </w:r>
          </w:p>
        </w:tc>
        <w:tc>
          <w:tcPr>
            <w:tcW w:w="4428" w:type="dxa"/>
            <w:tcBorders/>
          </w:tcPr>
          <w:p>
            <w:pPr>
              <w:pStyle w:val="Normal"/>
              <w:rPr/>
            </w:pPr>
            <w:r>
              <w:rPr/>
              <w:t>USD 50,933,379.59</w:t>
            </w:r>
          </w:p>
        </w:tc>
      </w:tr>
      <w:tr>
        <w:trPr/>
        <w:tc>
          <w:tcPr>
            <w:tcW w:w="4428" w:type="dxa"/>
            <w:tcBorders/>
          </w:tcPr>
          <w:p>
            <w:pPr>
              <w:pStyle w:val="Normal"/>
              <w:rPr/>
            </w:pPr>
            <w:r>
              <w:rPr/>
              <w:t>July 1, 2001-October 1, 2001</w:t>
            </w:r>
          </w:p>
        </w:tc>
        <w:tc>
          <w:tcPr>
            <w:tcW w:w="4428" w:type="dxa"/>
            <w:tcBorders/>
          </w:tcPr>
          <w:p>
            <w:pPr>
              <w:pStyle w:val="Normal"/>
              <w:rPr/>
            </w:pPr>
            <w:r>
              <w:rPr/>
              <w:t>USD 50,420,696.26</w:t>
            </w:r>
          </w:p>
        </w:tc>
      </w:tr>
      <w:tr>
        <w:trPr/>
        <w:tc>
          <w:tcPr>
            <w:tcW w:w="4428" w:type="dxa"/>
            <w:tcBorders/>
          </w:tcPr>
          <w:p>
            <w:pPr>
              <w:pStyle w:val="Normal"/>
              <w:rPr/>
            </w:pPr>
            <w:r>
              <w:rPr/>
              <w:t>October 1, 2001-January 1, 2002</w:t>
            </w:r>
          </w:p>
        </w:tc>
        <w:tc>
          <w:tcPr>
            <w:tcW w:w="4428" w:type="dxa"/>
            <w:tcBorders/>
          </w:tcPr>
          <w:p>
            <w:pPr>
              <w:pStyle w:val="Normal"/>
              <w:rPr/>
            </w:pPr>
            <w:r>
              <w:rPr/>
              <w:t>USD 49,908,012.93</w:t>
            </w:r>
          </w:p>
        </w:tc>
      </w:tr>
      <w:tr>
        <w:trPr/>
        <w:tc>
          <w:tcPr>
            <w:tcW w:w="4428" w:type="dxa"/>
            <w:tcBorders/>
          </w:tcPr>
          <w:p>
            <w:pPr>
              <w:pStyle w:val="Normal"/>
              <w:rPr/>
            </w:pPr>
            <w:r>
              <w:rPr/>
              <w:t>January 1, 2002-April 1, 2002</w:t>
            </w:r>
          </w:p>
        </w:tc>
        <w:tc>
          <w:tcPr>
            <w:tcW w:w="4428" w:type="dxa"/>
            <w:tcBorders/>
          </w:tcPr>
          <w:p>
            <w:pPr>
              <w:pStyle w:val="Normal"/>
              <w:rPr/>
            </w:pPr>
            <w:r>
              <w:rPr/>
              <w:t>USD 49,395,329.60</w:t>
            </w:r>
          </w:p>
        </w:tc>
      </w:tr>
      <w:tr>
        <w:trPr/>
        <w:tc>
          <w:tcPr>
            <w:tcW w:w="4428" w:type="dxa"/>
            <w:tcBorders/>
          </w:tcPr>
          <w:p>
            <w:pPr>
              <w:pStyle w:val="Normal"/>
              <w:rPr/>
            </w:pPr>
            <w:r>
              <w:rPr/>
              <w:t>April 1, 2002-July 1, 2002</w:t>
            </w:r>
          </w:p>
        </w:tc>
        <w:tc>
          <w:tcPr>
            <w:tcW w:w="4428" w:type="dxa"/>
            <w:tcBorders/>
          </w:tcPr>
          <w:p>
            <w:pPr>
              <w:pStyle w:val="Normal"/>
              <w:rPr/>
            </w:pPr>
            <w:r>
              <w:rPr/>
              <w:t>USD 48,878,089.09</w:t>
            </w:r>
          </w:p>
        </w:tc>
      </w:tr>
      <w:tr>
        <w:trPr/>
        <w:tc>
          <w:tcPr>
            <w:tcW w:w="4428" w:type="dxa"/>
            <w:tcBorders/>
          </w:tcPr>
          <w:p>
            <w:pPr>
              <w:pStyle w:val="Normal"/>
              <w:rPr/>
            </w:pPr>
            <w:r>
              <w:rPr/>
              <w:t>July 1, 2002-October 1, 2002</w:t>
            </w:r>
          </w:p>
        </w:tc>
        <w:tc>
          <w:tcPr>
            <w:tcW w:w="4428" w:type="dxa"/>
            <w:tcBorders/>
          </w:tcPr>
          <w:p>
            <w:pPr>
              <w:pStyle w:val="Normal"/>
              <w:rPr/>
            </w:pPr>
            <w:r>
              <w:rPr/>
              <w:t>USD 48,358,569.99</w:t>
            </w:r>
          </w:p>
        </w:tc>
      </w:tr>
      <w:tr>
        <w:trPr/>
        <w:tc>
          <w:tcPr>
            <w:tcW w:w="4428" w:type="dxa"/>
            <w:tcBorders/>
          </w:tcPr>
          <w:p>
            <w:pPr>
              <w:pStyle w:val="Normal"/>
              <w:rPr/>
            </w:pPr>
            <w:r>
              <w:rPr/>
              <w:t>October 1, 2002-January 1, 2003</w:t>
            </w:r>
          </w:p>
        </w:tc>
        <w:tc>
          <w:tcPr>
            <w:tcW w:w="4428" w:type="dxa"/>
            <w:tcBorders/>
          </w:tcPr>
          <w:p>
            <w:pPr>
              <w:pStyle w:val="Normal"/>
              <w:rPr/>
            </w:pPr>
            <w:r>
              <w:rPr/>
              <w:t>USD 47,839,050.88</w:t>
            </w:r>
          </w:p>
        </w:tc>
      </w:tr>
      <w:tr>
        <w:trPr/>
        <w:tc>
          <w:tcPr>
            <w:tcW w:w="4428" w:type="dxa"/>
            <w:tcBorders/>
          </w:tcPr>
          <w:p>
            <w:pPr>
              <w:pStyle w:val="Normal"/>
              <w:rPr/>
            </w:pPr>
            <w:r>
              <w:rPr/>
              <w:t>January 1, 2003-April 1, 2003</w:t>
            </w:r>
          </w:p>
        </w:tc>
        <w:tc>
          <w:tcPr>
            <w:tcW w:w="4428" w:type="dxa"/>
            <w:tcBorders/>
          </w:tcPr>
          <w:p>
            <w:pPr>
              <w:pStyle w:val="Normal"/>
              <w:rPr/>
            </w:pPr>
            <w:r>
              <w:rPr/>
              <w:t>USD 47,319,531.78</w:t>
            </w:r>
          </w:p>
        </w:tc>
      </w:tr>
      <w:tr>
        <w:trPr/>
        <w:tc>
          <w:tcPr>
            <w:tcW w:w="4428" w:type="dxa"/>
            <w:tcBorders/>
          </w:tcPr>
          <w:p>
            <w:pPr>
              <w:pStyle w:val="Normal"/>
              <w:rPr/>
            </w:pPr>
            <w:r>
              <w:rPr/>
              <w:t>April 1, 2003-July 1, 2003</w:t>
            </w:r>
          </w:p>
        </w:tc>
        <w:tc>
          <w:tcPr>
            <w:tcW w:w="4428" w:type="dxa"/>
            <w:tcBorders/>
          </w:tcPr>
          <w:p>
            <w:pPr>
              <w:pStyle w:val="Normal"/>
              <w:rPr/>
            </w:pPr>
            <w:r>
              <w:rPr/>
              <w:t>USD 46,745,326.45</w:t>
            </w:r>
          </w:p>
        </w:tc>
      </w:tr>
      <w:tr>
        <w:trPr/>
        <w:tc>
          <w:tcPr>
            <w:tcW w:w="4428" w:type="dxa"/>
            <w:tcBorders/>
          </w:tcPr>
          <w:p>
            <w:pPr>
              <w:pStyle w:val="Normal"/>
              <w:rPr/>
            </w:pPr>
            <w:r>
              <w:rPr/>
              <w:t>July 1, 2003-October 1, 2003</w:t>
            </w:r>
          </w:p>
        </w:tc>
        <w:tc>
          <w:tcPr>
            <w:tcW w:w="4428" w:type="dxa"/>
            <w:tcBorders/>
          </w:tcPr>
          <w:p>
            <w:pPr>
              <w:pStyle w:val="Normal"/>
              <w:rPr/>
            </w:pPr>
            <w:r>
              <w:rPr/>
              <w:t>USD 46,143,778.02</w:t>
            </w:r>
          </w:p>
        </w:tc>
      </w:tr>
      <w:tr>
        <w:trPr/>
        <w:tc>
          <w:tcPr>
            <w:tcW w:w="4428" w:type="dxa"/>
            <w:tcBorders/>
          </w:tcPr>
          <w:p>
            <w:pPr>
              <w:pStyle w:val="Normal"/>
              <w:rPr/>
            </w:pPr>
            <w:r>
              <w:rPr/>
              <w:t>October 1, 2003-January 1, 2004</w:t>
            </w:r>
          </w:p>
        </w:tc>
        <w:tc>
          <w:tcPr>
            <w:tcW w:w="4428" w:type="dxa"/>
            <w:tcBorders/>
          </w:tcPr>
          <w:p>
            <w:pPr>
              <w:pStyle w:val="Normal"/>
              <w:rPr/>
            </w:pPr>
            <w:r>
              <w:rPr/>
              <w:t>USD 45,542,229.58</w:t>
            </w:r>
          </w:p>
        </w:tc>
      </w:tr>
      <w:tr>
        <w:trPr/>
        <w:tc>
          <w:tcPr>
            <w:tcW w:w="4428" w:type="dxa"/>
            <w:tcBorders/>
          </w:tcPr>
          <w:p>
            <w:pPr>
              <w:pStyle w:val="Normal"/>
              <w:rPr/>
            </w:pPr>
            <w:r>
              <w:rPr/>
              <w:t>January 1, 2004-April 1, 2004</w:t>
            </w:r>
          </w:p>
        </w:tc>
        <w:tc>
          <w:tcPr>
            <w:tcW w:w="4428" w:type="dxa"/>
            <w:tcBorders/>
          </w:tcPr>
          <w:p>
            <w:pPr>
              <w:pStyle w:val="Normal"/>
              <w:rPr/>
            </w:pPr>
            <w:r>
              <w:rPr/>
              <w:t>USD 44,940,681.14</w:t>
            </w:r>
          </w:p>
        </w:tc>
      </w:tr>
      <w:tr>
        <w:trPr/>
        <w:tc>
          <w:tcPr>
            <w:tcW w:w="4428" w:type="dxa"/>
            <w:tcBorders/>
          </w:tcPr>
          <w:p>
            <w:pPr>
              <w:pStyle w:val="Normal"/>
              <w:rPr/>
            </w:pPr>
            <w:r>
              <w:rPr/>
              <w:t>April 1, 2004-July 1, 2004</w:t>
            </w:r>
          </w:p>
        </w:tc>
        <w:tc>
          <w:tcPr>
            <w:tcW w:w="4428" w:type="dxa"/>
            <w:tcBorders/>
          </w:tcPr>
          <w:p>
            <w:pPr>
              <w:pStyle w:val="Normal"/>
              <w:rPr/>
            </w:pPr>
            <w:r>
              <w:rPr/>
              <w:t>USD 44,270,774.93</w:t>
            </w:r>
          </w:p>
        </w:tc>
      </w:tr>
      <w:tr>
        <w:trPr/>
        <w:tc>
          <w:tcPr>
            <w:tcW w:w="4428" w:type="dxa"/>
            <w:tcBorders/>
          </w:tcPr>
          <w:p>
            <w:pPr>
              <w:pStyle w:val="Normal"/>
              <w:rPr/>
            </w:pPr>
            <w:r>
              <w:rPr/>
              <w:t>July 1, 2004-October 1, 2004</w:t>
            </w:r>
          </w:p>
        </w:tc>
        <w:tc>
          <w:tcPr>
            <w:tcW w:w="4428" w:type="dxa"/>
            <w:tcBorders/>
          </w:tcPr>
          <w:p>
            <w:pPr>
              <w:pStyle w:val="Normal"/>
              <w:rPr/>
            </w:pPr>
            <w:r>
              <w:rPr/>
              <w:t>USD 43,556,689.83</w:t>
            </w:r>
          </w:p>
        </w:tc>
      </w:tr>
      <w:tr>
        <w:trPr/>
        <w:tc>
          <w:tcPr>
            <w:tcW w:w="4428" w:type="dxa"/>
            <w:tcBorders/>
          </w:tcPr>
          <w:p>
            <w:pPr>
              <w:pStyle w:val="Normal"/>
              <w:rPr/>
            </w:pPr>
            <w:r>
              <w:rPr/>
              <w:t>October 1, 2004-January 1, 2005</w:t>
            </w:r>
          </w:p>
        </w:tc>
        <w:tc>
          <w:tcPr>
            <w:tcW w:w="4428" w:type="dxa"/>
            <w:tcBorders/>
          </w:tcPr>
          <w:p>
            <w:pPr>
              <w:pStyle w:val="Normal"/>
              <w:rPr/>
            </w:pPr>
            <w:r>
              <w:rPr/>
              <w:t>USD 42,862,604.72</w:t>
            </w:r>
          </w:p>
        </w:tc>
      </w:tr>
      <w:tr>
        <w:trPr/>
        <w:tc>
          <w:tcPr>
            <w:tcW w:w="4428" w:type="dxa"/>
            <w:tcBorders/>
          </w:tcPr>
          <w:p>
            <w:pPr>
              <w:pStyle w:val="Normal"/>
              <w:rPr/>
            </w:pPr>
            <w:r>
              <w:rPr/>
              <w:t>January 1, 2005-April 1, 2005</w:t>
            </w:r>
          </w:p>
        </w:tc>
        <w:tc>
          <w:tcPr>
            <w:tcW w:w="4428" w:type="dxa"/>
            <w:tcBorders/>
          </w:tcPr>
          <w:p>
            <w:pPr>
              <w:pStyle w:val="Normal"/>
              <w:rPr/>
            </w:pPr>
            <w:r>
              <w:rPr/>
              <w:t>USD 42,158,519.62</w:t>
            </w:r>
          </w:p>
        </w:tc>
      </w:tr>
      <w:tr>
        <w:trPr/>
        <w:tc>
          <w:tcPr>
            <w:tcW w:w="4428" w:type="dxa"/>
            <w:tcBorders/>
          </w:tcPr>
          <w:p>
            <w:pPr>
              <w:pStyle w:val="Normal"/>
              <w:rPr/>
            </w:pPr>
            <w:r>
              <w:rPr/>
              <w:t>April 1, 2005-July 1, 2005</w:t>
            </w:r>
          </w:p>
        </w:tc>
        <w:tc>
          <w:tcPr>
            <w:tcW w:w="4428" w:type="dxa"/>
            <w:tcBorders/>
          </w:tcPr>
          <w:p>
            <w:pPr>
              <w:pStyle w:val="Normal"/>
              <w:rPr/>
            </w:pPr>
            <w:r>
              <w:rPr/>
              <w:t>USD 41,481,777.63</w:t>
            </w:r>
          </w:p>
        </w:tc>
      </w:tr>
      <w:tr>
        <w:trPr/>
        <w:tc>
          <w:tcPr>
            <w:tcW w:w="4428" w:type="dxa"/>
            <w:tcBorders/>
          </w:tcPr>
          <w:p>
            <w:pPr>
              <w:pStyle w:val="Normal"/>
              <w:rPr/>
            </w:pPr>
            <w:r>
              <w:rPr/>
              <w:t>July 1, 2005-October 1, 2005</w:t>
            </w:r>
          </w:p>
        </w:tc>
        <w:tc>
          <w:tcPr>
            <w:tcW w:w="4428" w:type="dxa"/>
            <w:tcBorders/>
          </w:tcPr>
          <w:p>
            <w:pPr>
              <w:pStyle w:val="Normal"/>
              <w:rPr/>
            </w:pPr>
            <w:r>
              <w:rPr/>
              <w:t>USD 40,818,707.19</w:t>
            </w:r>
          </w:p>
        </w:tc>
      </w:tr>
      <w:tr>
        <w:trPr/>
        <w:tc>
          <w:tcPr>
            <w:tcW w:w="4428" w:type="dxa"/>
            <w:tcBorders/>
          </w:tcPr>
          <w:p>
            <w:pPr>
              <w:pStyle w:val="Normal"/>
              <w:rPr/>
            </w:pPr>
            <w:r>
              <w:rPr/>
              <w:t>October 1, 2005-January 1, 2006</w:t>
            </w:r>
          </w:p>
        </w:tc>
        <w:tc>
          <w:tcPr>
            <w:tcW w:w="4428" w:type="dxa"/>
            <w:tcBorders/>
          </w:tcPr>
          <w:p>
            <w:pPr>
              <w:pStyle w:val="Normal"/>
              <w:rPr/>
            </w:pPr>
            <w:r>
              <w:rPr/>
              <w:t>USD 40,155,636.76</w:t>
            </w:r>
          </w:p>
        </w:tc>
      </w:tr>
      <w:tr>
        <w:trPr/>
        <w:tc>
          <w:tcPr>
            <w:tcW w:w="4428" w:type="dxa"/>
            <w:tcBorders/>
          </w:tcPr>
          <w:p>
            <w:pPr>
              <w:pStyle w:val="Normal"/>
              <w:rPr/>
            </w:pPr>
            <w:r>
              <w:rPr/>
              <w:t>January 1, 2006-April 1, 2006</w:t>
            </w:r>
          </w:p>
        </w:tc>
        <w:tc>
          <w:tcPr>
            <w:tcW w:w="4428" w:type="dxa"/>
            <w:tcBorders/>
          </w:tcPr>
          <w:p>
            <w:pPr>
              <w:pStyle w:val="Normal"/>
              <w:rPr/>
            </w:pPr>
            <w:r>
              <w:rPr/>
              <w:t>USD 39,492,566.32</w:t>
            </w:r>
          </w:p>
        </w:tc>
      </w:tr>
      <w:tr>
        <w:trPr/>
        <w:tc>
          <w:tcPr>
            <w:tcW w:w="4428" w:type="dxa"/>
            <w:tcBorders/>
          </w:tcPr>
          <w:p>
            <w:pPr>
              <w:pStyle w:val="Normal"/>
              <w:rPr/>
            </w:pPr>
            <w:r>
              <w:rPr/>
              <w:t>April 1, 2006-July 1, 2006</w:t>
            </w:r>
          </w:p>
        </w:tc>
        <w:tc>
          <w:tcPr>
            <w:tcW w:w="4428" w:type="dxa"/>
            <w:tcBorders/>
          </w:tcPr>
          <w:p>
            <w:pPr>
              <w:pStyle w:val="Normal"/>
              <w:rPr/>
            </w:pPr>
            <w:r>
              <w:rPr/>
              <w:t>USD 38,761,138.11</w:t>
            </w:r>
          </w:p>
        </w:tc>
      </w:tr>
      <w:tr>
        <w:trPr/>
        <w:tc>
          <w:tcPr>
            <w:tcW w:w="4428" w:type="dxa"/>
            <w:tcBorders/>
          </w:tcPr>
          <w:p>
            <w:pPr>
              <w:pStyle w:val="Normal"/>
              <w:rPr/>
            </w:pPr>
            <w:r>
              <w:rPr/>
              <w:t>July 1, 2006-October 1, 2006</w:t>
            </w:r>
          </w:p>
        </w:tc>
        <w:tc>
          <w:tcPr>
            <w:tcW w:w="4428" w:type="dxa"/>
            <w:tcBorders/>
          </w:tcPr>
          <w:p>
            <w:pPr>
              <w:pStyle w:val="Normal"/>
              <w:rPr/>
            </w:pPr>
            <w:r>
              <w:rPr/>
              <w:t>USD 37,995,531.01</w:t>
            </w:r>
          </w:p>
        </w:tc>
      </w:tr>
      <w:tr>
        <w:trPr/>
        <w:tc>
          <w:tcPr>
            <w:tcW w:w="4428" w:type="dxa"/>
            <w:tcBorders/>
          </w:tcPr>
          <w:p>
            <w:pPr>
              <w:pStyle w:val="Normal"/>
              <w:rPr/>
            </w:pPr>
            <w:r>
              <w:rPr/>
              <w:t>October 1, 2006-January 1, 2007</w:t>
            </w:r>
          </w:p>
        </w:tc>
        <w:tc>
          <w:tcPr>
            <w:tcW w:w="4428" w:type="dxa"/>
            <w:tcBorders/>
          </w:tcPr>
          <w:p>
            <w:pPr>
              <w:pStyle w:val="Normal"/>
              <w:rPr/>
            </w:pPr>
            <w:r>
              <w:rPr/>
              <w:t>USD 37,229,923.90</w:t>
            </w:r>
          </w:p>
        </w:tc>
      </w:tr>
      <w:tr>
        <w:trPr/>
        <w:tc>
          <w:tcPr>
            <w:tcW w:w="4428" w:type="dxa"/>
            <w:tcBorders/>
          </w:tcPr>
          <w:p>
            <w:pPr>
              <w:pStyle w:val="Normal"/>
              <w:rPr/>
            </w:pPr>
            <w:r>
              <w:rPr/>
              <w:t>January 1, 2007-April 1, 2007</w:t>
            </w:r>
          </w:p>
        </w:tc>
        <w:tc>
          <w:tcPr>
            <w:tcW w:w="4428" w:type="dxa"/>
            <w:tcBorders/>
          </w:tcPr>
          <w:p>
            <w:pPr>
              <w:pStyle w:val="Normal"/>
              <w:rPr/>
            </w:pPr>
            <w:r>
              <w:rPr/>
              <w:t>USD 36,464,316.80</w:t>
            </w:r>
          </w:p>
        </w:tc>
      </w:tr>
      <w:tr>
        <w:trPr/>
        <w:tc>
          <w:tcPr>
            <w:tcW w:w="4428" w:type="dxa"/>
            <w:tcBorders/>
          </w:tcPr>
          <w:p>
            <w:pPr>
              <w:pStyle w:val="Normal"/>
              <w:rPr/>
            </w:pPr>
            <w:r>
              <w:rPr/>
              <w:t>April 1, 2007-July 1, 2007</w:t>
            </w:r>
          </w:p>
        </w:tc>
        <w:tc>
          <w:tcPr>
            <w:tcW w:w="4428" w:type="dxa"/>
            <w:tcBorders/>
          </w:tcPr>
          <w:p>
            <w:pPr>
              <w:pStyle w:val="Normal"/>
              <w:rPr/>
            </w:pPr>
            <w:r>
              <w:rPr/>
              <w:t>USD 35,648,580.66</w:t>
            </w:r>
          </w:p>
        </w:tc>
      </w:tr>
      <w:tr>
        <w:trPr/>
        <w:tc>
          <w:tcPr>
            <w:tcW w:w="4428" w:type="dxa"/>
            <w:tcBorders/>
          </w:tcPr>
          <w:p>
            <w:pPr>
              <w:pStyle w:val="Normal"/>
              <w:rPr/>
            </w:pPr>
            <w:r>
              <w:rPr/>
              <w:t>July 1, 2007-October 1, 2007</w:t>
            </w:r>
          </w:p>
        </w:tc>
        <w:tc>
          <w:tcPr>
            <w:tcW w:w="4428" w:type="dxa"/>
            <w:tcBorders/>
          </w:tcPr>
          <w:p>
            <w:pPr>
              <w:pStyle w:val="Normal"/>
              <w:rPr/>
            </w:pPr>
            <w:r>
              <w:rPr/>
              <w:t>USD 34,807,780.01</w:t>
            </w:r>
          </w:p>
        </w:tc>
      </w:tr>
      <w:tr>
        <w:trPr/>
        <w:tc>
          <w:tcPr>
            <w:tcW w:w="4428" w:type="dxa"/>
            <w:tcBorders/>
          </w:tcPr>
          <w:p>
            <w:pPr>
              <w:pStyle w:val="Normal"/>
              <w:rPr/>
            </w:pPr>
            <w:r>
              <w:rPr/>
              <w:t>October 1, 2007-January 1, 2008</w:t>
            </w:r>
          </w:p>
        </w:tc>
        <w:tc>
          <w:tcPr>
            <w:tcW w:w="4428" w:type="dxa"/>
            <w:tcBorders/>
          </w:tcPr>
          <w:p>
            <w:pPr>
              <w:pStyle w:val="Normal"/>
              <w:rPr/>
            </w:pPr>
            <w:r>
              <w:rPr/>
              <w:t>USD 33,966,979.35</w:t>
            </w:r>
          </w:p>
        </w:tc>
      </w:tr>
      <w:tr>
        <w:trPr/>
        <w:tc>
          <w:tcPr>
            <w:tcW w:w="4428" w:type="dxa"/>
            <w:tcBorders/>
          </w:tcPr>
          <w:p>
            <w:pPr>
              <w:pStyle w:val="Normal"/>
              <w:rPr/>
            </w:pPr>
            <w:r>
              <w:rPr/>
              <w:t>January 1, 2008-April 1, 2008</w:t>
            </w:r>
          </w:p>
        </w:tc>
        <w:tc>
          <w:tcPr>
            <w:tcW w:w="4428" w:type="dxa"/>
            <w:tcBorders/>
          </w:tcPr>
          <w:p>
            <w:pPr>
              <w:pStyle w:val="Normal"/>
              <w:rPr/>
            </w:pPr>
            <w:r>
              <w:rPr/>
              <w:t>USD 33,126,178.70</w:t>
            </w:r>
          </w:p>
        </w:tc>
      </w:tr>
      <w:tr>
        <w:trPr/>
        <w:tc>
          <w:tcPr>
            <w:tcW w:w="4428" w:type="dxa"/>
            <w:tcBorders/>
          </w:tcPr>
          <w:p>
            <w:pPr>
              <w:pStyle w:val="Normal"/>
              <w:rPr/>
            </w:pPr>
            <w:r>
              <w:rPr/>
              <w:t>April 1, 2008-July 1, 2008</w:t>
            </w:r>
          </w:p>
        </w:tc>
        <w:tc>
          <w:tcPr>
            <w:tcW w:w="4428" w:type="dxa"/>
            <w:tcBorders/>
          </w:tcPr>
          <w:p>
            <w:pPr>
              <w:pStyle w:val="Normal"/>
              <w:rPr/>
            </w:pPr>
            <w:r>
              <w:rPr/>
              <w:t>USD 32,221,577.45</w:t>
            </w:r>
          </w:p>
        </w:tc>
      </w:tr>
      <w:tr>
        <w:trPr/>
        <w:tc>
          <w:tcPr>
            <w:tcW w:w="4428" w:type="dxa"/>
            <w:tcBorders/>
          </w:tcPr>
          <w:p>
            <w:pPr>
              <w:pStyle w:val="Normal"/>
              <w:rPr/>
            </w:pPr>
            <w:r>
              <w:rPr/>
              <w:t>July 1, 2008-October 1, 2008</w:t>
            </w:r>
          </w:p>
        </w:tc>
        <w:tc>
          <w:tcPr>
            <w:tcW w:w="4428" w:type="dxa"/>
            <w:tcBorders/>
          </w:tcPr>
          <w:p>
            <w:pPr>
              <w:pStyle w:val="Normal"/>
              <w:rPr/>
            </w:pPr>
            <w:r>
              <w:rPr/>
              <w:t>USD 31,285,075.90</w:t>
            </w:r>
          </w:p>
        </w:tc>
      </w:tr>
      <w:tr>
        <w:trPr/>
        <w:tc>
          <w:tcPr>
            <w:tcW w:w="4428" w:type="dxa"/>
            <w:tcBorders/>
          </w:tcPr>
          <w:p>
            <w:pPr>
              <w:pStyle w:val="Normal"/>
              <w:rPr/>
            </w:pPr>
            <w:r>
              <w:rPr/>
              <w:t>October 1, 2008-January 1, 2009</w:t>
            </w:r>
          </w:p>
        </w:tc>
        <w:tc>
          <w:tcPr>
            <w:tcW w:w="4428" w:type="dxa"/>
            <w:tcBorders/>
          </w:tcPr>
          <w:p>
            <w:pPr>
              <w:pStyle w:val="Normal"/>
              <w:rPr/>
            </w:pPr>
            <w:r>
              <w:rPr/>
              <w:t>USD 30,348,574.36</w:t>
            </w:r>
          </w:p>
        </w:tc>
      </w:tr>
      <w:tr>
        <w:trPr/>
        <w:tc>
          <w:tcPr>
            <w:tcW w:w="4428" w:type="dxa"/>
            <w:tcBorders/>
          </w:tcPr>
          <w:p>
            <w:pPr>
              <w:pStyle w:val="Normal"/>
              <w:rPr/>
            </w:pPr>
            <w:r>
              <w:rPr/>
              <w:t>January 1, 2009-April 1, 2009</w:t>
            </w:r>
          </w:p>
        </w:tc>
        <w:tc>
          <w:tcPr>
            <w:tcW w:w="4428" w:type="dxa"/>
            <w:tcBorders/>
          </w:tcPr>
          <w:p>
            <w:pPr>
              <w:pStyle w:val="Normal"/>
              <w:rPr/>
            </w:pPr>
            <w:r>
              <w:rPr/>
              <w:t>USD 29,412,072.82</w:t>
            </w:r>
          </w:p>
        </w:tc>
      </w:tr>
      <w:tr>
        <w:trPr/>
        <w:tc>
          <w:tcPr>
            <w:tcW w:w="4428" w:type="dxa"/>
            <w:tcBorders/>
          </w:tcPr>
          <w:p>
            <w:pPr>
              <w:pStyle w:val="Normal"/>
              <w:rPr/>
            </w:pPr>
            <w:r>
              <w:rPr/>
              <w:t>April 1, 2009-July 1, 2009</w:t>
            </w:r>
          </w:p>
        </w:tc>
        <w:tc>
          <w:tcPr>
            <w:tcW w:w="4428" w:type="dxa"/>
            <w:tcBorders/>
          </w:tcPr>
          <w:p>
            <w:pPr>
              <w:pStyle w:val="Normal"/>
              <w:rPr/>
            </w:pPr>
            <w:r>
              <w:rPr/>
              <w:t>USD 28,662,415.86</w:t>
            </w:r>
          </w:p>
        </w:tc>
      </w:tr>
      <w:tr>
        <w:trPr/>
        <w:tc>
          <w:tcPr>
            <w:tcW w:w="4428" w:type="dxa"/>
            <w:tcBorders/>
          </w:tcPr>
          <w:p>
            <w:pPr>
              <w:pStyle w:val="Normal"/>
              <w:rPr/>
            </w:pPr>
            <w:r>
              <w:rPr/>
              <w:t>July 1, 2009-October 1, 2009</w:t>
            </w:r>
          </w:p>
        </w:tc>
        <w:tc>
          <w:tcPr>
            <w:tcW w:w="4428" w:type="dxa"/>
            <w:tcBorders/>
          </w:tcPr>
          <w:p>
            <w:pPr>
              <w:pStyle w:val="Normal"/>
              <w:rPr/>
            </w:pPr>
            <w:r>
              <w:rPr/>
              <w:t>USD 28,006,181.20</w:t>
            </w:r>
          </w:p>
        </w:tc>
      </w:tr>
    </w:tbl>
    <w:p>
      <w:pPr>
        <w:pStyle w:val="Normal"/>
        <w:rPr/>
      </w:pPr>
      <w:r>
        <w:rPr/>
      </w:r>
    </w:p>
    <w:p>
      <w:pPr>
        <w:pStyle w:val="Normal"/>
        <w:rPr/>
      </w:pPr>
      <w:r>
        <w:rPr/>
      </w:r>
      <w:r>
        <w:br w:type="page"/>
      </w:r>
    </w:p>
    <w:p>
      <w:pPr>
        <w:pStyle w:val="Normal"/>
        <w:jc w:val="center"/>
        <w:rPr/>
      </w:pPr>
      <w:r>
        <w:rPr/>
        <w:t>Attachment II</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tabs>
                <w:tab w:val="clear" w:pos="4320"/>
                <w:tab w:val="clear" w:pos="8640"/>
              </w:tabs>
              <w:rPr/>
            </w:pPr>
            <w:r>
              <w:rPr/>
              <w:t>Final Exchange Date*</w:t>
            </w:r>
          </w:p>
        </w:tc>
        <w:tc>
          <w:tcPr>
            <w:tcW w:w="4428" w:type="dxa"/>
            <w:tcBorders/>
          </w:tcPr>
          <w:p>
            <w:pPr>
              <w:pStyle w:val="Normal"/>
              <w:rPr/>
            </w:pPr>
            <w:r>
              <w:rPr/>
              <w:t>Final Exchange Amount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December 1, 1999</w:t>
            </w:r>
          </w:p>
        </w:tc>
        <w:tc>
          <w:tcPr>
            <w:tcW w:w="4428" w:type="dxa"/>
            <w:tcBorders/>
          </w:tcPr>
          <w:p>
            <w:pPr>
              <w:pStyle w:val="Normal"/>
              <w:rPr/>
            </w:pPr>
            <w:r>
              <w:rPr/>
              <w:t>USD 820,071.78</w:t>
            </w:r>
          </w:p>
        </w:tc>
      </w:tr>
      <w:tr>
        <w:trPr/>
        <w:tc>
          <w:tcPr>
            <w:tcW w:w="4428" w:type="dxa"/>
            <w:tcBorders/>
          </w:tcPr>
          <w:p>
            <w:pPr>
              <w:pStyle w:val="Normal"/>
              <w:rPr/>
            </w:pPr>
            <w:r>
              <w:rPr/>
              <w:t>March 1, 2000</w:t>
            </w:r>
          </w:p>
        </w:tc>
        <w:tc>
          <w:tcPr>
            <w:tcW w:w="4428" w:type="dxa"/>
            <w:tcBorders/>
          </w:tcPr>
          <w:p>
            <w:pPr>
              <w:pStyle w:val="Normal"/>
              <w:rPr/>
            </w:pPr>
            <w:r>
              <w:rPr/>
              <w:t>USD 574,205.33</w:t>
            </w:r>
          </w:p>
        </w:tc>
      </w:tr>
      <w:tr>
        <w:trPr/>
        <w:tc>
          <w:tcPr>
            <w:tcW w:w="4428" w:type="dxa"/>
            <w:tcBorders/>
          </w:tcPr>
          <w:p>
            <w:pPr>
              <w:pStyle w:val="Normal"/>
              <w:rPr/>
            </w:pPr>
            <w:r>
              <w:rPr/>
              <w:t>June 1, 2000</w:t>
            </w:r>
          </w:p>
        </w:tc>
        <w:tc>
          <w:tcPr>
            <w:tcW w:w="4428" w:type="dxa"/>
            <w:tcBorders/>
          </w:tcPr>
          <w:p>
            <w:pPr>
              <w:pStyle w:val="Normal"/>
              <w:rPr/>
            </w:pPr>
            <w:r>
              <w:rPr/>
              <w:t>USD 451,161.33</w:t>
            </w:r>
          </w:p>
        </w:tc>
      </w:tr>
      <w:tr>
        <w:trPr/>
        <w:tc>
          <w:tcPr>
            <w:tcW w:w="4428" w:type="dxa"/>
            <w:tcBorders/>
          </w:tcPr>
          <w:p>
            <w:pPr>
              <w:pStyle w:val="Normal"/>
              <w:rPr/>
            </w:pPr>
            <w:r>
              <w:rPr/>
              <w:t>September 1, 2000</w:t>
            </w:r>
          </w:p>
        </w:tc>
        <w:tc>
          <w:tcPr>
            <w:tcW w:w="4428" w:type="dxa"/>
            <w:tcBorders/>
          </w:tcPr>
          <w:p>
            <w:pPr>
              <w:pStyle w:val="Normal"/>
              <w:rPr/>
            </w:pPr>
            <w:r>
              <w:rPr/>
              <w:t>USD 451,161.32</w:t>
            </w:r>
          </w:p>
        </w:tc>
      </w:tr>
      <w:tr>
        <w:trPr/>
        <w:tc>
          <w:tcPr>
            <w:tcW w:w="4428" w:type="dxa"/>
            <w:tcBorders/>
          </w:tcPr>
          <w:p>
            <w:pPr>
              <w:pStyle w:val="Normal"/>
              <w:rPr/>
            </w:pPr>
            <w:r>
              <w:rPr/>
              <w:t>December 1, 2000</w:t>
            </w:r>
          </w:p>
        </w:tc>
        <w:tc>
          <w:tcPr>
            <w:tcW w:w="4428" w:type="dxa"/>
            <w:tcBorders/>
          </w:tcPr>
          <w:p>
            <w:pPr>
              <w:pStyle w:val="Normal"/>
              <w:rPr/>
            </w:pPr>
            <w:r>
              <w:rPr/>
              <w:t>USD 451,161.33</w:t>
            </w:r>
          </w:p>
        </w:tc>
      </w:tr>
      <w:tr>
        <w:trPr/>
        <w:tc>
          <w:tcPr>
            <w:tcW w:w="4428" w:type="dxa"/>
            <w:tcBorders/>
          </w:tcPr>
          <w:p>
            <w:pPr>
              <w:pStyle w:val="Normal"/>
              <w:rPr/>
            </w:pPr>
            <w:r>
              <w:rPr/>
              <w:t>March 1, 2001</w:t>
            </w:r>
          </w:p>
        </w:tc>
        <w:tc>
          <w:tcPr>
            <w:tcW w:w="4428" w:type="dxa"/>
            <w:tcBorders/>
          </w:tcPr>
          <w:p>
            <w:pPr>
              <w:pStyle w:val="Normal"/>
              <w:rPr/>
            </w:pPr>
            <w:r>
              <w:rPr/>
              <w:t>USD 492,175.99</w:t>
            </w:r>
          </w:p>
        </w:tc>
      </w:tr>
      <w:tr>
        <w:trPr/>
        <w:tc>
          <w:tcPr>
            <w:tcW w:w="4428" w:type="dxa"/>
            <w:tcBorders/>
          </w:tcPr>
          <w:p>
            <w:pPr>
              <w:pStyle w:val="Normal"/>
              <w:rPr/>
            </w:pPr>
            <w:r>
              <w:rPr/>
              <w:t>June 1, 2001</w:t>
            </w:r>
          </w:p>
        </w:tc>
        <w:tc>
          <w:tcPr>
            <w:tcW w:w="4428" w:type="dxa"/>
            <w:tcBorders/>
          </w:tcPr>
          <w:p>
            <w:pPr>
              <w:pStyle w:val="Normal"/>
              <w:rPr/>
            </w:pPr>
            <w:r>
              <w:rPr/>
              <w:t>USD 512,683.33</w:t>
            </w:r>
          </w:p>
        </w:tc>
      </w:tr>
      <w:tr>
        <w:trPr/>
        <w:tc>
          <w:tcPr>
            <w:tcW w:w="4428" w:type="dxa"/>
            <w:tcBorders/>
          </w:tcPr>
          <w:p>
            <w:pPr>
              <w:pStyle w:val="Normal"/>
              <w:rPr/>
            </w:pPr>
            <w:r>
              <w:rPr/>
              <w:t>July 1, 2001</w:t>
            </w:r>
          </w:p>
        </w:tc>
        <w:tc>
          <w:tcPr>
            <w:tcW w:w="4428" w:type="dxa"/>
            <w:tcBorders/>
          </w:tcPr>
          <w:p>
            <w:pPr>
              <w:pStyle w:val="Normal"/>
              <w:rPr/>
            </w:pPr>
            <w:r>
              <w:rPr/>
              <w:t>USD 512,683.33</w:t>
            </w:r>
          </w:p>
        </w:tc>
      </w:tr>
      <w:tr>
        <w:trPr/>
        <w:tc>
          <w:tcPr>
            <w:tcW w:w="4428" w:type="dxa"/>
            <w:tcBorders/>
          </w:tcPr>
          <w:p>
            <w:pPr>
              <w:pStyle w:val="Normal"/>
              <w:rPr/>
            </w:pPr>
            <w:r>
              <w:rPr/>
              <w:t>October 1, 2001</w:t>
            </w:r>
          </w:p>
        </w:tc>
        <w:tc>
          <w:tcPr>
            <w:tcW w:w="4428" w:type="dxa"/>
            <w:tcBorders/>
          </w:tcPr>
          <w:p>
            <w:pPr>
              <w:pStyle w:val="Normal"/>
              <w:rPr/>
            </w:pPr>
            <w:r>
              <w:rPr/>
              <w:t>USD 512,683.33</w:t>
            </w:r>
          </w:p>
        </w:tc>
      </w:tr>
      <w:tr>
        <w:trPr/>
        <w:tc>
          <w:tcPr>
            <w:tcW w:w="4428" w:type="dxa"/>
            <w:tcBorders/>
          </w:tcPr>
          <w:p>
            <w:pPr>
              <w:pStyle w:val="Normal"/>
              <w:rPr/>
            </w:pPr>
            <w:r>
              <w:rPr/>
              <w:t>January 1, 2002</w:t>
            </w:r>
          </w:p>
        </w:tc>
        <w:tc>
          <w:tcPr>
            <w:tcW w:w="4428" w:type="dxa"/>
            <w:tcBorders/>
          </w:tcPr>
          <w:p>
            <w:pPr>
              <w:pStyle w:val="Normal"/>
              <w:rPr/>
            </w:pPr>
            <w:r>
              <w:rPr/>
              <w:t>USD 512,683.33</w:t>
            </w:r>
          </w:p>
        </w:tc>
      </w:tr>
      <w:tr>
        <w:trPr/>
        <w:tc>
          <w:tcPr>
            <w:tcW w:w="4428" w:type="dxa"/>
            <w:tcBorders/>
          </w:tcPr>
          <w:p>
            <w:pPr>
              <w:pStyle w:val="Normal"/>
              <w:rPr/>
            </w:pPr>
            <w:r>
              <w:rPr/>
              <w:t>April 1, 2002</w:t>
            </w:r>
          </w:p>
        </w:tc>
        <w:tc>
          <w:tcPr>
            <w:tcW w:w="4428" w:type="dxa"/>
            <w:tcBorders/>
          </w:tcPr>
          <w:p>
            <w:pPr>
              <w:pStyle w:val="Normal"/>
              <w:rPr/>
            </w:pPr>
            <w:r>
              <w:rPr/>
              <w:t>USD 517,240.51</w:t>
            </w:r>
          </w:p>
        </w:tc>
      </w:tr>
      <w:tr>
        <w:trPr/>
        <w:tc>
          <w:tcPr>
            <w:tcW w:w="4428" w:type="dxa"/>
            <w:tcBorders/>
          </w:tcPr>
          <w:p>
            <w:pPr>
              <w:pStyle w:val="Normal"/>
              <w:rPr/>
            </w:pPr>
            <w:r>
              <w:rPr/>
              <w:t>July 1, 2002</w:t>
            </w:r>
          </w:p>
        </w:tc>
        <w:tc>
          <w:tcPr>
            <w:tcW w:w="4428" w:type="dxa"/>
            <w:tcBorders/>
          </w:tcPr>
          <w:p>
            <w:pPr>
              <w:pStyle w:val="Normal"/>
              <w:rPr/>
            </w:pPr>
            <w:r>
              <w:rPr/>
              <w:t>USD 519,519.10</w:t>
            </w:r>
          </w:p>
        </w:tc>
      </w:tr>
      <w:tr>
        <w:trPr/>
        <w:tc>
          <w:tcPr>
            <w:tcW w:w="4428" w:type="dxa"/>
            <w:tcBorders/>
          </w:tcPr>
          <w:p>
            <w:pPr>
              <w:pStyle w:val="Normal"/>
              <w:rPr/>
            </w:pPr>
            <w:r>
              <w:rPr/>
              <w:t>October 1, 2002</w:t>
            </w:r>
          </w:p>
        </w:tc>
        <w:tc>
          <w:tcPr>
            <w:tcW w:w="4428" w:type="dxa"/>
            <w:tcBorders/>
          </w:tcPr>
          <w:p>
            <w:pPr>
              <w:pStyle w:val="Normal"/>
              <w:rPr/>
            </w:pPr>
            <w:r>
              <w:rPr/>
              <w:t>USD 519,519.11</w:t>
            </w:r>
          </w:p>
        </w:tc>
      </w:tr>
      <w:tr>
        <w:trPr/>
        <w:tc>
          <w:tcPr>
            <w:tcW w:w="4428" w:type="dxa"/>
            <w:tcBorders/>
          </w:tcPr>
          <w:p>
            <w:pPr>
              <w:pStyle w:val="Normal"/>
              <w:rPr/>
            </w:pPr>
            <w:r>
              <w:rPr/>
              <w:t>January 1, 2003</w:t>
            </w:r>
          </w:p>
        </w:tc>
        <w:tc>
          <w:tcPr>
            <w:tcW w:w="4428" w:type="dxa"/>
            <w:tcBorders/>
          </w:tcPr>
          <w:p>
            <w:pPr>
              <w:pStyle w:val="Normal"/>
              <w:rPr/>
            </w:pPr>
            <w:r>
              <w:rPr/>
              <w:t>USD 519,519.10</w:t>
            </w:r>
          </w:p>
        </w:tc>
      </w:tr>
      <w:tr>
        <w:trPr/>
        <w:tc>
          <w:tcPr>
            <w:tcW w:w="4428" w:type="dxa"/>
            <w:tcBorders/>
          </w:tcPr>
          <w:p>
            <w:pPr>
              <w:pStyle w:val="Normal"/>
              <w:rPr/>
            </w:pPr>
            <w:r>
              <w:rPr/>
              <w:t>April 1, 2003</w:t>
            </w:r>
          </w:p>
        </w:tc>
        <w:tc>
          <w:tcPr>
            <w:tcW w:w="4428" w:type="dxa"/>
            <w:tcBorders/>
          </w:tcPr>
          <w:p>
            <w:pPr>
              <w:pStyle w:val="Normal"/>
              <w:rPr/>
            </w:pPr>
            <w:r>
              <w:rPr/>
              <w:t>USD 574,205.33</w:t>
            </w:r>
          </w:p>
        </w:tc>
      </w:tr>
      <w:tr>
        <w:trPr/>
        <w:tc>
          <w:tcPr>
            <w:tcW w:w="4428" w:type="dxa"/>
            <w:tcBorders/>
          </w:tcPr>
          <w:p>
            <w:pPr>
              <w:pStyle w:val="Normal"/>
              <w:rPr/>
            </w:pPr>
            <w:r>
              <w:rPr/>
              <w:t>July 1, 2003</w:t>
            </w:r>
          </w:p>
        </w:tc>
        <w:tc>
          <w:tcPr>
            <w:tcW w:w="4428" w:type="dxa"/>
            <w:tcBorders/>
          </w:tcPr>
          <w:p>
            <w:pPr>
              <w:pStyle w:val="Normal"/>
              <w:rPr/>
            </w:pPr>
            <w:r>
              <w:rPr/>
              <w:t>USD 601,548.43</w:t>
            </w:r>
          </w:p>
        </w:tc>
      </w:tr>
      <w:tr>
        <w:trPr/>
        <w:tc>
          <w:tcPr>
            <w:tcW w:w="4428" w:type="dxa"/>
            <w:tcBorders/>
          </w:tcPr>
          <w:p>
            <w:pPr>
              <w:pStyle w:val="Normal"/>
              <w:rPr/>
            </w:pPr>
            <w:r>
              <w:rPr/>
              <w:t>October 1, 2003</w:t>
            </w:r>
          </w:p>
        </w:tc>
        <w:tc>
          <w:tcPr>
            <w:tcW w:w="4428" w:type="dxa"/>
            <w:tcBorders/>
          </w:tcPr>
          <w:p>
            <w:pPr>
              <w:pStyle w:val="Normal"/>
              <w:rPr/>
            </w:pPr>
            <w:r>
              <w:rPr/>
              <w:t>USD 601,548.44</w:t>
            </w:r>
          </w:p>
        </w:tc>
      </w:tr>
      <w:tr>
        <w:trPr/>
        <w:tc>
          <w:tcPr>
            <w:tcW w:w="4428" w:type="dxa"/>
            <w:tcBorders/>
          </w:tcPr>
          <w:p>
            <w:pPr>
              <w:pStyle w:val="Normal"/>
              <w:rPr/>
            </w:pPr>
            <w:r>
              <w:rPr/>
              <w:t>January 1, 2004</w:t>
            </w:r>
          </w:p>
        </w:tc>
        <w:tc>
          <w:tcPr>
            <w:tcW w:w="4428" w:type="dxa"/>
            <w:tcBorders/>
          </w:tcPr>
          <w:p>
            <w:pPr>
              <w:pStyle w:val="Normal"/>
              <w:rPr/>
            </w:pPr>
            <w:r>
              <w:rPr/>
              <w:t>USD 601,548.44</w:t>
            </w:r>
          </w:p>
        </w:tc>
      </w:tr>
      <w:tr>
        <w:trPr/>
        <w:tc>
          <w:tcPr>
            <w:tcW w:w="4428" w:type="dxa"/>
            <w:tcBorders/>
          </w:tcPr>
          <w:p>
            <w:pPr>
              <w:pStyle w:val="Normal"/>
              <w:rPr/>
            </w:pPr>
            <w:r>
              <w:rPr/>
              <w:t>April 1, 2004</w:t>
            </w:r>
          </w:p>
        </w:tc>
        <w:tc>
          <w:tcPr>
            <w:tcW w:w="4428" w:type="dxa"/>
            <w:tcBorders/>
          </w:tcPr>
          <w:p>
            <w:pPr>
              <w:pStyle w:val="Normal"/>
              <w:rPr/>
            </w:pPr>
            <w:r>
              <w:rPr/>
              <w:t>USD 669,906.21</w:t>
            </w:r>
          </w:p>
        </w:tc>
      </w:tr>
      <w:tr>
        <w:trPr/>
        <w:tc>
          <w:tcPr>
            <w:tcW w:w="4428" w:type="dxa"/>
            <w:tcBorders/>
          </w:tcPr>
          <w:p>
            <w:pPr>
              <w:pStyle w:val="Normal"/>
              <w:rPr/>
            </w:pPr>
            <w:r>
              <w:rPr/>
              <w:t>July 1, 2004</w:t>
            </w:r>
          </w:p>
        </w:tc>
        <w:tc>
          <w:tcPr>
            <w:tcW w:w="4428" w:type="dxa"/>
            <w:tcBorders/>
          </w:tcPr>
          <w:p>
            <w:pPr>
              <w:pStyle w:val="Normal"/>
              <w:rPr/>
            </w:pPr>
            <w:r>
              <w:rPr/>
              <w:t>USD 704,085.10</w:t>
            </w:r>
          </w:p>
        </w:tc>
      </w:tr>
      <w:tr>
        <w:trPr/>
        <w:tc>
          <w:tcPr>
            <w:tcW w:w="4428" w:type="dxa"/>
            <w:tcBorders/>
          </w:tcPr>
          <w:p>
            <w:pPr>
              <w:pStyle w:val="Normal"/>
              <w:rPr/>
            </w:pPr>
            <w:r>
              <w:rPr/>
              <w:t>October 1, 2004</w:t>
            </w:r>
          </w:p>
        </w:tc>
        <w:tc>
          <w:tcPr>
            <w:tcW w:w="4428" w:type="dxa"/>
            <w:tcBorders/>
          </w:tcPr>
          <w:p>
            <w:pPr>
              <w:pStyle w:val="Normal"/>
              <w:rPr/>
            </w:pPr>
            <w:r>
              <w:rPr/>
              <w:t>USD 704,085.11</w:t>
            </w:r>
          </w:p>
        </w:tc>
      </w:tr>
      <w:tr>
        <w:trPr/>
        <w:tc>
          <w:tcPr>
            <w:tcW w:w="4428" w:type="dxa"/>
            <w:tcBorders/>
          </w:tcPr>
          <w:p>
            <w:pPr>
              <w:pStyle w:val="Normal"/>
              <w:rPr/>
            </w:pPr>
            <w:r>
              <w:rPr/>
              <w:t>January 1, 2005</w:t>
            </w:r>
          </w:p>
        </w:tc>
        <w:tc>
          <w:tcPr>
            <w:tcW w:w="4428" w:type="dxa"/>
            <w:tcBorders/>
          </w:tcPr>
          <w:p>
            <w:pPr>
              <w:pStyle w:val="Normal"/>
              <w:rPr/>
            </w:pPr>
            <w:r>
              <w:rPr/>
              <w:t>USD 704,085.10</w:t>
            </w:r>
          </w:p>
        </w:tc>
      </w:tr>
      <w:tr>
        <w:trPr/>
        <w:tc>
          <w:tcPr>
            <w:tcW w:w="4428" w:type="dxa"/>
            <w:tcBorders/>
          </w:tcPr>
          <w:p>
            <w:pPr>
              <w:pStyle w:val="Normal"/>
              <w:rPr/>
            </w:pPr>
            <w:r>
              <w:rPr/>
              <w:t>April 1, 2005</w:t>
            </w:r>
          </w:p>
        </w:tc>
        <w:tc>
          <w:tcPr>
            <w:tcW w:w="4428" w:type="dxa"/>
            <w:tcBorders/>
          </w:tcPr>
          <w:p>
            <w:pPr>
              <w:pStyle w:val="Normal"/>
              <w:rPr/>
            </w:pPr>
            <w:r>
              <w:rPr/>
              <w:t>USD 676,741.99</w:t>
            </w:r>
          </w:p>
        </w:tc>
      </w:tr>
      <w:tr>
        <w:trPr/>
        <w:tc>
          <w:tcPr>
            <w:tcW w:w="4428" w:type="dxa"/>
            <w:tcBorders/>
          </w:tcPr>
          <w:p>
            <w:pPr>
              <w:pStyle w:val="Normal"/>
              <w:rPr/>
            </w:pPr>
            <w:r>
              <w:rPr/>
              <w:t>July 1, 2005</w:t>
            </w:r>
          </w:p>
        </w:tc>
        <w:tc>
          <w:tcPr>
            <w:tcW w:w="4428" w:type="dxa"/>
            <w:tcBorders/>
          </w:tcPr>
          <w:p>
            <w:pPr>
              <w:pStyle w:val="Normal"/>
              <w:rPr/>
            </w:pPr>
            <w:r>
              <w:rPr/>
              <w:t>USD 663,070.44</w:t>
            </w:r>
          </w:p>
        </w:tc>
      </w:tr>
      <w:tr>
        <w:trPr/>
        <w:tc>
          <w:tcPr>
            <w:tcW w:w="4428" w:type="dxa"/>
            <w:tcBorders/>
          </w:tcPr>
          <w:p>
            <w:pPr>
              <w:pStyle w:val="Normal"/>
              <w:rPr/>
            </w:pPr>
            <w:r>
              <w:rPr/>
              <w:t>October 1, 2005</w:t>
            </w:r>
          </w:p>
        </w:tc>
        <w:tc>
          <w:tcPr>
            <w:tcW w:w="4428" w:type="dxa"/>
            <w:tcBorders/>
          </w:tcPr>
          <w:p>
            <w:pPr>
              <w:pStyle w:val="Normal"/>
              <w:rPr/>
            </w:pPr>
            <w:r>
              <w:rPr/>
              <w:t>USD 663,070.43</w:t>
            </w:r>
          </w:p>
        </w:tc>
      </w:tr>
      <w:tr>
        <w:trPr/>
        <w:tc>
          <w:tcPr>
            <w:tcW w:w="4428" w:type="dxa"/>
            <w:tcBorders/>
          </w:tcPr>
          <w:p>
            <w:pPr>
              <w:pStyle w:val="Normal"/>
              <w:rPr/>
            </w:pPr>
            <w:r>
              <w:rPr/>
              <w:t>January 1, 2006</w:t>
            </w:r>
          </w:p>
        </w:tc>
        <w:tc>
          <w:tcPr>
            <w:tcW w:w="4428" w:type="dxa"/>
            <w:tcBorders/>
          </w:tcPr>
          <w:p>
            <w:pPr>
              <w:pStyle w:val="Normal"/>
              <w:rPr/>
            </w:pPr>
            <w:r>
              <w:rPr/>
              <w:t>USD 663,070.44</w:t>
            </w:r>
          </w:p>
        </w:tc>
      </w:tr>
      <w:tr>
        <w:trPr/>
        <w:tc>
          <w:tcPr>
            <w:tcW w:w="4428" w:type="dxa"/>
            <w:tcBorders/>
          </w:tcPr>
          <w:p>
            <w:pPr>
              <w:pStyle w:val="Normal"/>
              <w:rPr/>
            </w:pPr>
            <w:r>
              <w:rPr/>
              <w:t>April 1, 2006</w:t>
            </w:r>
          </w:p>
        </w:tc>
        <w:tc>
          <w:tcPr>
            <w:tcW w:w="4428" w:type="dxa"/>
            <w:tcBorders/>
          </w:tcPr>
          <w:p>
            <w:pPr>
              <w:pStyle w:val="Normal"/>
              <w:rPr/>
            </w:pPr>
            <w:r>
              <w:rPr/>
              <w:t>USD 731,428.21</w:t>
            </w:r>
          </w:p>
        </w:tc>
      </w:tr>
      <w:tr>
        <w:trPr/>
        <w:tc>
          <w:tcPr>
            <w:tcW w:w="4428" w:type="dxa"/>
            <w:tcBorders/>
          </w:tcPr>
          <w:p>
            <w:pPr>
              <w:pStyle w:val="Normal"/>
              <w:rPr/>
            </w:pPr>
            <w:r>
              <w:rPr/>
              <w:t>July 1, 2006</w:t>
            </w:r>
          </w:p>
        </w:tc>
        <w:tc>
          <w:tcPr>
            <w:tcW w:w="4428" w:type="dxa"/>
            <w:tcBorders/>
          </w:tcPr>
          <w:p>
            <w:pPr>
              <w:pStyle w:val="Normal"/>
              <w:rPr/>
            </w:pPr>
            <w:r>
              <w:rPr/>
              <w:t>USD 765,607.10</w:t>
            </w:r>
          </w:p>
        </w:tc>
      </w:tr>
      <w:tr>
        <w:trPr/>
        <w:tc>
          <w:tcPr>
            <w:tcW w:w="4428" w:type="dxa"/>
            <w:tcBorders/>
          </w:tcPr>
          <w:p>
            <w:pPr>
              <w:pStyle w:val="Normal"/>
              <w:rPr/>
            </w:pPr>
            <w:r>
              <w:rPr/>
              <w:t>October 1, 2006</w:t>
            </w:r>
          </w:p>
        </w:tc>
        <w:tc>
          <w:tcPr>
            <w:tcW w:w="4428" w:type="dxa"/>
            <w:tcBorders/>
          </w:tcPr>
          <w:p>
            <w:pPr>
              <w:pStyle w:val="Normal"/>
              <w:rPr/>
            </w:pPr>
            <w:r>
              <w:rPr/>
              <w:t>USD 765,607.11</w:t>
            </w:r>
          </w:p>
        </w:tc>
      </w:tr>
      <w:tr>
        <w:trPr/>
        <w:tc>
          <w:tcPr>
            <w:tcW w:w="4428" w:type="dxa"/>
            <w:tcBorders/>
          </w:tcPr>
          <w:p>
            <w:pPr>
              <w:pStyle w:val="Normal"/>
              <w:rPr/>
            </w:pPr>
            <w:r>
              <w:rPr/>
              <w:t>January 1, 2007</w:t>
            </w:r>
          </w:p>
        </w:tc>
        <w:tc>
          <w:tcPr>
            <w:tcW w:w="4428" w:type="dxa"/>
            <w:tcBorders/>
          </w:tcPr>
          <w:p>
            <w:pPr>
              <w:pStyle w:val="Normal"/>
              <w:rPr/>
            </w:pPr>
            <w:r>
              <w:rPr/>
              <w:t>USD 765,607.10</w:t>
            </w:r>
          </w:p>
        </w:tc>
      </w:tr>
      <w:tr>
        <w:trPr/>
        <w:tc>
          <w:tcPr>
            <w:tcW w:w="4428" w:type="dxa"/>
            <w:tcBorders/>
          </w:tcPr>
          <w:p>
            <w:pPr>
              <w:pStyle w:val="Normal"/>
              <w:rPr/>
            </w:pPr>
            <w:r>
              <w:rPr/>
              <w:t>April 1, 2007</w:t>
            </w:r>
          </w:p>
        </w:tc>
        <w:tc>
          <w:tcPr>
            <w:tcW w:w="4428" w:type="dxa"/>
            <w:tcBorders/>
          </w:tcPr>
          <w:p>
            <w:pPr>
              <w:pStyle w:val="Normal"/>
              <w:rPr/>
            </w:pPr>
            <w:r>
              <w:rPr/>
              <w:t>USD 815,736.14</w:t>
            </w:r>
          </w:p>
        </w:tc>
      </w:tr>
      <w:tr>
        <w:trPr/>
        <w:tc>
          <w:tcPr>
            <w:tcW w:w="4428" w:type="dxa"/>
            <w:tcBorders/>
          </w:tcPr>
          <w:p>
            <w:pPr>
              <w:pStyle w:val="Normal"/>
              <w:rPr/>
            </w:pPr>
            <w:r>
              <w:rPr/>
              <w:t>July 1, 2007</w:t>
            </w:r>
          </w:p>
        </w:tc>
        <w:tc>
          <w:tcPr>
            <w:tcW w:w="4428" w:type="dxa"/>
            <w:tcBorders/>
          </w:tcPr>
          <w:p>
            <w:pPr>
              <w:pStyle w:val="Normal"/>
              <w:rPr/>
            </w:pPr>
            <w:r>
              <w:rPr/>
              <w:t>USD 840,800.65</w:t>
            </w:r>
          </w:p>
        </w:tc>
      </w:tr>
      <w:tr>
        <w:trPr/>
        <w:tc>
          <w:tcPr>
            <w:tcW w:w="4428" w:type="dxa"/>
            <w:tcBorders/>
          </w:tcPr>
          <w:p>
            <w:pPr>
              <w:pStyle w:val="Normal"/>
              <w:rPr/>
            </w:pPr>
            <w:r>
              <w:rPr/>
              <w:t>October 1, 2007</w:t>
            </w:r>
          </w:p>
        </w:tc>
        <w:tc>
          <w:tcPr>
            <w:tcW w:w="4428" w:type="dxa"/>
            <w:tcBorders/>
          </w:tcPr>
          <w:p>
            <w:pPr>
              <w:pStyle w:val="Normal"/>
              <w:rPr/>
            </w:pPr>
            <w:r>
              <w:rPr/>
              <w:t>USD 840,800.66</w:t>
            </w:r>
          </w:p>
        </w:tc>
      </w:tr>
      <w:tr>
        <w:trPr/>
        <w:tc>
          <w:tcPr>
            <w:tcW w:w="4428" w:type="dxa"/>
            <w:tcBorders/>
          </w:tcPr>
          <w:p>
            <w:pPr>
              <w:pStyle w:val="Normal"/>
              <w:rPr/>
            </w:pPr>
            <w:r>
              <w:rPr/>
              <w:t>January 1, 2008</w:t>
            </w:r>
          </w:p>
        </w:tc>
        <w:tc>
          <w:tcPr>
            <w:tcW w:w="4428" w:type="dxa"/>
            <w:tcBorders/>
          </w:tcPr>
          <w:p>
            <w:pPr>
              <w:pStyle w:val="Normal"/>
              <w:rPr/>
            </w:pPr>
            <w:r>
              <w:rPr/>
              <w:t>USD 840,800.65</w:t>
            </w:r>
          </w:p>
        </w:tc>
      </w:tr>
      <w:tr>
        <w:trPr/>
        <w:tc>
          <w:tcPr>
            <w:tcW w:w="4428" w:type="dxa"/>
            <w:tcBorders/>
          </w:tcPr>
          <w:p>
            <w:pPr>
              <w:pStyle w:val="Normal"/>
              <w:rPr/>
            </w:pPr>
            <w:r>
              <w:rPr/>
              <w:t>April 1, 2008</w:t>
            </w:r>
          </w:p>
        </w:tc>
        <w:tc>
          <w:tcPr>
            <w:tcW w:w="4428" w:type="dxa"/>
            <w:tcBorders/>
          </w:tcPr>
          <w:p>
            <w:pPr>
              <w:pStyle w:val="Normal"/>
              <w:rPr/>
            </w:pPr>
            <w:r>
              <w:rPr/>
              <w:t>USD 904,601.25</w:t>
            </w:r>
          </w:p>
        </w:tc>
      </w:tr>
      <w:tr>
        <w:trPr/>
        <w:tc>
          <w:tcPr>
            <w:tcW w:w="4428" w:type="dxa"/>
            <w:tcBorders/>
          </w:tcPr>
          <w:p>
            <w:pPr>
              <w:pStyle w:val="Normal"/>
              <w:rPr/>
            </w:pPr>
            <w:r>
              <w:rPr/>
              <w:t>July 1, 2008</w:t>
            </w:r>
          </w:p>
        </w:tc>
        <w:tc>
          <w:tcPr>
            <w:tcW w:w="4428" w:type="dxa"/>
            <w:tcBorders/>
          </w:tcPr>
          <w:p>
            <w:pPr>
              <w:pStyle w:val="Normal"/>
              <w:rPr/>
            </w:pPr>
            <w:r>
              <w:rPr/>
              <w:t>USD 936,501.55</w:t>
            </w:r>
          </w:p>
        </w:tc>
      </w:tr>
      <w:tr>
        <w:trPr/>
        <w:tc>
          <w:tcPr>
            <w:tcW w:w="4428" w:type="dxa"/>
            <w:tcBorders/>
          </w:tcPr>
          <w:p>
            <w:pPr>
              <w:pStyle w:val="Normal"/>
              <w:rPr/>
            </w:pPr>
            <w:r>
              <w:rPr/>
              <w:t>October 1, 2008</w:t>
            </w:r>
          </w:p>
        </w:tc>
        <w:tc>
          <w:tcPr>
            <w:tcW w:w="4428" w:type="dxa"/>
            <w:tcBorders/>
          </w:tcPr>
          <w:p>
            <w:pPr>
              <w:pStyle w:val="Normal"/>
              <w:rPr/>
            </w:pPr>
            <w:r>
              <w:rPr/>
              <w:t>USD 936,501.54</w:t>
            </w:r>
          </w:p>
        </w:tc>
      </w:tr>
      <w:tr>
        <w:trPr/>
        <w:tc>
          <w:tcPr>
            <w:tcW w:w="4428" w:type="dxa"/>
            <w:tcBorders/>
          </w:tcPr>
          <w:p>
            <w:pPr>
              <w:pStyle w:val="Normal"/>
              <w:rPr/>
            </w:pPr>
            <w:r>
              <w:rPr/>
              <w:t>January 1, 2009</w:t>
            </w:r>
          </w:p>
        </w:tc>
        <w:tc>
          <w:tcPr>
            <w:tcW w:w="4428" w:type="dxa"/>
            <w:tcBorders/>
          </w:tcPr>
          <w:p>
            <w:pPr>
              <w:pStyle w:val="Normal"/>
              <w:rPr/>
            </w:pPr>
            <w:r>
              <w:rPr/>
              <w:t>USD 936,501.54</w:t>
            </w:r>
          </w:p>
        </w:tc>
      </w:tr>
      <w:tr>
        <w:trPr/>
        <w:tc>
          <w:tcPr>
            <w:tcW w:w="4428" w:type="dxa"/>
            <w:tcBorders/>
          </w:tcPr>
          <w:p>
            <w:pPr>
              <w:pStyle w:val="Normal"/>
              <w:rPr/>
            </w:pPr>
            <w:r>
              <w:rPr/>
              <w:t>April 1, 2009</w:t>
            </w:r>
          </w:p>
        </w:tc>
        <w:tc>
          <w:tcPr>
            <w:tcW w:w="4428" w:type="dxa"/>
            <w:tcBorders/>
          </w:tcPr>
          <w:p>
            <w:pPr>
              <w:pStyle w:val="Normal"/>
              <w:rPr/>
            </w:pPr>
            <w:r>
              <w:rPr/>
              <w:t>USD 749,656.96</w:t>
            </w:r>
          </w:p>
        </w:tc>
      </w:tr>
      <w:tr>
        <w:trPr/>
        <w:tc>
          <w:tcPr>
            <w:tcW w:w="4428" w:type="dxa"/>
            <w:tcBorders/>
          </w:tcPr>
          <w:p>
            <w:pPr>
              <w:pStyle w:val="Normal"/>
              <w:rPr/>
            </w:pPr>
            <w:r>
              <w:rPr/>
              <w:t>July 1, 2009</w:t>
            </w:r>
          </w:p>
        </w:tc>
        <w:tc>
          <w:tcPr>
            <w:tcW w:w="4428" w:type="dxa"/>
            <w:tcBorders/>
          </w:tcPr>
          <w:p>
            <w:pPr>
              <w:pStyle w:val="Normal"/>
              <w:rPr/>
            </w:pPr>
            <w:r>
              <w:rPr/>
              <w:t>USD 626,234.66</w:t>
            </w:r>
          </w:p>
        </w:tc>
      </w:tr>
      <w:tr>
        <w:trPr/>
        <w:tc>
          <w:tcPr>
            <w:tcW w:w="4428" w:type="dxa"/>
            <w:tcBorders/>
          </w:tcPr>
          <w:p>
            <w:pPr>
              <w:pStyle w:val="Normal"/>
              <w:rPr/>
            </w:pPr>
            <w:r>
              <w:rPr/>
              <w:t>October 1, 2009</w:t>
            </w:r>
          </w:p>
        </w:tc>
        <w:tc>
          <w:tcPr>
            <w:tcW w:w="4428" w:type="dxa"/>
            <w:tcBorders/>
          </w:tcPr>
          <w:p>
            <w:pPr>
              <w:pStyle w:val="Normal"/>
              <w:rPr/>
            </w:pPr>
            <w:r>
              <w:rPr/>
              <w:t>USD 28,006,181.20</w:t>
            </w:r>
          </w:p>
        </w:tc>
      </w:tr>
    </w:tbl>
    <w:p>
      <w:pPr>
        <w:pStyle w:val="Normal"/>
        <w:rPr/>
      </w:pPr>
      <w:r>
        <w:rPr/>
        <w:t>*Subject to adjustment in accordance with the Modified Following Business Day Convention</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M186845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2001-04-25T16:23:00Z</dcterms:created>
  <dc:creator>laurel adams</dc:creator>
  <dc:description/>
  <dc:language>en-CA</dc:language>
  <cp:lastModifiedBy>ladams</cp:lastModifiedBy>
  <cp:lastPrinted>1999-09-15T14:48:00Z</cp:lastPrinted>
  <dcterms:modified xsi:type="dcterms:W3CDTF">2001-04-25T16:28:00Z</dcterms:modified>
  <cp:revision>3</cp:revision>
  <dc:subject/>
  <dc:title> </dc:title>
</cp:coreProperties>
</file>