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SW OPERATIONS WEEKLY REPORT</w:t>
      </w:r>
    </w:p>
    <w:p>
      <w:pPr>
        <w:pStyle w:val="Subtitle"/>
        <w:ind w:start="-900" w:end="0"/>
        <w:rPr>
          <w:rFonts w:ascii="Arial" w:hAnsi="Arial" w:cs="Arial"/>
        </w:rPr>
      </w:pPr>
      <w:r>
        <w:rPr>
          <w:rFonts w:cs="Arial" w:ascii="Arial" w:hAnsi="Arial"/>
        </w:rPr>
        <w:t>February 14, 2002</w:t>
      </w:r>
    </w:p>
    <w:p>
      <w:pPr>
        <w:pStyle w:val="Normal"/>
        <w:ind w:start="-540" w:end="0"/>
        <w:jc w:val="center"/>
        <w:rPr>
          <w:sz w:val="22"/>
        </w:rPr>
      </w:pPr>
      <w:r>
        <w:rPr>
          <w:sz w:val="22"/>
        </w:rPr>
        <w:t>Amarillo Region</w:t>
      </w:r>
    </w:p>
    <w:p>
      <w:pPr>
        <w:pStyle w:val="Normal"/>
        <w:ind w:start="-540" w:end="0"/>
        <w:jc w:val="center"/>
        <w:rPr>
          <w:sz w:val="22"/>
        </w:rPr>
      </w:pPr>
      <w:r>
        <w:rPr>
          <w:sz w:val="22"/>
        </w:rPr>
      </w:r>
    </w:p>
    <w:p>
      <w:pPr>
        <w:pStyle w:val="Heading1"/>
        <w:ind w:hanging="0" w:start="-540" w:end="0"/>
        <w:rPr/>
      </w:pPr>
      <w:r>
        <w:rPr/>
        <w:t>SAFETY</w:t>
      </w:r>
    </w:p>
    <w:p>
      <w:pPr>
        <w:pStyle w:val="Normal"/>
        <w:autoSpaceDE w:val="false"/>
        <w:spacing w:lineRule="atLeast" w:line="240"/>
        <w:ind w:start="-540" w:end="0"/>
        <w:rPr>
          <w:sz w:val="22"/>
        </w:rPr>
      </w:pPr>
      <w:r>
        <w:rPr>
          <w:sz w:val="22"/>
        </w:rPr>
      </w:r>
    </w:p>
    <w:tbl>
      <w:tblPr>
        <w:tblW w:w="9900" w:type="dxa"/>
        <w:jc w:val="start"/>
        <w:tblInd w:w="-432" w:type="dxa"/>
        <w:tblLayout w:type="fixed"/>
        <w:tblCellMar>
          <w:top w:w="0" w:type="dxa"/>
          <w:start w:w="108" w:type="dxa"/>
          <w:bottom w:w="0" w:type="dxa"/>
          <w:end w:w="108" w:type="dxa"/>
        </w:tblCellMar>
      </w:tblPr>
      <w:tblGrid>
        <w:gridCol w:w="3639"/>
        <w:gridCol w:w="1227"/>
        <w:gridCol w:w="880"/>
        <w:gridCol w:w="1064"/>
        <w:gridCol w:w="1030"/>
        <w:gridCol w:w="1030"/>
        <w:gridCol w:w="1030"/>
      </w:tblGrid>
      <w:tr>
        <w:trPr>
          <w:trHeight w:val="188" w:hRule="atLeast"/>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ind w:start="-720" w:end="0"/>
              <w:jc w:val="center"/>
              <w:rPr>
                <w:b/>
                <w:bCs/>
                <w:sz w:val="22"/>
              </w:rPr>
            </w:pPr>
            <w:r>
              <w:rPr>
                <w:b/>
                <w:bCs/>
                <w:sz w:val="22"/>
              </w:rPr>
            </w:r>
          </w:p>
        </w:tc>
        <w:tc>
          <w:tcPr>
            <w:tcW w:w="3171" w:type="dxa"/>
            <w:gridSpan w:val="3"/>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THIS WEEK</w:t>
            </w:r>
          </w:p>
        </w:tc>
        <w:tc>
          <w:tcPr>
            <w:tcW w:w="3090" w:type="dxa"/>
            <w:gridSpan w:val="3"/>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YEAR TO DATE</w:t>
            </w:r>
          </w:p>
        </w:tc>
      </w:tr>
      <w:tr>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ind w:start="-720" w:end="0"/>
              <w:jc w:val="center"/>
              <w:rPr>
                <w:b/>
                <w:bCs/>
                <w:sz w:val="22"/>
              </w:rPr>
            </w:pPr>
            <w:r>
              <w:rPr>
                <w:b/>
                <w:bCs/>
                <w:sz w:val="22"/>
              </w:rPr>
            </w:r>
          </w:p>
        </w:tc>
        <w:tc>
          <w:tcPr>
            <w:tcW w:w="1227"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NNG</w:t>
            </w:r>
          </w:p>
        </w:tc>
        <w:tc>
          <w:tcPr>
            <w:tcW w:w="8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TW</w:t>
            </w:r>
          </w:p>
        </w:tc>
        <w:tc>
          <w:tcPr>
            <w:tcW w:w="1064"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EOTT</w:t>
            </w:r>
          </w:p>
        </w:tc>
        <w:tc>
          <w:tcPr>
            <w:tcW w:w="103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NNG</w:t>
            </w:r>
          </w:p>
        </w:tc>
        <w:tc>
          <w:tcPr>
            <w:tcW w:w="103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TW</w:t>
            </w:r>
          </w:p>
        </w:tc>
        <w:tc>
          <w:tcPr>
            <w:tcW w:w="103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EOTT</w:t>
            </w:r>
          </w:p>
        </w:tc>
      </w:tr>
      <w:tr>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sz w:val="22"/>
              </w:rPr>
            </w:pPr>
            <w:r>
              <w:rPr>
                <w:sz w:val="22"/>
              </w:rPr>
              <w:t>Vehicle Accidents</w:t>
            </w:r>
          </w:p>
        </w:tc>
        <w:tc>
          <w:tcPr>
            <w:tcW w:w="122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rHeight w:val="154" w:hRule="atLeast"/>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sz w:val="22"/>
              </w:rPr>
            </w:pPr>
            <w:r>
              <w:rPr>
                <w:sz w:val="22"/>
              </w:rPr>
              <w:t>Lost Time Injuries</w:t>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sz w:val="22"/>
              </w:rPr>
            </w:pPr>
            <w:r>
              <w:rPr>
                <w:sz w:val="22"/>
              </w:rPr>
              <w:t>OSHA Recordable</w:t>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sz w:val="22"/>
              </w:rPr>
            </w:pPr>
            <w:r>
              <w:rPr>
                <w:sz w:val="22"/>
              </w:rPr>
              <w:t>Animal Hits (not SGA Reportable)</w:t>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bl>
    <w:p>
      <w:pPr>
        <w:pStyle w:val="Normal"/>
        <w:ind w:start="-540" w:end="0"/>
        <w:rPr>
          <w:sz w:val="22"/>
        </w:rPr>
      </w:pPr>
      <w:r>
        <w:rPr>
          <w:sz w:val="22"/>
        </w:rPr>
      </w:r>
    </w:p>
    <w:p>
      <w:pPr>
        <w:pStyle w:val="Normal"/>
        <w:numPr>
          <w:ilvl w:val="0"/>
          <w:numId w:val="5"/>
        </w:numPr>
        <w:rPr>
          <w:u w:val="single"/>
        </w:rPr>
      </w:pPr>
      <w:r>
        <w:rPr/>
        <w:t>A vehicle accident occurred when a company truck was pulled out of the snow after an earlier winter storm.  The company vehicle was unable to stop before hitting the vehicle that pulled it out.  There was no damage to the other vehicle.</w:t>
      </w:r>
    </w:p>
    <w:p>
      <w:pPr>
        <w:pStyle w:val="Normal"/>
        <w:ind w:start="-540" w:end="0"/>
        <w:rPr>
          <w:u w:val="single"/>
        </w:rPr>
      </w:pPr>
      <w:r>
        <w:rPr>
          <w:u w:val="single"/>
        </w:rPr>
      </w:r>
    </w:p>
    <w:p>
      <w:pPr>
        <w:pStyle w:val="Normal"/>
        <w:ind w:start="-540" w:end="0"/>
        <w:rPr>
          <w:u w:val="single"/>
        </w:rPr>
      </w:pPr>
      <w:r>
        <w:rPr>
          <w:u w:val="single"/>
        </w:rPr>
      </w:r>
    </w:p>
    <w:p>
      <w:pPr>
        <w:pStyle w:val="Normal"/>
        <w:autoSpaceDE w:val="false"/>
        <w:spacing w:lineRule="atLeast" w:line="240"/>
        <w:ind w:start="-540" w:end="0"/>
        <w:rPr>
          <w:b/>
          <w:bCs/>
          <w:sz w:val="22"/>
          <w:szCs w:val="20"/>
        </w:rPr>
      </w:pPr>
      <w:r>
        <w:rPr>
          <w:b/>
          <w:bCs/>
          <w:sz w:val="22"/>
          <w:szCs w:val="20"/>
        </w:rPr>
        <w:t>COMPRESSION</w:t>
      </w:r>
    </w:p>
    <w:p>
      <w:pPr>
        <w:pStyle w:val="Normal"/>
        <w:ind w:start="-540" w:end="0"/>
        <w:rPr>
          <w:u w:val="single"/>
        </w:rPr>
      </w:pPr>
      <w:r>
        <w:rPr>
          <w:u w:val="single"/>
        </w:rPr>
        <w:t>NNG:</w:t>
      </w:r>
    </w:p>
    <w:p>
      <w:pPr>
        <w:pStyle w:val="Normal"/>
        <w:numPr>
          <w:ilvl w:val="0"/>
          <w:numId w:val="5"/>
        </w:numPr>
        <w:rPr/>
      </w:pPr>
      <w:r>
        <w:rPr/>
        <w:t>Elk City – Unit #3 at Roger Mills is down due to an oil cooler leak.  The cooler is being repaired and is expected to be back by Friday.</w:t>
      </w:r>
    </w:p>
    <w:p>
      <w:pPr>
        <w:pStyle w:val="Normal"/>
        <w:numPr>
          <w:ilvl w:val="0"/>
          <w:numId w:val="5"/>
        </w:numPr>
        <w:rPr/>
      </w:pPr>
      <w:r>
        <w:rPr/>
        <w:t>Spearman – The rental unit at Hutch Co 1 was inspected by J-W Operating Company. This inspection is part of the return agreement.  When we receive approval, the unit will be returned.</w:t>
      </w:r>
    </w:p>
    <w:p>
      <w:pPr>
        <w:pStyle w:val="Normal"/>
        <w:numPr>
          <w:ilvl w:val="0"/>
          <w:numId w:val="5"/>
        </w:numPr>
        <w:rPr/>
      </w:pPr>
      <w:r>
        <w:rPr/>
        <w:t>Beaver Plant – Unit #18 is down while the machine shop is repairing the water pump.</w:t>
      </w:r>
    </w:p>
    <w:p>
      <w:pPr>
        <w:pStyle w:val="Normal"/>
        <w:numPr>
          <w:ilvl w:val="0"/>
          <w:numId w:val="5"/>
        </w:numPr>
        <w:rPr/>
      </w:pPr>
      <w:r>
        <w:rPr/>
        <w:t>Ellis 2 – Ellis 1#2 was down this week for a water pump repair, units #1 and #3 had 1500-hour inspection, as well as Woodward 1.</w:t>
      </w:r>
    </w:p>
    <w:p>
      <w:pPr>
        <w:pStyle w:val="Normal"/>
        <w:numPr>
          <w:ilvl w:val="0"/>
          <w:numId w:val="5"/>
        </w:numPr>
        <w:rPr/>
      </w:pPr>
      <w:r>
        <w:rPr/>
        <w:t>Sunray – received word from marketing and gas control that Duke will be pulling their volume off the system on April 1.  This will be around 20-30 mmcf/d.</w:t>
      </w:r>
    </w:p>
    <w:p>
      <w:pPr>
        <w:pStyle w:val="Normal"/>
        <w:ind w:start="-540" w:end="0"/>
        <w:rPr/>
      </w:pPr>
      <w:r>
        <w:rPr/>
      </w:r>
    </w:p>
    <w:p>
      <w:pPr>
        <w:pStyle w:val="Normal"/>
        <w:ind w:start="-540" w:end="0"/>
        <w:rPr>
          <w:u w:val="single"/>
        </w:rPr>
      </w:pPr>
      <w:r>
        <w:rPr>
          <w:u w:val="single"/>
        </w:rPr>
        <w:t>TW:</w:t>
      </w:r>
    </w:p>
    <w:p>
      <w:pPr>
        <w:pStyle w:val="Normal"/>
        <w:numPr>
          <w:ilvl w:val="0"/>
          <w:numId w:val="4"/>
        </w:numPr>
        <w:rPr/>
      </w:pPr>
      <w:r>
        <w:rPr/>
        <w:t>Canadian – Unit #3 at the Canadian River Station is down for a 1500-hour inspection.  Also changed two heads and a turbo gasket.</w:t>
      </w:r>
    </w:p>
    <w:p>
      <w:pPr>
        <w:pStyle w:val="Normal"/>
        <w:numPr>
          <w:ilvl w:val="0"/>
          <w:numId w:val="4"/>
        </w:numPr>
        <w:rPr/>
      </w:pPr>
      <w:r>
        <w:rPr/>
        <w:t>Pampa – Unit#5 was down for a few hours today, but was checked out and put back on line.</w:t>
      </w:r>
    </w:p>
    <w:p>
      <w:pPr>
        <w:pStyle w:val="Normal"/>
        <w:ind w:start="-540" w:end="0"/>
        <w:rPr/>
      </w:pPr>
      <w:r>
        <w:rPr/>
      </w:r>
    </w:p>
    <w:p>
      <w:pPr>
        <w:pStyle w:val="Normal"/>
        <w:ind w:start="-540" w:end="0"/>
        <w:rPr/>
      </w:pPr>
      <w:r>
        <w:rPr/>
      </w:r>
    </w:p>
    <w:p>
      <w:pPr>
        <w:pStyle w:val="Normal"/>
        <w:ind w:start="-540" w:end="0"/>
        <w:rPr>
          <w:u w:val="single"/>
        </w:rPr>
      </w:pPr>
      <w:r>
        <w:rPr>
          <w:u w:val="single"/>
        </w:rPr>
        <w:t>EOTT:</w:t>
      </w:r>
    </w:p>
    <w:p>
      <w:pPr>
        <w:pStyle w:val="Normal"/>
        <w:numPr>
          <w:ilvl w:val="0"/>
          <w:numId w:val="3"/>
        </w:numPr>
        <w:autoSpaceDE w:val="false"/>
        <w:spacing w:lineRule="atLeast" w:line="240"/>
        <w:rPr>
          <w:szCs w:val="20"/>
        </w:rPr>
      </w:pPr>
      <w:r>
        <w:rPr>
          <w:szCs w:val="20"/>
        </w:rPr>
        <w:t>Oklahoma City – 5 generators are still being used at various stations due to the continuing electrical outage problems.  Power is being restored daily but some sites may be down until the end of the month.</w:t>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b/>
          <w:bCs/>
          <w:sz w:val="22"/>
          <w:szCs w:val="20"/>
        </w:rPr>
      </w:pPr>
      <w:r>
        <w:rPr>
          <w:b/>
          <w:bCs/>
          <w:sz w:val="22"/>
          <w:szCs w:val="20"/>
        </w:rPr>
        <w:t>PIPELINE</w:t>
      </w:r>
    </w:p>
    <w:p>
      <w:pPr>
        <w:pStyle w:val="Normal"/>
        <w:ind w:start="-540" w:end="0"/>
        <w:rPr>
          <w:u w:val="single"/>
        </w:rPr>
      </w:pPr>
      <w:r>
        <w:rPr>
          <w:u w:val="single"/>
        </w:rPr>
        <w:t>NNG:</w:t>
      </w:r>
    </w:p>
    <w:p>
      <w:pPr>
        <w:pStyle w:val="Normal"/>
        <w:numPr>
          <w:ilvl w:val="0"/>
          <w:numId w:val="3"/>
        </w:numPr>
        <w:rPr>
          <w:u w:val="single"/>
        </w:rPr>
      </w:pPr>
      <w:r>
        <w:rPr/>
        <w:t>Pampa – the team responded to gas quality alarms at Cargray last weekend.  High H2O and O2 resulted from upsets at the Cargray Plant.</w:t>
      </w:r>
    </w:p>
    <w:p>
      <w:pPr>
        <w:pStyle w:val="Normal"/>
        <w:numPr>
          <w:ilvl w:val="0"/>
          <w:numId w:val="3"/>
        </w:numPr>
        <w:rPr>
          <w:u w:val="single"/>
        </w:rPr>
      </w:pPr>
      <w:r>
        <w:rPr/>
        <w:t xml:space="preserve">Perryton – the team responded to High H2O alarms at Barlow.  They are working on the dehy. </w:t>
      </w:r>
    </w:p>
    <w:p>
      <w:pPr>
        <w:pStyle w:val="Normal"/>
        <w:numPr>
          <w:ilvl w:val="0"/>
          <w:numId w:val="3"/>
        </w:numPr>
        <w:rPr>
          <w:u w:val="single"/>
        </w:rPr>
      </w:pPr>
      <w:r>
        <w:rPr/>
        <w:t>Corrosion Specialists met with team members this week to discuss corrosion issues and projects.</w:t>
      </w:r>
    </w:p>
    <w:p>
      <w:pPr>
        <w:pStyle w:val="Normal"/>
        <w:ind w:start="-540" w:end="0"/>
        <w:rPr>
          <w:u w:val="single"/>
        </w:rPr>
      </w:pPr>
      <w:r>
        <w:rPr>
          <w:u w:val="single"/>
        </w:rPr>
      </w:r>
    </w:p>
    <w:p>
      <w:pPr>
        <w:pStyle w:val="Normal"/>
        <w:ind w:start="-540" w:end="0"/>
        <w:rPr>
          <w:u w:val="single"/>
        </w:rPr>
      </w:pPr>
      <w:r>
        <w:rPr>
          <w:u w:val="single"/>
        </w:rPr>
        <w:t>TW:</w:t>
      </w:r>
    </w:p>
    <w:p>
      <w:pPr>
        <w:pStyle w:val="Normal"/>
        <w:numPr>
          <w:ilvl w:val="0"/>
          <w:numId w:val="2"/>
        </w:numPr>
        <w:rPr/>
      </w:pPr>
      <w:r>
        <w:rPr/>
        <w:t>Pampa – March 5 is the scheduled date for the tie-in of the bypass line at P-3.  This is part of the interconnect project.</w:t>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t>EOTT:</w:t>
      </w:r>
    </w:p>
    <w:p>
      <w:pPr>
        <w:pStyle w:val="Normal"/>
        <w:numPr>
          <w:ilvl w:val="0"/>
          <w:numId w:val="2"/>
        </w:numPr>
        <w:rPr>
          <w:szCs w:val="20"/>
          <w:u w:val="single"/>
        </w:rPr>
      </w:pPr>
      <w:r>
        <w:rPr>
          <w:szCs w:val="20"/>
        </w:rPr>
        <w:t>Teams are preparing for DOT audits that are scheduled to begin later this month.  They are holding pre-audit meetings.</w:t>
      </w:r>
    </w:p>
    <w:p>
      <w:pPr>
        <w:pStyle w:val="Normal"/>
        <w:autoSpaceDE w:val="false"/>
        <w:spacing w:lineRule="atLeast" w:line="240"/>
        <w:ind w:start="-540" w:end="0"/>
        <w:rPr>
          <w:szCs w:val="20"/>
          <w:u w:val="single"/>
        </w:rPr>
      </w:pPr>
      <w:r>
        <w:rPr>
          <w:szCs w:val="20"/>
          <w:u w:val="single"/>
        </w:rPr>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b/>
          <w:bCs/>
          <w:sz w:val="22"/>
          <w:szCs w:val="20"/>
        </w:rPr>
      </w:pPr>
      <w:r>
        <w:rPr>
          <w:b/>
          <w:bCs/>
          <w:sz w:val="22"/>
          <w:szCs w:val="20"/>
        </w:rPr>
        <w:t>ENVIRONMENTAL</w:t>
      </w:r>
    </w:p>
    <w:p>
      <w:pPr>
        <w:pStyle w:val="Normal"/>
        <w:ind w:start="-540" w:end="0"/>
        <w:rPr>
          <w:u w:val="single"/>
        </w:rPr>
      </w:pPr>
      <w:r>
        <w:rPr>
          <w:u w:val="single"/>
        </w:rPr>
        <w:t>NNG:</w:t>
      </w:r>
    </w:p>
    <w:p>
      <w:pPr>
        <w:pStyle w:val="Normal"/>
        <w:numPr>
          <w:ilvl w:val="0"/>
          <w:numId w:val="2"/>
        </w:numPr>
        <w:rPr>
          <w:u w:val="single"/>
        </w:rPr>
      </w:pPr>
      <w:r>
        <w:rPr/>
        <w:t>Ellis 2 – the team and Rick Loveless are working on air permits and a remediation project for the suction line into Woodward 2.</w:t>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t>TW:</w:t>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t>EOTT:</w:t>
      </w:r>
    </w:p>
    <w:p>
      <w:pPr>
        <w:pStyle w:val="Normal"/>
        <w:numPr>
          <w:ilvl w:val="0"/>
          <w:numId w:val="2"/>
        </w:numPr>
        <w:autoSpaceDE w:val="false"/>
        <w:spacing w:lineRule="atLeast" w:line="240"/>
        <w:rPr>
          <w:szCs w:val="20"/>
          <w:u w:val="single"/>
        </w:rPr>
      </w:pPr>
      <w:r>
        <w:rPr>
          <w:szCs w:val="20"/>
        </w:rPr>
        <w:t>Remediation is on going for the Elk City 10” line.</w:t>
      </w:r>
    </w:p>
    <w:p>
      <w:pPr>
        <w:pStyle w:val="Normal"/>
        <w:numPr>
          <w:ilvl w:val="0"/>
          <w:numId w:val="2"/>
        </w:numPr>
        <w:autoSpaceDE w:val="false"/>
        <w:spacing w:lineRule="atLeast" w:line="240"/>
        <w:rPr>
          <w:szCs w:val="20"/>
        </w:rPr>
      </w:pPr>
      <w:r>
        <w:rPr>
          <w:szCs w:val="20"/>
          <w:u w:val="single"/>
        </w:rPr>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b/>
          <w:bCs/>
          <w:sz w:val="22"/>
          <w:szCs w:val="20"/>
        </w:rPr>
      </w:pPr>
      <w:r>
        <w:rPr>
          <w:b/>
          <w:bCs/>
          <w:sz w:val="22"/>
          <w:szCs w:val="20"/>
        </w:rPr>
        <w:t>OTHER</w:t>
      </w:r>
    </w:p>
    <w:p>
      <w:pPr>
        <w:pStyle w:val="Normal"/>
        <w:ind w:start="-540" w:end="0"/>
        <w:rPr>
          <w:u w:val="single"/>
        </w:rPr>
      </w:pPr>
      <w:r>
        <w:rPr>
          <w:u w:val="single"/>
        </w:rPr>
        <w:t>NNG:</w:t>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t>TW:</w:t>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t>EOTT:</w:t>
      </w:r>
    </w:p>
    <w:p>
      <w:pPr>
        <w:pStyle w:val="Normal"/>
        <w:autoSpaceDE w:val="false"/>
        <w:spacing w:lineRule="atLeast" w:line="240"/>
        <w:ind w:start="-540" w:end="0"/>
        <w:rPr>
          <w:szCs w:val="20"/>
          <w:u w:val="single"/>
        </w:rPr>
      </w:pPr>
      <w:r>
        <w:rPr>
          <w:szCs w:val="20"/>
          <w:u w:val="single"/>
        </w:rPr>
      </w:r>
    </w:p>
    <w:p>
      <w:pPr>
        <w:pStyle w:val="Normal"/>
        <w:autoSpaceDE w:val="false"/>
        <w:spacing w:lineRule="atLeast" w:line="240"/>
        <w:ind w:start="-540" w:end="0"/>
        <w:rPr>
          <w:szCs w:val="20"/>
          <w:u w:val="single"/>
        </w:rPr>
      </w:pPr>
      <w:r>
        <w:rPr>
          <w:szCs w:val="20"/>
          <w:u w:val="single"/>
        </w:rPr>
      </w:r>
    </w:p>
    <w:p>
      <w:pPr>
        <w:pStyle w:val="Normal"/>
        <w:autoSpaceDE w:val="false"/>
        <w:spacing w:lineRule="atLeast" w:line="240"/>
        <w:ind w:start="-540" w:end="0"/>
        <w:rPr>
          <w:szCs w:val="20"/>
        </w:rPr>
      </w:pPr>
      <w:r>
        <w:rPr>
          <w:szCs w:val="20"/>
        </w:rPr>
      </w:r>
    </w:p>
    <w:p>
      <w:pPr>
        <w:pStyle w:val="Normal"/>
        <w:ind w:start="-540" w:end="0"/>
        <w:rPr>
          <w:szCs w:val="20"/>
        </w:rPr>
      </w:pPr>
      <w:r>
        <w:rPr>
          <w:szCs w:val="20"/>
        </w:rPr>
      </w:r>
    </w:p>
    <w:p>
      <w:pPr>
        <w:pStyle w:val="Normal"/>
        <w:ind w:start="-540" w:end="0"/>
        <w:rPr/>
      </w:pPr>
      <w:r>
        <w:rPr/>
      </w:r>
    </w:p>
    <w:p>
      <w:pPr>
        <w:pStyle w:val="Normal"/>
        <w:ind w:start="-540" w:end="0"/>
        <w:rPr/>
      </w:pPr>
      <w:r>
        <w:rPr/>
      </w:r>
    </w:p>
    <w:p>
      <w:pPr>
        <w:pStyle w:val="Normal"/>
        <w:ind w:start="-540" w:end="0"/>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028"/>
        <w:gridCol w:w="1240"/>
        <w:gridCol w:w="1980"/>
        <w:gridCol w:w="1440"/>
        <w:gridCol w:w="1620"/>
        <w:gridCol w:w="1548"/>
      </w:tblGrid>
      <w:tr>
        <w:trPr/>
        <w:tc>
          <w:tcPr>
            <w:tcW w:w="102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240" w:type="dxa"/>
            <w:tcBorders>
              <w:top w:val="single" w:sz="4" w:space="0" w:color="000000"/>
              <w:start w:val="single" w:sz="4" w:space="0" w:color="000000"/>
              <w:bottom w:val="single" w:sz="4" w:space="0" w:color="000000"/>
              <w:end w:val="single" w:sz="4" w:space="0" w:color="000000"/>
            </w:tcBorders>
          </w:tcPr>
          <w:p>
            <w:pPr>
              <w:pStyle w:val="Heading6"/>
              <w:jc w:val="center"/>
              <w:rPr>
                <w:sz w:val="20"/>
              </w:rPr>
            </w:pPr>
            <w:r>
              <w:rPr>
                <w:rFonts w:eastAsia="Arial"/>
                <w:b/>
                <w:bCs/>
                <w:sz w:val="20"/>
              </w:rPr>
              <w:t xml:space="preserve">    </w:t>
            </w:r>
            <w:r>
              <w:rPr>
                <w:b/>
                <w:bCs/>
                <w:sz w:val="20"/>
              </w:rPr>
              <w:t>Monday</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Tuesday</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Wednesday</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Thursday</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Friday</w:t>
            </w:r>
          </w:p>
        </w:tc>
      </w:tr>
      <w:tr>
        <w:trPr/>
        <w:tc>
          <w:tcPr>
            <w:tcW w:w="102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LeBeau</w:t>
            </w:r>
          </w:p>
        </w:tc>
        <w:tc>
          <w:tcPr>
            <w:tcW w:w="1240" w:type="dxa"/>
            <w:tcBorders>
              <w:top w:val="single" w:sz="4" w:space="0" w:color="000000"/>
              <w:start w:val="single" w:sz="4" w:space="0" w:color="000000"/>
              <w:bottom w:val="single" w:sz="4" w:space="0" w:color="000000"/>
              <w:end w:val="single" w:sz="4" w:space="0" w:color="000000"/>
            </w:tcBorders>
          </w:tcPr>
          <w:p>
            <w:pPr>
              <w:pStyle w:val="Normal"/>
              <w:jc w:val="center"/>
              <w:rPr/>
            </w:pPr>
            <w:r>
              <w:rPr/>
              <w:t>Holiday</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Amarillo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Amarillo</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Houston</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Houston</w:t>
            </w:r>
          </w:p>
        </w:tc>
      </w:tr>
      <w:tr>
        <w:trPr/>
        <w:tc>
          <w:tcPr>
            <w:tcW w:w="102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Williams</w:t>
            </w:r>
          </w:p>
        </w:tc>
        <w:tc>
          <w:tcPr>
            <w:tcW w:w="1240" w:type="dxa"/>
            <w:tcBorders>
              <w:top w:val="single" w:sz="4" w:space="0" w:color="000000"/>
              <w:start w:val="single" w:sz="4" w:space="0" w:color="000000"/>
              <w:bottom w:val="single" w:sz="4" w:space="0" w:color="000000"/>
              <w:end w:val="single" w:sz="4" w:space="0" w:color="000000"/>
            </w:tcBorders>
          </w:tcPr>
          <w:p>
            <w:pPr>
              <w:pStyle w:val="Normal"/>
              <w:jc w:val="center"/>
              <w:rPr/>
            </w:pPr>
            <w:r>
              <w:rPr/>
              <w:t>Holiday</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Audit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Audit</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Audit</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Audit</w:t>
            </w:r>
          </w:p>
        </w:tc>
      </w:tr>
      <w:tr>
        <w:trPr/>
        <w:tc>
          <w:tcPr>
            <w:tcW w:w="102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Jordan</w:t>
            </w:r>
          </w:p>
        </w:tc>
        <w:tc>
          <w:tcPr>
            <w:tcW w:w="1240" w:type="dxa"/>
            <w:tcBorders>
              <w:top w:val="single" w:sz="4" w:space="0" w:color="000000"/>
              <w:start w:val="single" w:sz="4" w:space="0" w:color="000000"/>
              <w:bottom w:val="single" w:sz="4" w:space="0" w:color="000000"/>
              <w:end w:val="single" w:sz="4" w:space="0" w:color="000000"/>
            </w:tcBorders>
          </w:tcPr>
          <w:p>
            <w:pPr>
              <w:pStyle w:val="Normal"/>
              <w:jc w:val="center"/>
              <w:rPr/>
            </w:pPr>
            <w:r>
              <w:rPr/>
              <w:t>Holiday</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Beaver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Office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Ellis 2</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Beaver</w:t>
            </w:r>
          </w:p>
        </w:tc>
      </w:tr>
      <w:tr>
        <w:trPr/>
        <w:tc>
          <w:tcPr>
            <w:tcW w:w="102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Lowe</w:t>
            </w:r>
          </w:p>
        </w:tc>
        <w:tc>
          <w:tcPr>
            <w:tcW w:w="1240" w:type="dxa"/>
            <w:tcBorders>
              <w:top w:val="single" w:sz="4" w:space="0" w:color="000000"/>
              <w:start w:val="single" w:sz="4" w:space="0" w:color="000000"/>
              <w:bottom w:val="single" w:sz="4" w:space="0" w:color="000000"/>
              <w:end w:val="single" w:sz="4" w:space="0" w:color="000000"/>
            </w:tcBorders>
          </w:tcPr>
          <w:p>
            <w:pPr>
              <w:pStyle w:val="Normal"/>
              <w:jc w:val="center"/>
              <w:rPr/>
            </w:pPr>
            <w:r>
              <w:rPr/>
              <w:t>Holiday</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Canadian/Elk City</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Offfice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Perryton </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Office</w:t>
            </w:r>
          </w:p>
        </w:tc>
      </w:tr>
      <w:tr>
        <w:trPr/>
        <w:tc>
          <w:tcPr>
            <w:tcW w:w="102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Ford</w:t>
            </w:r>
          </w:p>
        </w:tc>
        <w:tc>
          <w:tcPr>
            <w:tcW w:w="1240" w:type="dxa"/>
            <w:tcBorders>
              <w:top w:val="single" w:sz="4" w:space="0" w:color="000000"/>
              <w:start w:val="single" w:sz="4" w:space="0" w:color="000000"/>
              <w:bottom w:val="single" w:sz="4" w:space="0" w:color="000000"/>
              <w:end w:val="single" w:sz="4" w:space="0" w:color="000000"/>
            </w:tcBorders>
          </w:tcPr>
          <w:p>
            <w:pPr>
              <w:pStyle w:val="Normal"/>
              <w:jc w:val="center"/>
              <w:rPr/>
            </w:pPr>
            <w:r>
              <w:rPr/>
              <w:t>Holiday</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r>
              <w:rPr/>
              <w:t>Oklahoma City</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Duncan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Cimarron</w:t>
            </w:r>
          </w:p>
        </w:tc>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Oklahoma City</w:t>
            </w:r>
          </w:p>
        </w:tc>
      </w:tr>
    </w:tbl>
    <w:p>
      <w:pPr>
        <w:pStyle w:val="Normal"/>
        <w:ind w:start="-540" w:end="0"/>
        <w:rPr/>
      </w:pPr>
      <w:r>
        <w:rPr/>
      </w:r>
    </w:p>
    <w:sectPr>
      <w:footerReference w:type="default" r:id="rId2"/>
      <w:type w:val="nextPage"/>
      <w:pgSz w:w="12240" w:h="15840"/>
      <w:pgMar w:left="1728" w:right="126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Franklin Gothic Medium">
    <w:charset w:val="00" w:characterSet="windows-1252"/>
    <w:family w:val="swiss"/>
    <w:pitch w:val="variable"/>
  </w:font>
  <w:font w:name="Arial Unicode MS">
    <w:charset w:val="80"/>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SWOPS020702</w:t>
    </w:r>
  </w:p>
  <w:p>
    <w:pPr>
      <w:pStyle w:val="Footer"/>
      <w:jc w:val="end"/>
      <w:rPr/>
    </w:pP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
        </w:tabs>
        <w:ind w:start="180" w:hanging="360"/>
      </w:pPr>
      <w:rPr>
        <w:rFonts w:ascii="Symbol" w:hAnsi="Symbol" w:cs="Symbol" w:hint="default"/>
      </w:rPr>
    </w:lvl>
  </w:abstractNum>
  <w:abstractNum w:abstractNumId="3">
    <w:lvl w:ilvl="0">
      <w:start w:val="1"/>
      <w:numFmt w:val="bullet"/>
      <w:lvlText w:val=""/>
      <w:lvlJc w:val="start"/>
      <w:pPr>
        <w:tabs>
          <w:tab w:val="num" w:pos="180"/>
        </w:tabs>
        <w:ind w:start="180" w:hanging="360"/>
      </w:pPr>
      <w:rPr>
        <w:rFonts w:ascii="Symbol" w:hAnsi="Symbol" w:cs="Symbol" w:hint="default"/>
      </w:rPr>
    </w:lvl>
  </w:abstractNum>
  <w:abstractNum w:abstractNumId="4">
    <w:lvl w:ilvl="0">
      <w:start w:val="1"/>
      <w:numFmt w:val="bullet"/>
      <w:lvlText w:val=""/>
      <w:lvlJc w:val="start"/>
      <w:pPr>
        <w:tabs>
          <w:tab w:val="num" w:pos="180"/>
        </w:tabs>
        <w:ind w:start="180" w:hanging="360"/>
      </w:pPr>
      <w:rPr>
        <w:rFonts w:ascii="Symbol" w:hAnsi="Symbol" w:cs="Symbol" w:hint="default"/>
      </w:rPr>
    </w:lvl>
  </w:abstractNum>
  <w:abstractNum w:abstractNumId="5">
    <w:lvl w:ilvl="0">
      <w:start w:val="1"/>
      <w:numFmt w:val="bullet"/>
      <w:lvlText w:val=""/>
      <w:lvlJc w:val="start"/>
      <w:pPr>
        <w:tabs>
          <w:tab w:val="num" w:pos="180"/>
        </w:tabs>
        <w:ind w:start="1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0"/>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b/>
      <w:bCs/>
      <w:sz w:val="24"/>
      <w:u w:val="single"/>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bCs/>
      <w:color w:val="000000"/>
      <w:sz w:val="24"/>
    </w:rPr>
  </w:style>
  <w:style w:type="paragraph" w:styleId="Heading3">
    <w:name w:val="heading 3"/>
    <w:basedOn w:val="Normal"/>
    <w:next w:val="Normal"/>
    <w:qFormat/>
    <w:pPr>
      <w:keepNext w:val="true"/>
      <w:numPr>
        <w:ilvl w:val="2"/>
        <w:numId w:val="1"/>
      </w:numPr>
      <w:jc w:val="center"/>
      <w:outlineLvl w:val="2"/>
    </w:pPr>
    <w:rPr>
      <w:rFonts w:ascii="Times New Roman" w:hAnsi="Times New Roman" w:cs="Times New Roman"/>
      <w:b/>
      <w:bCs/>
      <w:color w:val="000000"/>
      <w:sz w:val="28"/>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autoSpaceDE w:val="false"/>
      <w:spacing w:lineRule="atLeast" w:line="240"/>
      <w:ind w:hanging="0" w:start="-360" w:end="0"/>
      <w:outlineLvl w:val="5"/>
    </w:pPr>
    <w:rPr>
      <w:sz w:val="24"/>
      <w:szCs w:val="20"/>
    </w:rPr>
  </w:style>
  <w:style w:type="paragraph" w:styleId="Heading7">
    <w:name w:val="heading 7"/>
    <w:basedOn w:val="Normal"/>
    <w:next w:val="Normal"/>
    <w:qFormat/>
    <w:pPr>
      <w:keepNext w:val="true"/>
      <w:numPr>
        <w:ilvl w:val="6"/>
        <w:numId w:val="1"/>
      </w:numPr>
      <w:autoSpaceDE w:val="false"/>
      <w:spacing w:lineRule="atLeast" w:line="240"/>
      <w:ind w:hanging="0" w:start="-180" w:end="0"/>
      <w:outlineLvl w:val="6"/>
    </w:pPr>
    <w:rPr>
      <w:sz w:val="24"/>
      <w:szCs w:val="20"/>
      <w:u w:val="single"/>
    </w:rPr>
  </w:style>
  <w:style w:type="paragraph" w:styleId="Heading8">
    <w:name w:val="heading 8"/>
    <w:basedOn w:val="Normal"/>
    <w:next w:val="Normal"/>
    <w:qFormat/>
    <w:pPr>
      <w:keepNext w:val="true"/>
      <w:numPr>
        <w:ilvl w:val="7"/>
        <w:numId w:val="1"/>
      </w:numPr>
      <w:autoSpaceDE w:val="false"/>
      <w:spacing w:lineRule="atLeast" w:line="240"/>
      <w:ind w:hanging="0" w:start="-360" w:end="0"/>
      <w:outlineLvl w:val="7"/>
    </w:pPr>
    <w:rPr>
      <w:sz w:val="24"/>
      <w:szCs w:val="20"/>
      <w:u w:val="single"/>
    </w:rPr>
  </w:style>
  <w:style w:type="paragraph" w:styleId="Heading9">
    <w:name w:val="heading 9"/>
    <w:basedOn w:val="Normal"/>
    <w:next w:val="Normal"/>
    <w:qFormat/>
    <w:pPr>
      <w:keepNext w:val="true"/>
      <w:numPr>
        <w:ilvl w:val="8"/>
        <w:numId w:val="1"/>
      </w:numPr>
      <w:outlineLvl w:val="8"/>
    </w:pPr>
    <w:rPr>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auto"/>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Wingdings" w:hAnsi="Wingdings" w:cs="Wingdings"/>
      <w:color w:val="000000"/>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Symbol" w:hAnsi="Symbol" w:cs="Symbol"/>
      <w:color w:val="auto"/>
      <w:sz w:val="20"/>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Symbol" w:hAnsi="Symbol" w:cs="Symbol"/>
      <w:color w:val="auto"/>
      <w:sz w:val="20"/>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8z0">
    <w:name w:val="WW8Num108z0"/>
    <w:qFormat/>
    <w:rPr>
      <w:rFonts w:ascii="Symbol" w:hAnsi="Symbol" w:cs="Symbol"/>
      <w:color w:val="auto"/>
      <w:sz w:val="20"/>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St67z0">
    <w:name w:val="WW8NumSt6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4"/>
    </w:rPr>
  </w:style>
  <w:style w:type="paragraph" w:styleId="BodyText">
    <w:name w:val="Body Text"/>
    <w:basedOn w:val="Normal"/>
    <w:pPr>
      <w:autoSpaceDE w:val="false"/>
      <w:spacing w:lineRule="atLeast" w:line="240"/>
    </w:pPr>
    <w:rPr>
      <w:sz w:val="24"/>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Franklin Gothic Medium" w:hAnsi="Franklin Gothic Medium" w:cs="Franklin Gothic Medium"/>
      <w:b/>
      <w:bCs/>
      <w:sz w:val="28"/>
    </w:rPr>
  </w:style>
  <w:style w:type="paragraph" w:styleId="BodyTextIndent">
    <w:name w:val="Body Text Indent"/>
    <w:basedOn w:val="Normal"/>
    <w:pPr>
      <w:autoSpaceDE w:val="false"/>
      <w:spacing w:lineRule="atLeast" w:line="240"/>
      <w:ind w:hanging="0" w:start="-360" w:end="0"/>
    </w:pPr>
    <w:rPr>
      <w:sz w:val="24"/>
      <w:szCs w:val="20"/>
    </w:rPr>
  </w:style>
  <w:style w:type="paragraph" w:styleId="BlockText">
    <w:name w:val="Block Text"/>
    <w:basedOn w:val="Normal"/>
    <w:qFormat/>
    <w:pPr>
      <w:autoSpaceDE w:val="false"/>
      <w:spacing w:lineRule="atLeast" w:line="240"/>
      <w:ind w:hanging="0" w:start="-360" w:end="1440"/>
    </w:pPr>
    <w:rPr>
      <w:sz w:val="24"/>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autoSpaceDE w:val="false"/>
      <w:spacing w:lineRule="atLeast" w:line="240"/>
      <w:ind w:hanging="0" w:start="-180" w:end="0"/>
    </w:pPr>
    <w:rPr>
      <w:sz w:val="24"/>
      <w:szCs w:val="20"/>
    </w:rPr>
  </w:style>
  <w:style w:type="paragraph" w:styleId="BodyTextIndent3">
    <w:name w:val="Body Text Indent 3"/>
    <w:basedOn w:val="Normal"/>
    <w:qFormat/>
    <w:pPr>
      <w:ind w:hanging="0" w:start="-180" w:end="0"/>
    </w:pPr>
    <w:rPr>
      <w:sz w:val="22"/>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Cs w:val="20"/>
    </w:rPr>
  </w:style>
  <w:style w:type="paragraph" w:styleId="NormalWeb">
    <w:name w:val="Normal (Web)"/>
    <w:basedOn w:val="Normal"/>
    <w:qFormat/>
    <w:pPr>
      <w:spacing w:before="100" w:after="100"/>
    </w:pPr>
    <w:rPr>
      <w:rFonts w:ascii="Arial Unicode MS" w:hAnsi="Arial Unicode MS" w:eastAsia="Arial Unicode MS" w:cs="Arial Unicode MS"/>
      <w:color w:val="000000"/>
      <w:sz w:val="24"/>
    </w:rPr>
  </w:style>
  <w:style w:type="paragraph" w:styleId="BodyText2">
    <w:name w:val="Body Text 2"/>
    <w:basedOn w:val="Normal"/>
    <w:qFormat/>
    <w:pPr>
      <w:autoSpaceDE w:val="false"/>
      <w:spacing w:lineRule="atLeast" w:line="240"/>
    </w:pPr>
    <w:rPr>
      <w:rFonts w:ascii="Helv;Arial" w:hAnsi="Helv;Arial" w:cs="Times New Roman"/>
      <w:b/>
      <w:bCs/>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2002-02-14T10:45:00Z</dcterms:created>
  <dc:creator>kladish</dc:creator>
  <dc:description/>
  <dc:language>en-CA</dc:language>
  <cp:lastModifiedBy>rlebeau</cp:lastModifiedBy>
  <cp:lastPrinted>2002-02-07T09:51:00Z</cp:lastPrinted>
  <dcterms:modified xsi:type="dcterms:W3CDTF">2002-02-14T14:17:00Z</dcterms:modified>
  <cp:revision>5</cp:revision>
  <dc:subject/>
  <dc:title>SW OPERATIONS WEEKLY REPORT</dc:title>
</cp:coreProperties>
</file>