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Heading1"/>
        <w:ind w:hanging="0" w:start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Allegheny Questions and Answers: Gleason Facility (Second Batch)</w:t>
      </w:r>
    </w:p>
    <w:p>
      <w:pPr>
        <w:pStyle w:val="Heading3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October  23, 2000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Does the Gleason facility have an air operating permit from the Tennessee Department of Environment &amp; Conservation?  If so, please provide a copy.  If not, please explain status.  We also noticed that the construction permit expired on October 1, 2000.  See 02.01.02.  Was it renewed?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FF0000"/>
          <w:lang w:eastAsia="en-US"/>
        </w:rPr>
      </w:pPr>
      <w:r>
        <w:rPr>
          <w:rFonts w:cs="Arial" w:ascii="Arial" w:hAnsi="Arial"/>
          <w:color w:val="FF0000"/>
          <w:lang w:eastAsia="en-US"/>
        </w:rPr>
        <w:t>No – we are currently awaiting the new operating permit, I will contact Gus and find out the current status.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What is the status of the petition for variance to the Tennessee Department of Environment &amp; Conservation for alternative testing and monitoring methods under NSPS Subpart GG dated April 17, 2000?  See 02.01.04B.  What is the status of the letter requesting a waiver of certain source emission tests dated April 18, 2000?  See 02.01.04A.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BodyText"/>
        <w:rPr/>
      </w:pPr>
      <w:r>
        <w:rPr/>
        <w:t>It is my understanding that the facility has been granted a variance for alternative testing. I do not know the status of the letter in this, I will forward to Gus for clarification.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Is there enough water to support an expansion of the facility at Gleason?  Please provide any testing/analysis that has been performed with respect to this issue.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BodyText"/>
        <w:rPr/>
      </w:pPr>
      <w:r>
        <w:rPr/>
        <w:t>My Initial response to this question is yes there is enough water for expansion at the facility. Currently both wells are capable of over 1000 GPM and current consumption is only @600 GPM. The testing results that are being sent down on the wells will provide the needed information.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Courier" w:hAnsi="Courier" w:cs="Courier"/>
      <w:b/>
      <w:color w:val="000000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Arial" w:hAnsi="Arial" w:cs="Arial"/>
      <w:color w:val="FF0000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2000-10-23T17:15:00Z</dcterms:created>
  <dc:creator>Ben Rogers</dc:creator>
  <dc:description/>
  <dc:language>en-CA</dc:language>
  <cp:lastModifiedBy>ENRON</cp:lastModifiedBy>
  <dcterms:modified xsi:type="dcterms:W3CDTF">2000-10-23T19:28:00Z</dcterms:modified>
  <cp:revision>5</cp:revision>
  <dc:subject/>
  <dc:title>Questions for All Facilities</dc:title>
</cp:coreProperties>
</file>