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Allegheny Questions and Answers: Gleason Facility (Second Batch)</w:t>
      </w:r>
    </w:p>
    <w:p>
      <w:pPr>
        <w:pStyle w:val="Heading3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October  23, 2000</w:t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1.  Does the Gleason facility have an air operating permit from the Tennessee Department of Environment &amp; Conservation?  If so, please provide a copy.  If not, please explain status.  We also noticed that the construction permit expired on October 1, 2000.  See 02.01.02.  Was it renewed?</w:t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BodyText"/>
        <w:rPr/>
      </w:pPr>
      <w:r>
        <w:rPr/>
        <w:t>The facility has not yet applied for an air operating permit. The deadline for submitting this application is April 2001. The construction permit authorizes the current operation of the facility.</w:t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2.  What is the status of the petition for variance to the Tennessee Department of Environment &amp; Conservation for alternative testing and monitoring methods under NSPS Subpart GG dated April 17, 2000?  See 02.01.04B.  What is the status of the letter requesting a waiver of certain source emission tests dated April 18, 2000?  See 02.01.04A.</w:t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BodyText"/>
        <w:rPr/>
      </w:pPr>
      <w:r>
        <w:rPr/>
        <w:t>The facility received approval of its alternate monitoring and test methods in a letter from EPA region 5 to the state specifically addressing the Gleason request. A copy of this letter has been placed in the data room.</w:t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  Is there enough water to support an expansion of the facility at Gleason?  Please provide any testing/analysis that has been performed with respect to this issue.</w:t>
      </w:r>
    </w:p>
    <w:p>
      <w:pPr>
        <w:pStyle w:val="Normal"/>
        <w:spacing w:lineRule="atLeast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BodyText"/>
        <w:rPr>
          <w:bCs w:val="false"/>
          <w:color w:val="000000"/>
        </w:rPr>
      </w:pPr>
      <w:r>
        <w:rPr>
          <w:bCs w:val="false"/>
          <w:color w:val="000000"/>
        </w:rPr>
        <w:t>My Initial response to this question is yes there is enough water for expansion at the facility. Currently both wells are capable of over 1000 GPM and current consumption is only @600 GPM. The testing results that are being sent down on the wells will provide the needed information.</w:t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Courier" w:hAnsi="Courier" w:cs="Courier"/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b/>
      <w:bCs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2000-10-23T17:15:00Z</dcterms:created>
  <dc:creator>Ben Rogers</dc:creator>
  <dc:description/>
  <dc:language>en-CA</dc:language>
  <cp:lastModifiedBy>geghneim</cp:lastModifiedBy>
  <dcterms:modified xsi:type="dcterms:W3CDTF">2000-10-24T11:57:00Z</dcterms:modified>
  <cp:revision>5</cp:revision>
  <dc:subject/>
  <dc:title>Questions for All Facilities</dc:title>
</cp:coreProperties>
</file>