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ame"/>
        <w:rPr/>
      </w:pPr>
      <w:r>
        <w:rPr/>
        <w:t>ALISON BAILEY</w:t>
      </w:r>
      <w:r>
        <mc:AlternateContent>
          <mc:Choice Requires="wps">
            <w:drawing>
              <wp:anchor behindDoc="0" distT="0" distB="0" distL="0" distR="0" simplePos="0" locked="0" layoutInCell="0" allowOverlap="1" relativeHeight="2">
                <wp:simplePos x="0" y="0"/>
                <wp:positionH relativeFrom="page">
                  <wp:posOffset>5395595</wp:posOffset>
                </wp:positionH>
                <wp:positionV relativeFrom="page">
                  <wp:posOffset>732155</wp:posOffset>
                </wp:positionV>
                <wp:extent cx="1371600" cy="350520"/>
                <wp:effectExtent l="0" t="0" r="0" b="0"/>
                <wp:wrapTopAndBottom/>
                <wp:docPr id="1" name="Frame1"/>
                <a:graphic xmlns:a="http://schemas.openxmlformats.org/drawingml/2006/main">
                  <a:graphicData uri="http://schemas.microsoft.com/office/word/2010/wordprocessingShape">
                    <wps:wsp>
                      <wps:cNvSpPr txBox="1"/>
                      <wps:spPr>
                        <a:xfrm>
                          <a:off x="0" y="0"/>
                          <a:ext cx="1371600" cy="350520"/>
                        </a:xfrm>
                        <a:prstGeom prst="rect"/>
                        <a:solidFill>
                          <a:srgbClr val="FFFFFF">
                            <a:alpha val="0"/>
                          </a:srgbClr>
                        </a:solidFill>
                      </wps:spPr>
                      <wps:txbx>
                        <w:txbxContent>
                          <w:p>
                            <w:pPr>
                              <w:pStyle w:val="Address1"/>
                              <w:rPr/>
                            </w:pPr>
                            <w:r>
                              <w:rPr>
                                <w:sz w:val="16"/>
                              </w:rPr>
                              <w:t>713-853-6778</w:t>
                            </w:r>
                            <w:r>
                              <w:rPr/>
                              <w:t xml:space="preserve">      </w:t>
                              <w:tab/>
                            </w:r>
                            <w:r>
                              <w:rPr>
                                <w:sz w:val="16"/>
                              </w:rPr>
                              <w:t>Work</w:t>
                            </w:r>
                          </w:p>
                          <w:p>
                            <w:pPr>
                              <w:pStyle w:val="Address1"/>
                              <w:rPr>
                                <w:sz w:val="16"/>
                              </w:rPr>
                            </w:pPr>
                            <w:r>
                              <w:rPr>
                                <w:sz w:val="16"/>
                              </w:rPr>
                              <w:t>713-850-8708</w:t>
                              <w:tab/>
                              <w:t>Home</w:t>
                            </w:r>
                          </w:p>
                          <w:p>
                            <w:pPr>
                              <w:pStyle w:val="Address1"/>
                              <w:rPr/>
                            </w:pPr>
                            <w:hyperlink r:id="rId2">
                              <w:r>
                                <w:rPr>
                                  <w:rStyle w:val="Hyperlink"/>
                                  <w:color w:val="auto"/>
                                </w:rPr>
                                <w:t>Mary..Alison.Bailey@enron</w:t>
                              </w:r>
                            </w:hyperlink>
                            <w:r>
                              <w:rPr>
                                <w:sz w:val="16"/>
                                <w:u w:val="single"/>
                              </w:rPr>
                              <w:t>.com</w:t>
                            </w:r>
                          </w:p>
                        </w:txbxContent>
                      </wps:txbx>
                      <wps:bodyPr anchor="t" lIns="0" tIns="0" rIns="0" bIns="0">
                        <a:noAutofit/>
                      </wps:bodyPr>
                    </wps:wsp>
                  </a:graphicData>
                </a:graphic>
              </wp:anchor>
            </w:drawing>
          </mc:Choice>
          <mc:Fallback>
            <w:pict>
              <v:rect fillcolor="#FFFFFF" style="position:absolute;rotation:-0;width:108pt;height:27.6pt;mso-wrap-distance-left:0pt;mso-wrap-distance-right:0pt;mso-wrap-distance-top:0pt;mso-wrap-distance-bottom:0pt;margin-top:57.65pt;mso-position-vertical-relative:page;margin-left:424.85pt;mso-position-horizontal-relative:page">
                <v:fill opacity="0f"/>
                <v:textbox inset="0in,0in,0in,0in">
                  <w:txbxContent>
                    <w:p>
                      <w:pPr>
                        <w:pStyle w:val="Address1"/>
                        <w:rPr/>
                      </w:pPr>
                      <w:r>
                        <w:rPr>
                          <w:sz w:val="16"/>
                        </w:rPr>
                        <w:t>713-853-6778</w:t>
                      </w:r>
                      <w:r>
                        <w:rPr/>
                        <w:t xml:space="preserve">      </w:t>
                        <w:tab/>
                      </w:r>
                      <w:r>
                        <w:rPr>
                          <w:sz w:val="16"/>
                        </w:rPr>
                        <w:t>Work</w:t>
                      </w:r>
                    </w:p>
                    <w:p>
                      <w:pPr>
                        <w:pStyle w:val="Address1"/>
                        <w:rPr>
                          <w:sz w:val="16"/>
                        </w:rPr>
                      </w:pPr>
                      <w:r>
                        <w:rPr>
                          <w:sz w:val="16"/>
                        </w:rPr>
                        <w:t>713-850-8708</w:t>
                        <w:tab/>
                        <w:t>Home</w:t>
                      </w:r>
                    </w:p>
                    <w:p>
                      <w:pPr>
                        <w:pStyle w:val="Address1"/>
                        <w:rPr/>
                      </w:pPr>
                      <w:hyperlink r:id="rId3">
                        <w:r>
                          <w:rPr>
                            <w:rStyle w:val="Hyperlink"/>
                            <w:color w:val="auto"/>
                          </w:rPr>
                          <w:t>Mary..Alison.Bailey@enron</w:t>
                        </w:r>
                      </w:hyperlink>
                      <w:r>
                        <w:rPr>
                          <w:sz w:val="16"/>
                          <w:u w:val="single"/>
                        </w:rPr>
                        <w:t>.com</w:t>
                      </w:r>
                    </w:p>
                  </w:txbxContent>
                </v:textbox>
                <w10:wrap type="topAndBottom"/>
              </v:rect>
            </w:pict>
          </mc:Fallback>
        </mc:AlternateContent>
      </w:r>
      <w:r>
        <mc:AlternateContent>
          <mc:Choice Requires="wps">
            <w:drawing>
              <wp:anchor behindDoc="0" distT="0" distB="0" distL="0" distR="0" simplePos="0" locked="0" layoutInCell="0" allowOverlap="1" relativeHeight="3">
                <wp:simplePos x="0" y="0"/>
                <wp:positionH relativeFrom="page">
                  <wp:posOffset>3749675</wp:posOffset>
                </wp:positionH>
                <wp:positionV relativeFrom="page">
                  <wp:posOffset>732155</wp:posOffset>
                </wp:positionV>
                <wp:extent cx="1289050" cy="219075"/>
                <wp:effectExtent l="0" t="0" r="0" b="0"/>
                <wp:wrapTopAndBottom/>
                <wp:docPr id="2" name="Frame2"/>
                <a:graphic xmlns:a="http://schemas.openxmlformats.org/drawingml/2006/main">
                  <a:graphicData uri="http://schemas.microsoft.com/office/word/2010/wordprocessingShape">
                    <wps:wsp>
                      <wps:cNvSpPr txBox="1"/>
                      <wps:spPr>
                        <a:xfrm>
                          <a:off x="0" y="0"/>
                          <a:ext cx="1289050" cy="219075"/>
                        </a:xfrm>
                        <a:prstGeom prst="rect"/>
                        <a:solidFill>
                          <a:srgbClr val="FFFFFF">
                            <a:alpha val="0"/>
                          </a:srgbClr>
                        </a:solidFill>
                      </wps:spPr>
                      <wps:txbx>
                        <w:txbxContent>
                          <w:p>
                            <w:pPr>
                              <w:pStyle w:val="Address2"/>
                              <w:rPr>
                                <w:sz w:val="16"/>
                              </w:rPr>
                            </w:pPr>
                            <w:r>
                              <w:rPr>
                                <w:sz w:val="16"/>
                              </w:rPr>
                              <w:t>2100 Willowick, # 2126</w:t>
                            </w:r>
                          </w:p>
                          <w:p>
                            <w:pPr>
                              <w:pStyle w:val="Address2"/>
                              <w:rPr/>
                            </w:pPr>
                            <w:r>
                              <w:rPr/>
                              <w:t>Houston, Texas  77027</w:t>
                            </w:r>
                          </w:p>
                        </w:txbxContent>
                      </wps:txbx>
                      <wps:bodyPr anchor="t" lIns="0" tIns="0" rIns="0" bIns="0">
                        <a:noAutofit/>
                      </wps:bodyPr>
                    </wps:wsp>
                  </a:graphicData>
                </a:graphic>
              </wp:anchor>
            </w:drawing>
          </mc:Choice>
          <mc:Fallback>
            <w:pict>
              <v:rect fillcolor="#FFFFFF" style="position:absolute;rotation:-0;width:101.5pt;height:17.25pt;mso-wrap-distance-left:0pt;mso-wrap-distance-right:0pt;mso-wrap-distance-top:0pt;mso-wrap-distance-bottom:0pt;margin-top:57.65pt;mso-position-vertical-relative:page;margin-left:295.25pt;mso-position-horizontal-relative:page">
                <v:fill opacity="0f"/>
                <v:textbox inset="0in,0in,0in,0in">
                  <w:txbxContent>
                    <w:p>
                      <w:pPr>
                        <w:pStyle w:val="Address2"/>
                        <w:rPr>
                          <w:sz w:val="16"/>
                        </w:rPr>
                      </w:pPr>
                      <w:r>
                        <w:rPr>
                          <w:sz w:val="16"/>
                        </w:rPr>
                        <w:t>2100 Willowick, # 2126</w:t>
                      </w:r>
                    </w:p>
                    <w:p>
                      <w:pPr>
                        <w:pStyle w:val="Address2"/>
                        <w:rPr/>
                      </w:pPr>
                      <w:r>
                        <w:rPr/>
                        <w:t>Houston, Texas  77027</w:t>
                      </w:r>
                    </w:p>
                  </w:txbxContent>
                </v:textbox>
                <w10:wrap type="topAndBottom"/>
              </v:rect>
            </w:pict>
          </mc:Fallback>
        </mc:AlternateContent>
      </w:r>
    </w:p>
    <w:tbl>
      <w:tblPr>
        <w:tblW w:w="8827" w:type="dxa"/>
        <w:jc w:val="start"/>
        <w:tblInd w:w="0" w:type="dxa"/>
        <w:tblLayout w:type="fixed"/>
        <w:tblCellMar>
          <w:top w:w="0" w:type="dxa"/>
          <w:start w:w="108" w:type="dxa"/>
          <w:bottom w:w="0" w:type="dxa"/>
          <w:end w:w="108" w:type="dxa"/>
        </w:tblCellMar>
      </w:tblPr>
      <w:tblGrid>
        <w:gridCol w:w="2160"/>
        <w:gridCol w:w="6228"/>
        <w:gridCol w:w="439"/>
      </w:tblGrid>
      <w:tr>
        <w:trPr/>
        <w:tc>
          <w:tcPr>
            <w:tcW w:w="2160" w:type="dxa"/>
            <w:tcBorders/>
          </w:tcPr>
          <w:p>
            <w:pPr>
              <w:pStyle w:val="SectionTitle"/>
              <w:snapToGrid w:val="false"/>
              <w:spacing w:before="220" w:after="0"/>
              <w:rPr/>
            </w:pPr>
            <w:r>
              <w:rPr/>
            </w:r>
          </w:p>
        </w:tc>
        <w:tc>
          <w:tcPr>
            <w:tcW w:w="6667" w:type="dxa"/>
            <w:gridSpan w:val="2"/>
            <w:tcBorders/>
          </w:tcPr>
          <w:p>
            <w:pPr>
              <w:pStyle w:val="Objective"/>
              <w:snapToGrid w:val="false"/>
              <w:spacing w:before="240" w:after="220"/>
              <w:rPr/>
            </w:pPr>
            <w:r>
              <w:rPr/>
            </w:r>
          </w:p>
        </w:tc>
      </w:tr>
      <w:tr>
        <w:trPr/>
        <w:tc>
          <w:tcPr>
            <w:tcW w:w="2160" w:type="dxa"/>
            <w:tcBorders/>
          </w:tcPr>
          <w:p>
            <w:pPr>
              <w:pStyle w:val="SectionTitle"/>
              <w:spacing w:lineRule="atLeast" w:line="220" w:before="220" w:after="0"/>
              <w:rPr/>
            </w:pPr>
            <w:r>
              <w:rPr/>
              <w:t>Experience</w:t>
            </w:r>
          </w:p>
        </w:tc>
        <w:tc>
          <w:tcPr>
            <w:tcW w:w="6667" w:type="dxa"/>
            <w:gridSpan w:val="2"/>
            <w:tcBorders/>
          </w:tcPr>
          <w:p>
            <w:pPr>
              <w:pStyle w:val="CompanyNameOne"/>
              <w:spacing w:before="240" w:after="40"/>
              <w:rPr/>
            </w:pPr>
            <w:r>
              <w:rPr/>
              <w:t>Oct. 1999 - Current          Enron Corp</w:t>
              <w:tab/>
              <w:t>Houston, TX</w:t>
              <w:tab/>
              <w:t>Southridge, SC</w:t>
            </w:r>
          </w:p>
          <w:p>
            <w:pPr>
              <w:pStyle w:val="JobTitle"/>
              <w:rPr/>
            </w:pPr>
            <w:r>
              <w:rPr/>
              <w:t>Associate Recruiting Coordinator/Sr. Administrative Assistant to Manager of Associate Recruiting</w:t>
            </w:r>
          </w:p>
          <w:p>
            <w:pPr>
              <w:pStyle w:val="Achievement"/>
              <w:numPr>
                <w:ilvl w:val="0"/>
                <w:numId w:val="7"/>
              </w:numPr>
              <w:rPr/>
            </w:pPr>
            <w:r>
              <w:rPr/>
              <w:t>Provide administrative support to Manager of Associate Recruiting and Associate Recruiter.</w:t>
            </w:r>
          </w:p>
          <w:p>
            <w:pPr>
              <w:pStyle w:val="Achievement"/>
              <w:numPr>
                <w:ilvl w:val="0"/>
                <w:numId w:val="4"/>
              </w:numPr>
              <w:jc w:val="start"/>
              <w:rPr/>
            </w:pPr>
            <w:r>
              <w:rPr/>
              <w:t>Coordinate details for recruiting events such as campus presentations, dinners, interviews, conferences etc.</w:t>
            </w:r>
          </w:p>
          <w:p>
            <w:pPr>
              <w:pStyle w:val="Achievement"/>
              <w:numPr>
                <w:ilvl w:val="0"/>
                <w:numId w:val="4"/>
              </w:numPr>
              <w:jc w:val="start"/>
              <w:rPr/>
            </w:pPr>
            <w:r>
              <w:rPr/>
              <w:t>Handle employee travel arrangements for campus events.</w:t>
            </w:r>
          </w:p>
          <w:p>
            <w:pPr>
              <w:pStyle w:val="Achievement"/>
              <w:numPr>
                <w:ilvl w:val="0"/>
                <w:numId w:val="4"/>
              </w:numPr>
              <w:jc w:val="start"/>
              <w:rPr/>
            </w:pPr>
            <w:r>
              <w:rPr/>
              <w:t>Regular written and verbal communications with recruits.</w:t>
            </w:r>
          </w:p>
          <w:p>
            <w:pPr>
              <w:pStyle w:val="Achievement"/>
              <w:numPr>
                <w:ilvl w:val="0"/>
                <w:numId w:val="4"/>
              </w:numPr>
              <w:jc w:val="start"/>
              <w:rPr/>
            </w:pPr>
            <w:r>
              <w:rPr/>
              <w:t>Prepare communication providing event details and logistics to candidates and Enron executives.</w:t>
            </w:r>
          </w:p>
          <w:p>
            <w:pPr>
              <w:pStyle w:val="Achievement"/>
              <w:numPr>
                <w:ilvl w:val="0"/>
                <w:numId w:val="4"/>
              </w:numPr>
              <w:jc w:val="start"/>
              <w:rPr/>
            </w:pPr>
            <w:r>
              <w:rPr/>
              <w:t>Schedule recruits for office interviews with Enron Managing Directors, Vice Presidents, Managers and Associates.</w:t>
            </w:r>
          </w:p>
          <w:p>
            <w:pPr>
              <w:pStyle w:val="Achievement"/>
              <w:numPr>
                <w:ilvl w:val="0"/>
                <w:numId w:val="4"/>
              </w:numPr>
              <w:jc w:val="start"/>
              <w:rPr/>
            </w:pPr>
            <w:r>
              <w:rPr/>
              <w:t>Greet recruits during office visits and ensure a smooth interview process.  Gather interviewer feed back from interviews.</w:t>
            </w:r>
          </w:p>
          <w:p>
            <w:pPr>
              <w:pStyle w:val="Achievement"/>
              <w:numPr>
                <w:ilvl w:val="0"/>
                <w:numId w:val="4"/>
              </w:numPr>
              <w:jc w:val="start"/>
              <w:rPr/>
            </w:pPr>
            <w:r>
              <w:rPr/>
              <w:t>Schedule recruiting team meetings.</w:t>
            </w:r>
          </w:p>
          <w:p>
            <w:pPr>
              <w:pStyle w:val="Achievement"/>
              <w:numPr>
                <w:ilvl w:val="0"/>
                <w:numId w:val="4"/>
              </w:numPr>
              <w:jc w:val="start"/>
              <w:rPr/>
            </w:pPr>
            <w:r>
              <w:rPr/>
              <w:t>Order and schedule shipment of recruiting brochures, giveaways, etc. to career fairs and campus events.</w:t>
            </w:r>
          </w:p>
          <w:p>
            <w:pPr>
              <w:pStyle w:val="Achievement"/>
              <w:numPr>
                <w:ilvl w:val="0"/>
                <w:numId w:val="5"/>
              </w:numPr>
              <w:jc w:val="start"/>
              <w:rPr/>
            </w:pPr>
            <w:r>
              <w:rPr/>
              <w:t>Maintain recruiting files with appropriate paperwork for  EEOC purposes.</w:t>
            </w:r>
          </w:p>
          <w:p>
            <w:pPr>
              <w:pStyle w:val="Achievement"/>
              <w:numPr>
                <w:ilvl w:val="0"/>
                <w:numId w:val="5"/>
              </w:numPr>
              <w:jc w:val="start"/>
              <w:rPr/>
            </w:pPr>
            <w:r>
              <w:rPr/>
              <w:t>Prepare recruiting reports.</w:t>
            </w:r>
          </w:p>
          <w:p>
            <w:pPr>
              <w:pStyle w:val="Achievement"/>
              <w:numPr>
                <w:ilvl w:val="0"/>
                <w:numId w:val="5"/>
              </w:numPr>
              <w:jc w:val="start"/>
              <w:rPr/>
            </w:pPr>
            <w:r>
              <w:rPr/>
              <w:t>Maintain campus contact list for all targeted graduate schools and update school team listing and contact information.</w:t>
            </w:r>
          </w:p>
          <w:p>
            <w:pPr>
              <w:pStyle w:val="Achievement"/>
              <w:numPr>
                <w:ilvl w:val="0"/>
                <w:numId w:val="5"/>
              </w:numPr>
              <w:jc w:val="start"/>
              <w:rPr/>
            </w:pPr>
            <w:r>
              <w:rPr/>
              <w:t>Review, process and track expense reports and payment requests.  Ensure accuracy and validity of these reports for future budgeting purposes.</w:t>
            </w:r>
          </w:p>
          <w:p>
            <w:pPr>
              <w:pStyle w:val="Achievement"/>
              <w:numPr>
                <w:ilvl w:val="0"/>
                <w:numId w:val="0"/>
              </w:numPr>
              <w:ind w:hanging="0" w:start="0"/>
              <w:jc w:val="start"/>
              <w:rPr/>
            </w:pPr>
            <w:r>
              <w:rPr/>
            </w:r>
          </w:p>
          <w:p>
            <w:pPr>
              <w:pStyle w:val="CompanyName"/>
              <w:rPr/>
            </w:pPr>
            <w:r>
              <w:rPr/>
              <w:t>Nov. 1998 -  Oct. 1999      Enron   Corp           Houston, TX</w:t>
            </w:r>
          </w:p>
          <w:p>
            <w:pPr>
              <w:pStyle w:val="Achievement"/>
              <w:numPr>
                <w:ilvl w:val="0"/>
                <w:numId w:val="0"/>
              </w:numPr>
              <w:ind w:hanging="245" w:start="245" w:end="0"/>
              <w:jc w:val="start"/>
              <w:rPr>
                <w:rFonts w:ascii="Arial Black" w:hAnsi="Arial Black" w:cs="Arial Black"/>
              </w:rPr>
            </w:pPr>
            <w:r>
              <w:rPr>
                <w:rFonts w:cs="Arial Black" w:ascii="Arial Black" w:hAnsi="Arial Black"/>
              </w:rPr>
              <w:t>Sr. Administrative Assistant for Analyst Recruiting</w:t>
            </w:r>
          </w:p>
          <w:p>
            <w:pPr>
              <w:pStyle w:val="Achievement"/>
              <w:numPr>
                <w:ilvl w:val="0"/>
                <w:numId w:val="13"/>
              </w:numPr>
              <w:jc w:val="start"/>
              <w:rPr/>
            </w:pPr>
            <w:r>
              <w:rPr/>
              <w:t>Support for approximately 18 undergraduate schools, 2 Analyst Recruiters and Analyst Recruiting Manager.</w:t>
            </w:r>
          </w:p>
          <w:p>
            <w:pPr>
              <w:pStyle w:val="Achievement"/>
              <w:numPr>
                <w:ilvl w:val="0"/>
                <w:numId w:val="13"/>
              </w:numPr>
              <w:jc w:val="start"/>
              <w:rPr/>
            </w:pPr>
            <w:r>
              <w:rPr/>
              <w:t>Coordinated the Analyst recruiting events and employee travel arrangements.</w:t>
            </w:r>
          </w:p>
          <w:p>
            <w:pPr>
              <w:pStyle w:val="Achievement"/>
              <w:numPr>
                <w:ilvl w:val="0"/>
                <w:numId w:val="13"/>
              </w:numPr>
              <w:jc w:val="start"/>
              <w:rPr/>
            </w:pPr>
            <w:r>
              <w:rPr/>
              <w:t>Worked with vendors to select, order and maintain inventory of brochures and give-ways.</w:t>
            </w:r>
          </w:p>
          <w:p>
            <w:pPr>
              <w:pStyle w:val="Achievement"/>
              <w:numPr>
                <w:ilvl w:val="0"/>
                <w:numId w:val="13"/>
              </w:numPr>
              <w:jc w:val="start"/>
              <w:rPr/>
            </w:pPr>
            <w:r>
              <w:rPr/>
              <w:t>Prepared analyst recruiting reports for management.</w:t>
            </w:r>
          </w:p>
          <w:p>
            <w:pPr>
              <w:pStyle w:val="Achievement"/>
              <w:numPr>
                <w:ilvl w:val="0"/>
                <w:numId w:val="13"/>
              </w:numPr>
              <w:jc w:val="start"/>
              <w:rPr/>
            </w:pPr>
            <w:r>
              <w:rPr/>
              <w:t>Researched universities and competitive information.</w:t>
            </w:r>
          </w:p>
          <w:p>
            <w:pPr>
              <w:pStyle w:val="Achievement"/>
              <w:numPr>
                <w:ilvl w:val="0"/>
                <w:numId w:val="13"/>
              </w:numPr>
              <w:jc w:val="start"/>
              <w:rPr/>
            </w:pPr>
            <w:r>
              <w:rPr/>
              <w:t>Initiated departmental calendar in access database.</w:t>
            </w:r>
          </w:p>
          <w:p>
            <w:pPr>
              <w:pStyle w:val="Achievement"/>
              <w:numPr>
                <w:ilvl w:val="0"/>
                <w:numId w:val="0"/>
              </w:numPr>
              <w:ind w:hanging="0" w:start="0"/>
              <w:jc w:val="start"/>
              <w:rPr/>
            </w:pPr>
            <w:r>
              <w:rPr/>
            </w:r>
          </w:p>
          <w:p>
            <w:pPr>
              <w:pStyle w:val="Achievement"/>
              <w:numPr>
                <w:ilvl w:val="0"/>
                <w:numId w:val="0"/>
              </w:numPr>
              <w:ind w:hanging="0" w:start="0"/>
              <w:jc w:val="start"/>
              <w:rPr/>
            </w:pPr>
            <w:r>
              <w:rPr/>
            </w:r>
          </w:p>
          <w:p>
            <w:pPr>
              <w:pStyle w:val="Achievement"/>
              <w:numPr>
                <w:ilvl w:val="0"/>
                <w:numId w:val="0"/>
              </w:numPr>
              <w:spacing w:before="0" w:after="60"/>
              <w:ind w:hanging="0" w:start="0"/>
              <w:jc w:val="start"/>
              <w:rPr/>
            </w:pPr>
            <w:r>
              <w:rPr/>
            </w:r>
          </w:p>
        </w:tc>
      </w:tr>
      <w:tr>
        <w:trPr/>
        <w:tc>
          <w:tcPr>
            <w:tcW w:w="2160" w:type="dxa"/>
            <w:tcBorders/>
          </w:tcPr>
          <w:p>
            <w:pPr>
              <w:pStyle w:val="Normal"/>
              <w:snapToGrid w:val="false"/>
              <w:rPr/>
            </w:pPr>
            <w:r>
              <w:rPr/>
            </w:r>
          </w:p>
        </w:tc>
        <w:tc>
          <w:tcPr>
            <w:tcW w:w="6667" w:type="dxa"/>
            <w:gridSpan w:val="2"/>
            <w:tcBorders/>
          </w:tcPr>
          <w:p>
            <w:pPr>
              <w:pStyle w:val="CompanyName"/>
              <w:spacing w:lineRule="atLeast" w:line="220" w:before="240" w:after="40"/>
              <w:rPr/>
            </w:pPr>
            <w:r>
              <w:rPr/>
              <w:t>1996 – 1998</w:t>
              <w:tab/>
              <w:t xml:space="preserve">   Alley Theatre                  Houston, TX</w:t>
            </w:r>
          </w:p>
          <w:p>
            <w:pPr>
              <w:pStyle w:val="JobTitle"/>
              <w:rPr/>
            </w:pPr>
            <w:r>
              <w:rPr/>
              <w:t>Patron Program Manager - Development Department</w:t>
            </w:r>
          </w:p>
          <w:p>
            <w:pPr>
              <w:pStyle w:val="Achievement"/>
              <w:numPr>
                <w:ilvl w:val="0"/>
                <w:numId w:val="2"/>
              </w:numPr>
              <w:rPr/>
            </w:pPr>
            <w:r>
              <w:rPr/>
              <w:t>Planned and hosted sponsorship functions, procuring public relations material and handling communications with major donors, corporate donors, individual donors.</w:t>
            </w:r>
          </w:p>
          <w:p>
            <w:pPr>
              <w:pStyle w:val="Achievement"/>
              <w:numPr>
                <w:ilvl w:val="0"/>
                <w:numId w:val="8"/>
              </w:numPr>
              <w:rPr/>
            </w:pPr>
            <w:r>
              <w:rPr/>
              <w:t>Participated in creative and strategic planning for special events including working with committees; generating guest lists and invitations; initiating and responding to related correspondence.</w:t>
            </w:r>
          </w:p>
          <w:p>
            <w:pPr>
              <w:pStyle w:val="Achievement"/>
              <w:numPr>
                <w:ilvl w:val="0"/>
                <w:numId w:val="1"/>
              </w:numPr>
              <w:rPr/>
            </w:pPr>
            <w:r>
              <w:rPr/>
              <w:t xml:space="preserve">Prepared a spreadsheet of estimated expenses and actual expenses for the Alley Theatre Spring Ball fundraiser. </w:t>
            </w:r>
          </w:p>
          <w:p>
            <w:pPr>
              <w:pStyle w:val="Achievement"/>
              <w:numPr>
                <w:ilvl w:val="0"/>
                <w:numId w:val="3"/>
              </w:numPr>
              <w:rPr/>
            </w:pPr>
            <w:r>
              <w:rPr/>
              <w:t xml:space="preserve">Setup the Spring Ball Calendar including all details and target dates to be met. Worked with the community relations departments of corporations to put in place the benefits they received from their donations. </w:t>
            </w:r>
          </w:p>
          <w:p>
            <w:pPr>
              <w:pStyle w:val="Achievement"/>
              <w:numPr>
                <w:ilvl w:val="0"/>
                <w:numId w:val="12"/>
              </w:numPr>
              <w:spacing w:before="0" w:after="60"/>
              <w:rPr/>
            </w:pPr>
            <w:r>
              <w:rPr/>
              <w:t>Planned special activities for the Board of Directors, including the 1998 trip to London.</w:t>
            </w:r>
          </w:p>
        </w:tc>
      </w:tr>
      <w:tr>
        <w:trPr/>
        <w:tc>
          <w:tcPr>
            <w:tcW w:w="2160" w:type="dxa"/>
            <w:tcBorders/>
          </w:tcPr>
          <w:p>
            <w:pPr>
              <w:pStyle w:val="Normal"/>
              <w:snapToGrid w:val="false"/>
              <w:rPr/>
            </w:pPr>
            <w:r>
              <w:rPr/>
            </w:r>
          </w:p>
        </w:tc>
        <w:tc>
          <w:tcPr>
            <w:tcW w:w="6228" w:type="dxa"/>
            <w:tcBorders/>
          </w:tcPr>
          <w:p>
            <w:pPr>
              <w:pStyle w:val="CompanyName"/>
              <w:spacing w:lineRule="atLeast" w:line="220" w:before="240" w:after="40"/>
              <w:rPr/>
            </w:pPr>
            <w:r>
              <w:rPr/>
              <w:t>1990–1996</w:t>
              <w:tab/>
              <w:t xml:space="preserve">    Alley Theatre              Houston, TX</w:t>
            </w:r>
          </w:p>
          <w:p>
            <w:pPr>
              <w:pStyle w:val="JobTitle"/>
              <w:rPr/>
            </w:pPr>
            <w:r>
              <w:rPr/>
              <w:t xml:space="preserve">Board Liaison and Administrative Assistant to Development Director </w:t>
            </w:r>
          </w:p>
          <w:p>
            <w:pPr>
              <w:pStyle w:val="Achievement"/>
              <w:numPr>
                <w:ilvl w:val="0"/>
                <w:numId w:val="10"/>
              </w:numPr>
              <w:rPr/>
            </w:pPr>
            <w:r>
              <w:rPr/>
              <w:t>Provided support for the Development Director and the Board of Directors, and served as liaison between the Alley staff and the Alley Theatre Guild.</w:t>
            </w:r>
          </w:p>
          <w:p>
            <w:pPr>
              <w:pStyle w:val="Achievement"/>
              <w:numPr>
                <w:ilvl w:val="0"/>
                <w:numId w:val="9"/>
              </w:numPr>
              <w:rPr/>
            </w:pPr>
            <w:r>
              <w:rPr/>
              <w:t>Responsible for generating and handling correspondence for the department; hosting special events; organizing selected Education &amp; Community Outreach programming.</w:t>
            </w:r>
          </w:p>
          <w:p>
            <w:pPr>
              <w:pStyle w:val="Achievement"/>
              <w:numPr>
                <w:ilvl w:val="0"/>
                <w:numId w:val="6"/>
              </w:numPr>
              <w:spacing w:before="0" w:after="60"/>
              <w:rPr/>
            </w:pPr>
            <w:r>
              <w:rPr/>
              <w:t xml:space="preserve">Planned Guild meetings providing guest speakers and coordinated the provision of equity and strike meals for production and artistic staff. </w:t>
            </w:r>
          </w:p>
        </w:tc>
        <w:tc>
          <w:tcPr>
            <w:tcW w:w="439" w:type="dxa"/>
            <w:tcBorders/>
            <w:tcMar>
              <w:start w:w="0" w:type="dxa"/>
              <w:end w:w="0" w:type="dxa"/>
            </w:tcMar>
          </w:tcPr>
          <w:p>
            <w:pPr>
              <w:pStyle w:val="Normal"/>
              <w:snapToGrid w:val="false"/>
              <w:rPr/>
            </w:pPr>
            <w:r>
              <w:rPr/>
            </w:r>
          </w:p>
        </w:tc>
      </w:tr>
      <w:tr>
        <w:trPr/>
        <w:tc>
          <w:tcPr>
            <w:tcW w:w="2160" w:type="dxa"/>
            <w:tcBorders/>
          </w:tcPr>
          <w:p>
            <w:pPr>
              <w:pStyle w:val="Normal"/>
              <w:snapToGrid w:val="false"/>
              <w:rPr/>
            </w:pPr>
            <w:r>
              <w:rPr/>
            </w:r>
          </w:p>
        </w:tc>
        <w:tc>
          <w:tcPr>
            <w:tcW w:w="6667" w:type="dxa"/>
            <w:gridSpan w:val="2"/>
            <w:tcBorders/>
          </w:tcPr>
          <w:p>
            <w:pPr>
              <w:pStyle w:val="Achievement"/>
              <w:numPr>
                <w:ilvl w:val="0"/>
                <w:numId w:val="0"/>
              </w:numPr>
              <w:snapToGrid w:val="false"/>
              <w:spacing w:before="0" w:after="60"/>
              <w:ind w:hanging="0" w:start="0"/>
              <w:rPr/>
            </w:pPr>
            <w:r>
              <w:rPr/>
            </w:r>
          </w:p>
        </w:tc>
      </w:tr>
      <w:tr>
        <w:trPr/>
        <w:tc>
          <w:tcPr>
            <w:tcW w:w="2160" w:type="dxa"/>
            <w:tcBorders/>
          </w:tcPr>
          <w:p>
            <w:pPr>
              <w:pStyle w:val="SectionTitle"/>
              <w:spacing w:lineRule="atLeast" w:line="220" w:before="220" w:after="0"/>
              <w:rPr/>
            </w:pPr>
            <w:r>
              <w:rPr/>
              <w:t>Education</w:t>
            </w:r>
          </w:p>
        </w:tc>
        <w:tc>
          <w:tcPr>
            <w:tcW w:w="6667" w:type="dxa"/>
            <w:gridSpan w:val="2"/>
            <w:tcBorders/>
          </w:tcPr>
          <w:p>
            <w:pPr>
              <w:pStyle w:val="Institution"/>
              <w:spacing w:lineRule="atLeast" w:line="220" w:before="240" w:after="60"/>
              <w:rPr/>
            </w:pPr>
            <w:r>
              <w:rPr/>
              <w:t>1969 – 1971                  University of Texas                        Austin, TX</w:t>
            </w:r>
          </w:p>
          <w:p>
            <w:pPr>
              <w:pStyle w:val="Achievement"/>
              <w:numPr>
                <w:ilvl w:val="0"/>
                <w:numId w:val="0"/>
              </w:numPr>
              <w:ind w:hanging="0" w:start="0"/>
              <w:rPr/>
            </w:pPr>
            <w:r>
              <w:rPr>
                <w:rFonts w:eastAsia="Arial"/>
              </w:rPr>
              <w:t xml:space="preserve">                                          </w:t>
            </w:r>
            <w:r>
              <w:rPr/>
              <w:t>Major in Sociology</w:t>
            </w:r>
          </w:p>
          <w:p>
            <w:pPr>
              <w:pStyle w:val="Achievement"/>
              <w:numPr>
                <w:ilvl w:val="0"/>
                <w:numId w:val="0"/>
              </w:numPr>
              <w:ind w:hanging="0" w:start="0"/>
              <w:rPr/>
            </w:pPr>
            <w:r>
              <w:rPr/>
              <w:t>1967 - 1969                      St. Mary’s Junior College                   Raleigh, N.C.</w:t>
            </w:r>
          </w:p>
          <w:p>
            <w:pPr>
              <w:pStyle w:val="Achievement"/>
              <w:numPr>
                <w:ilvl w:val="0"/>
                <w:numId w:val="0"/>
              </w:numPr>
              <w:spacing w:before="0" w:after="60"/>
              <w:ind w:hanging="0" w:start="0"/>
              <w:rPr/>
            </w:pPr>
            <w:r>
              <w:rPr/>
            </w:r>
          </w:p>
        </w:tc>
      </w:tr>
      <w:tr>
        <w:trPr/>
        <w:tc>
          <w:tcPr>
            <w:tcW w:w="2160" w:type="dxa"/>
            <w:tcBorders/>
          </w:tcPr>
          <w:p>
            <w:pPr>
              <w:pStyle w:val="SectionTitle"/>
              <w:spacing w:lineRule="atLeast" w:line="220" w:before="220" w:after="0"/>
              <w:rPr/>
            </w:pPr>
            <w:r>
              <w:rPr/>
              <w:t>Skills</w:t>
            </w:r>
          </w:p>
        </w:tc>
        <w:tc>
          <w:tcPr>
            <w:tcW w:w="6667" w:type="dxa"/>
            <w:gridSpan w:val="2"/>
            <w:tcBorders/>
          </w:tcPr>
          <w:p>
            <w:pPr>
              <w:pStyle w:val="Institution"/>
              <w:spacing w:lineRule="atLeast" w:line="220" w:before="240" w:after="60"/>
              <w:rPr/>
            </w:pPr>
            <w:r>
              <w:rPr/>
              <w:t xml:space="preserve">Word, Excel, Notes, Organizer, Outlook, Access, ATES/ETA </w:t>
            </w:r>
          </w:p>
          <w:p>
            <w:pPr>
              <w:pStyle w:val="Achievement"/>
              <w:numPr>
                <w:ilvl w:val="0"/>
                <w:numId w:val="0"/>
              </w:numPr>
              <w:spacing w:before="0" w:after="60"/>
              <w:ind w:hanging="0" w:start="0"/>
              <w:rPr/>
            </w:pPr>
            <w:r>
              <w:rPr/>
            </w:r>
          </w:p>
        </w:tc>
      </w:tr>
      <w:tr>
        <w:trPr/>
        <w:tc>
          <w:tcPr>
            <w:tcW w:w="2160" w:type="dxa"/>
            <w:tcBorders/>
          </w:tcPr>
          <w:p>
            <w:pPr>
              <w:pStyle w:val="SectionTitle"/>
              <w:spacing w:lineRule="atLeast" w:line="220" w:before="220" w:after="0"/>
              <w:rPr/>
            </w:pPr>
            <w:r>
              <w:rPr/>
              <w:t xml:space="preserve">Capabilities &amp; </w:t>
            </w:r>
          </w:p>
          <w:p>
            <w:pPr>
              <w:pStyle w:val="CompanyName"/>
              <w:spacing w:lineRule="atLeast" w:line="220" w:before="240" w:after="40"/>
              <w:rPr/>
            </w:pPr>
            <w:r>
              <w:rPr/>
              <w:t>Achievements</w:t>
            </w:r>
          </w:p>
        </w:tc>
        <w:tc>
          <w:tcPr>
            <w:tcW w:w="6667" w:type="dxa"/>
            <w:gridSpan w:val="2"/>
            <w:tcBorders/>
          </w:tcPr>
          <w:p>
            <w:pPr>
              <w:pStyle w:val="BodyText"/>
              <w:spacing w:lineRule="atLeast" w:line="140" w:before="0" w:after="220"/>
              <w:rPr/>
            </w:pPr>
            <w:r>
              <w:rPr>
                <w:b/>
              </w:rPr>
              <w:t>*</w:t>
            </w:r>
            <w:r>
              <w:rPr/>
              <w:t xml:space="preserve">  Developing long-term partnerships with clients, recruits and vendors.          </w:t>
            </w:r>
            <w:r>
              <w:rPr>
                <w:b/>
              </w:rPr>
              <w:t>*</w:t>
            </w:r>
            <w:r>
              <w:rPr/>
              <w:t xml:space="preserve">  Troubleshooting and problem solving.  </w:t>
            </w:r>
            <w:r>
              <w:rPr>
                <w:b/>
              </w:rPr>
              <w:t>*</w:t>
            </w:r>
            <w:r>
              <w:rPr/>
              <w:t xml:space="preserve"> Organizing large-scale events that require long-term planning, extensive coordination, and meticulous consideration of detailed information.  </w:t>
            </w:r>
            <w:r>
              <w:rPr>
                <w:b/>
              </w:rPr>
              <w:t>*</w:t>
            </w:r>
            <w:r>
              <w:rPr/>
              <w:t xml:space="preserve">  Working well with deadlines in a faced paced environment.</w:t>
            </w:r>
          </w:p>
        </w:tc>
      </w:tr>
    </w:tbl>
    <w:p>
      <w:pPr>
        <w:pStyle w:val="Normal"/>
        <w:rPr/>
      </w:pPr>
      <w:r>
        <w:rPr/>
      </w:r>
    </w:p>
    <w:p>
      <w:pPr>
        <w:pStyle w:val="Normal"/>
        <w:rPr/>
      </w:pPr>
      <w:r>
        <w:rPr/>
      </w:r>
    </w:p>
    <w:p>
      <w:pPr>
        <w:pStyle w:val="Normal"/>
        <w:rPr/>
      </w:pPr>
      <w:r>
        <w:rPr/>
      </w:r>
    </w:p>
    <w:p>
      <w:pPr>
        <w:pStyle w:val="Normal"/>
        <w:rPr/>
      </w:pPr>
      <w:r>
        <w:rPr/>
      </w:r>
    </w:p>
    <w:sectPr>
      <w:headerReference w:type="default" r:id="rId4"/>
      <w:headerReference w:type="first" r:id="rId5"/>
      <w:type w:val="nextPage"/>
      <w:pgSz w:w="12240" w:h="15840"/>
      <w:pgMar w:left="1800" w:right="1800" w:gutter="0" w:header="965" w:top="1440" w:footer="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Arial Black">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eastAsia="Arial"/>
      </w:rPr>
    </w:pPr>
    <w:r>
      <w:rPr>
        <w:rFonts w:eastAsia="Arial"/>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245" w:hanging="245"/>
      </w:pPr>
      <w:rPr>
        <w:rFonts w:ascii="Wingdings" w:hAnsi="Wingdings" w:cs="Wingdings"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Wingdings" w:hAnsi="Wingdings" w:cs="Wingdings"/>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5z0">
    <w:name w:val="WW8Num25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20" w:before="0" w:after="220"/>
      <w:jc w:val="both"/>
    </w:pPr>
    <w:rPr>
      <w:rFonts w:ascii="Arial" w:hAnsi="Arial" w:cs="Arial"/>
      <w:spacing w:val="-5"/>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chievement">
    <w:name w:val="Achievement"/>
    <w:basedOn w:val="BodyText"/>
    <w:qFormat/>
    <w:pPr>
      <w:numPr>
        <w:ilvl w:val="0"/>
        <w:numId w:val="11"/>
      </w:numPr>
      <w:tabs>
        <w:tab w:val="clear" w:pos="720"/>
      </w:tabs>
      <w:spacing w:before="0" w:after="60"/>
    </w:pPr>
    <w:rPr/>
  </w:style>
  <w:style w:type="paragraph" w:styleId="Address1">
    <w:name w:val="Address 1"/>
    <w:basedOn w:val="Normal"/>
    <w:qFormat/>
    <w:pPr>
      <w:spacing w:lineRule="atLeast" w:line="160"/>
      <w:jc w:val="both"/>
    </w:pPr>
    <w:rPr>
      <w:rFonts w:ascii="Arial" w:hAnsi="Arial" w:cs="Arial"/>
      <w:sz w:val="14"/>
    </w:rPr>
  </w:style>
  <w:style w:type="paragraph" w:styleId="Address2">
    <w:name w:val="Address 2"/>
    <w:basedOn w:val="Normal"/>
    <w:qFormat/>
    <w:pPr>
      <w:spacing w:lineRule="atLeast" w:line="160"/>
      <w:jc w:val="both"/>
    </w:pPr>
    <w:rPr>
      <w:rFonts w:ascii="Arial" w:hAnsi="Arial" w:cs="Arial"/>
      <w:sz w:val="14"/>
    </w:rPr>
  </w:style>
  <w:style w:type="paragraph" w:styleId="CompanyName">
    <w:name w:val="Company Name"/>
    <w:basedOn w:val="Normal"/>
    <w:next w:val="Normal"/>
    <w:qFormat/>
    <w:pPr>
      <w:tabs>
        <w:tab w:val="clear" w:pos="720"/>
        <w:tab w:val="left" w:pos="2160" w:leader="none"/>
        <w:tab w:val="right" w:pos="6480" w:leader="none"/>
      </w:tabs>
      <w:spacing w:lineRule="atLeast" w:line="220" w:before="240" w:after="40"/>
    </w:pPr>
    <w:rPr>
      <w:rFonts w:ascii="Arial Black" w:hAnsi="Arial Black" w:cs="Arial Black"/>
      <w:spacing w:val="-5"/>
      <w:sz w:val="20"/>
    </w:rPr>
  </w:style>
  <w:style w:type="paragraph" w:styleId="CompanyNameOne">
    <w:name w:val="Company Name One"/>
    <w:basedOn w:val="CompanyName"/>
    <w:next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spacing w:lineRule="atLeast" w:line="220"/>
      <w:ind w:hanging="0" w:start="-2160" w:end="0"/>
      <w:jc w:val="both"/>
    </w:pPr>
    <w:rPr>
      <w:rFonts w:ascii="Arial" w:hAnsi="Arial" w:cs="Arial"/>
      <w:sz w:val="20"/>
    </w:rPr>
  </w:style>
  <w:style w:type="paragraph" w:styleId="Institution">
    <w:name w:val="Institution"/>
    <w:basedOn w:val="Normal"/>
    <w:next w:val="Achievement"/>
    <w:qFormat/>
    <w:pPr>
      <w:tabs>
        <w:tab w:val="clear" w:pos="720"/>
        <w:tab w:val="left" w:pos="2160" w:leader="none"/>
        <w:tab w:val="right" w:pos="6480" w:leader="none"/>
      </w:tabs>
      <w:spacing w:lineRule="atLeast" w:line="220" w:before="240" w:after="60"/>
    </w:pPr>
    <w:rPr>
      <w:rFonts w:ascii="Arial" w:hAnsi="Arial" w:cs="Arial"/>
      <w:sz w:val="20"/>
    </w:rPr>
  </w:style>
  <w:style w:type="paragraph" w:styleId="JobTitle">
    <w:name w:val="Job Title"/>
    <w:next w:val="Achievement"/>
    <w:qFormat/>
    <w:pPr>
      <w:widowControl/>
      <w:bidi w:val="0"/>
      <w:spacing w:lineRule="atLeast" w:line="220" w:before="0" w:after="60"/>
    </w:pPr>
    <w:rPr>
      <w:rFonts w:ascii="Arial Black" w:hAnsi="Arial Black" w:eastAsia="Times New Roman" w:cs="Arial Black"/>
      <w:color w:val="auto"/>
      <w:spacing w:val="-10"/>
      <w:sz w:val="20"/>
      <w:szCs w:val="20"/>
      <w:lang w:val="en-US" w:eastAsia="zh-CN" w:bidi="hi-IN"/>
    </w:rPr>
  </w:style>
  <w:style w:type="paragraph" w:styleId="Name">
    <w:name w:val="Name"/>
    <w:basedOn w:val="Normal"/>
    <w:next w:val="Normal"/>
    <w:qFormat/>
    <w:pPr>
      <w:pBdr>
        <w:bottom w:val="single" w:sz="6" w:space="4" w:color="000000"/>
      </w:pBdr>
      <w:spacing w:lineRule="atLeast" w:line="240" w:before="0" w:after="440"/>
    </w:pPr>
    <w:rPr>
      <w:rFonts w:ascii="Arial Black" w:hAnsi="Arial Black" w:cs="Arial Black"/>
      <w:spacing w:val="-35"/>
      <w:sz w:val="54"/>
    </w:rPr>
  </w:style>
  <w:style w:type="paragraph" w:styleId="SectionTitle">
    <w:name w:val="Section Title"/>
    <w:basedOn w:val="Normal"/>
    <w:next w:val="Normal"/>
    <w:qFormat/>
    <w:pPr>
      <w:spacing w:lineRule="atLeast" w:line="220" w:before="220" w:after="0"/>
    </w:pPr>
    <w:rPr>
      <w:rFonts w:ascii="Arial Black" w:hAnsi="Arial Black" w:cs="Arial Black"/>
      <w:spacing w:val="-10"/>
      <w:sz w:val="20"/>
    </w:rPr>
  </w:style>
  <w:style w:type="paragraph" w:styleId="Objective">
    <w:name w:val="Objective"/>
    <w:basedOn w:val="Normal"/>
    <w:next w:val="BodyText"/>
    <w:qFormat/>
    <w:pPr>
      <w:spacing w:lineRule="atLeast" w:line="220" w:before="240" w:after="220"/>
    </w:pPr>
    <w:rPr>
      <w:rFonts w:ascii="Arial" w:hAnsi="Arial" w:cs="Arial"/>
      <w:sz w:val="2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ry.Alison.Bailey@enron" TargetMode="External"/><Relationship Id="rId3" Type="http://schemas.openxmlformats.org/officeDocument/2006/relationships/hyperlink" Target="mailto:Mary.Alison.Bailey@enron"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1980-01-04T20:45:00Z</dcterms:created>
  <dc:creator>M. Anderson</dc:creator>
  <dc:description/>
  <dc:language>en-CA</dc:language>
  <cp:lastModifiedBy>mary alison bailey</cp:lastModifiedBy>
  <cp:lastPrinted>2000-05-10T09:32:00Z</cp:lastPrinted>
  <dcterms:modified xsi:type="dcterms:W3CDTF">2000-11-08T18:07:00Z</dcterms:modified>
  <cp:revision>15</cp:revision>
  <dc:subject/>
  <dc:title>Phone # 713-853-6778</dc:title>
</cp:coreProperties>
</file>