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sideAddress"/>
        <w:jc w:val="center"/>
        <w:rPr>
          <w:sz w:val="24"/>
        </w:rPr>
      </w:pPr>
      <w:r>
        <w:rPr>
          <w:b/>
          <w:sz w:val="24"/>
        </w:rPr>
        <w:t>Ali R. Pyarali</w:t>
      </w:r>
    </w:p>
    <w:p>
      <w:pPr>
        <w:pStyle w:val="InsideAddress"/>
        <w:jc w:val="center"/>
        <w:rPr>
          <w:sz w:val="24"/>
        </w:rPr>
      </w:pPr>
      <w:r>
        <w:rPr>
          <w:sz w:val="24"/>
        </w:rPr>
        <w:t>10706 Fallsbridge Drive</w:t>
      </w:r>
    </w:p>
    <w:p>
      <w:pPr>
        <w:pStyle w:val="InsideAddress"/>
        <w:jc w:val="center"/>
        <w:rPr>
          <w:sz w:val="24"/>
        </w:rPr>
      </w:pPr>
      <w:r>
        <w:rPr>
          <w:sz w:val="24"/>
        </w:rPr>
        <w:t>Houston, Texas 77065</w:t>
      </w:r>
    </w:p>
    <w:p>
      <w:pPr>
        <w:pStyle w:val="InsideAddress"/>
        <w:jc w:val="center"/>
        <w:rPr>
          <w:sz w:val="24"/>
        </w:rPr>
      </w:pPr>
      <w:r>
        <w:rPr>
          <w:sz w:val="24"/>
        </w:rPr>
        <w:t>(281) 222-1080</w:t>
        <w:tab/>
      </w:r>
      <w:hyperlink r:id="rId2">
        <w:r>
          <w:rPr>
            <w:rStyle w:val="Hyperlink"/>
            <w:color w:val="000000"/>
            <w:sz w:val="24"/>
            <w:u w:val="none"/>
          </w:rPr>
          <w:t>ar29@hotmail.com</w:t>
        </w:r>
      </w:hyperlink>
    </w:p>
    <w:p>
      <w:pPr>
        <w:pStyle w:val="InsideAddress"/>
        <w:rPr>
          <w:b/>
          <w:sz w:val="24"/>
        </w:rPr>
      </w:pPr>
      <w:r>
        <w:rPr>
          <w:b/>
          <w:sz w:val="24"/>
        </w:rPr>
      </w:r>
    </w:p>
    <w:p>
      <w:pPr>
        <w:pStyle w:val="InsideAddress"/>
        <w:rPr>
          <w:b/>
          <w:sz w:val="24"/>
        </w:rPr>
      </w:pPr>
      <w:r>
        <w:rPr>
          <w:b/>
          <w:sz w:val="24"/>
        </w:rPr>
        <w:t>MBA from the #1 ranked curriculum in International Business.</w:t>
      </w:r>
    </w:p>
    <w:p>
      <w:pPr>
        <w:pStyle w:val="InsideAddress"/>
        <w:rPr>
          <w:sz w:val="24"/>
        </w:rPr>
      </w:pPr>
      <w:r>
        <w:rPr>
          <w:sz w:val="24"/>
        </w:rPr>
        <w:t>University of South Carolina, 1984. Finance and Trading. Magna cum Laude.</w:t>
      </w:r>
    </w:p>
    <w:p>
      <w:pPr>
        <w:pStyle w:val="InsideAddress"/>
        <w:rPr>
          <w:sz w:val="24"/>
        </w:rPr>
      </w:pPr>
      <w:r>
        <w:rPr>
          <w:sz w:val="24"/>
        </w:rPr>
        <w:t>BBA, University of South Carolina, 1982. Finance and Marketing. 3.8/4.0 GPA.</w:t>
      </w:r>
    </w:p>
    <w:p>
      <w:pPr>
        <w:pStyle w:val="InsideAddress"/>
        <w:rPr>
          <w:sz w:val="24"/>
        </w:rPr>
      </w:pPr>
      <w:r>
        <w:rPr>
          <w:sz w:val="24"/>
        </w:rPr>
        <w:t>PC skills: Two-way energy market making on electronic platform. MS Office.</w:t>
      </w:r>
    </w:p>
    <w:p>
      <w:pPr>
        <w:pStyle w:val="InsideAddress"/>
        <w:rPr>
          <w:b/>
          <w:bCs/>
          <w:sz w:val="24"/>
        </w:rPr>
      </w:pPr>
      <w:r>
        <w:rPr>
          <w:b/>
          <w:bCs/>
          <w:sz w:val="24"/>
        </w:rPr>
      </w:r>
    </w:p>
    <w:p>
      <w:pPr>
        <w:pStyle w:val="InsideAddress"/>
        <w:rPr/>
      </w:pPr>
      <w:r>
        <w:rPr>
          <w:b/>
          <w:bCs/>
          <w:sz w:val="24"/>
        </w:rPr>
        <w:t>Dynegy</w:t>
        <w:tab/>
        <w:tab/>
        <w:tab/>
        <w:tab/>
        <w:tab/>
      </w:r>
      <w:r>
        <w:rPr>
          <w:sz w:val="24"/>
        </w:rPr>
        <w:t>Term</w:t>
      </w:r>
      <w:r>
        <w:rPr>
          <w:b/>
          <w:bCs/>
          <w:sz w:val="24"/>
        </w:rPr>
        <w:t xml:space="preserve"> </w:t>
      </w:r>
      <w:r>
        <w:rPr>
          <w:sz w:val="24"/>
        </w:rPr>
        <w:t>Trader/2001</w:t>
      </w:r>
    </w:p>
    <w:p>
      <w:pPr>
        <w:pStyle w:val="InsideAddress"/>
        <w:rPr>
          <w:sz w:val="24"/>
        </w:rPr>
      </w:pPr>
      <w:r>
        <w:rPr>
          <w:sz w:val="24"/>
        </w:rPr>
      </w:r>
    </w:p>
    <w:p>
      <w:pPr>
        <w:pStyle w:val="InsideAddress"/>
        <w:rPr/>
      </w:pPr>
      <w:r>
        <w:rPr>
          <w:b/>
          <w:bCs/>
          <w:sz w:val="24"/>
          <w:u w:val="single"/>
        </w:rPr>
        <w:t>Traded term power</w:t>
      </w:r>
      <w:r>
        <w:rPr>
          <w:sz w:val="24"/>
        </w:rPr>
        <w:t xml:space="preserve"> in Ercot, Entergy, Cinergy, TVA, and Comed. Market-maker for the Dynegy Direct electronic trading platform. All strategies were constructed within acceptable risk/return parameters and appropriate risk management practices. Worked closely with the Origination and Asset groups to maximize structured deal valuation.</w:t>
      </w:r>
    </w:p>
    <w:p>
      <w:pPr>
        <w:pStyle w:val="InsideAddress"/>
        <w:rPr>
          <w:sz w:val="24"/>
        </w:rPr>
      </w:pPr>
      <w:r>
        <w:rPr>
          <w:sz w:val="24"/>
        </w:rPr>
      </w:r>
    </w:p>
    <w:p>
      <w:pPr>
        <w:pStyle w:val="BodyText"/>
        <w:rPr/>
      </w:pPr>
      <w:r>
        <w:rPr>
          <w:b/>
          <w:sz w:val="24"/>
        </w:rPr>
        <w:t>Entergy-Koch</w:t>
        <w:tab/>
        <w:tab/>
        <w:tab/>
        <w:tab/>
      </w:r>
      <w:r>
        <w:rPr>
          <w:bCs/>
          <w:sz w:val="24"/>
        </w:rPr>
        <w:t>V.P., Risk</w:t>
      </w:r>
      <w:r>
        <w:rPr>
          <w:sz w:val="24"/>
        </w:rPr>
        <w:t>-Derivatives Trader/1998-2000</w:t>
      </w:r>
    </w:p>
    <w:p>
      <w:pPr>
        <w:pStyle w:val="BodyText"/>
        <w:rPr/>
      </w:pPr>
      <w:r>
        <w:rPr>
          <w:b/>
          <w:bCs/>
          <w:sz w:val="24"/>
          <w:u w:val="single"/>
        </w:rPr>
        <w:t>Traded Natural Gas futures, options (market-maker), basis, and swaps.</w:t>
      </w:r>
      <w:r>
        <w:rPr>
          <w:sz w:val="24"/>
        </w:rPr>
        <w:t xml:space="preserve"> Emphasis was placed on formulating trades for the gas and power areas utilizing physical markets and derivative instruments. Nymex, Mid-continent, and Northeast Basis trader.  </w:t>
      </w:r>
    </w:p>
    <w:p>
      <w:pPr>
        <w:pStyle w:val="BodyText"/>
        <w:rPr>
          <w:b/>
          <w:sz w:val="24"/>
        </w:rPr>
      </w:pPr>
      <w:r>
        <w:rPr>
          <w:b/>
          <w:sz w:val="24"/>
        </w:rPr>
        <w:t>Natural Gas Pipeline (NGPL)/MidCon</w:t>
        <w:tab/>
      </w:r>
      <w:r>
        <w:rPr>
          <w:sz w:val="24"/>
        </w:rPr>
        <w:t>Risk Analyst/1997</w:t>
      </w:r>
    </w:p>
    <w:p>
      <w:pPr>
        <w:pStyle w:val="BodyText"/>
        <w:rPr>
          <w:sz w:val="24"/>
        </w:rPr>
      </w:pPr>
      <w:r>
        <w:rPr>
          <w:sz w:val="24"/>
        </w:rPr>
        <w:t>Developed, assessed, and enforced trading guidelines. Prepared counter-party credit reports and disclosed timely market information to risk managers and traders. Performed research on natural gas supply/demand, weather, storage, and electricity price fundamentals.</w:t>
        <w:tab/>
      </w:r>
    </w:p>
    <w:p>
      <w:pPr>
        <w:pStyle w:val="BodyText"/>
        <w:rPr/>
      </w:pPr>
      <w:r>
        <w:rPr>
          <w:b/>
          <w:sz w:val="24"/>
        </w:rPr>
        <w:t>Morgan Stanley Dean Witter</w:t>
      </w:r>
      <w:r>
        <w:rPr>
          <w:sz w:val="24"/>
        </w:rPr>
        <w:tab/>
        <w:tab/>
        <w:t>Financial Consultant/1996</w:t>
        <w:tab/>
      </w:r>
    </w:p>
    <w:p>
      <w:pPr>
        <w:pStyle w:val="BodyText"/>
        <w:rPr>
          <w:sz w:val="24"/>
        </w:rPr>
      </w:pPr>
      <w:r>
        <w:rPr>
          <w:sz w:val="24"/>
        </w:rPr>
        <w:t xml:space="preserve">Advised clients on equity and debt investments focusing primarily on energy markets.        Emphasis was placed on oil services, natural gas production, marketing, and pipeline companies. Monitored energy industry activities for global trends and direction (utility deregulation). </w:t>
      </w:r>
    </w:p>
    <w:p>
      <w:pPr>
        <w:pStyle w:val="BodyText"/>
        <w:rPr/>
      </w:pPr>
      <w:r>
        <w:rPr>
          <w:b/>
          <w:sz w:val="24"/>
        </w:rPr>
        <w:t xml:space="preserve">FX Holdings </w:t>
        <w:tab/>
        <w:tab/>
        <w:tab/>
      </w:r>
      <w:r>
        <w:rPr>
          <w:sz w:val="24"/>
        </w:rPr>
        <w:tab/>
        <w:tab/>
        <w:t>Principal/1993-1995</w:t>
      </w:r>
    </w:p>
    <w:p>
      <w:pPr>
        <w:pStyle w:val="BodyText"/>
        <w:rPr>
          <w:sz w:val="24"/>
        </w:rPr>
      </w:pPr>
      <w:r>
        <w:rPr>
          <w:sz w:val="24"/>
        </w:rPr>
        <w:t>Traded natural gas, crude oil, and heating oil/gasoline spreads. Managed futures customer base in affiliation with International Nederlanden Group. Responsible for reconciling and maintaining records of trade positions (NASD Series 3 and Series 7 Licensed).</w:t>
      </w:r>
    </w:p>
    <w:p>
      <w:pPr>
        <w:pStyle w:val="BodyText"/>
        <w:rPr/>
      </w:pPr>
      <w:r>
        <w:rPr>
          <w:b/>
          <w:sz w:val="24"/>
        </w:rPr>
        <w:t>University of South Carolina</w:t>
        <w:tab/>
      </w:r>
      <w:r>
        <w:rPr>
          <w:sz w:val="24"/>
        </w:rPr>
        <w:tab/>
        <w:t>Director, Business Center/1985-1992</w:t>
      </w:r>
    </w:p>
    <w:p>
      <w:pPr>
        <w:pStyle w:val="BodyText"/>
        <w:rPr>
          <w:sz w:val="24"/>
        </w:rPr>
      </w:pPr>
      <w:r>
        <w:rPr>
          <w:sz w:val="24"/>
        </w:rPr>
        <w:t xml:space="preserve">Consulting Director for the Regional Industry Training in Excellence (RITE) Center. Provided strategic and tactical solutions for strengthening corporate global presence.  </w:t>
      </w:r>
    </w:p>
    <w:p>
      <w:pPr>
        <w:pStyle w:val="BodyText"/>
        <w:rPr/>
      </w:pPr>
      <w:r>
        <w:rPr>
          <w:b/>
          <w:sz w:val="24"/>
        </w:rPr>
        <w:t>Merck &amp; Company</w:t>
      </w:r>
      <w:r>
        <w:rPr>
          <w:sz w:val="24"/>
        </w:rPr>
        <w:tab/>
        <w:tab/>
        <w:tab/>
        <w:tab/>
        <w:t>Banking Analyst/1984</w:t>
      </w:r>
    </w:p>
    <w:p>
      <w:pPr>
        <w:pStyle w:val="BodyText"/>
        <w:rPr>
          <w:sz w:val="24"/>
        </w:rPr>
      </w:pPr>
      <w:r>
        <w:rPr>
          <w:sz w:val="24"/>
        </w:rPr>
        <w:t>Traded interest rate derivative instruments (t-bill, notes, and bonds). Prepared summary investment and borrowing reports for senior management in the treasury area.</w:t>
      </w:r>
    </w:p>
    <w:p>
      <w:pPr>
        <w:pStyle w:val="Normal"/>
        <w:rPr>
          <w:sz w:val="24"/>
        </w:rPr>
      </w:pPr>
      <w:r>
        <w:rPr>
          <w:sz w:val="24"/>
        </w:rPr>
        <w:t>References available upon request.</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2"/>
      </w:numPr>
      <w:ind w:hanging="360" w:start="360" w:end="0"/>
    </w:pPr>
    <w:rPr/>
  </w:style>
  <w:style w:type="paragraph" w:styleId="InsideAddress">
    <w:name w:val="Inside Addres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29@hot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2001-06-20T07:22:00Z</dcterms:created>
  <dc:creator>NATURAL GAS PIPELINE</dc:creator>
  <dc:description/>
  <dc:language>en-CA</dc:language>
  <cp:lastModifiedBy>ALI RAZA PYARALI</cp:lastModifiedBy>
  <cp:lastPrinted>2001-07-26T07:30:00Z</cp:lastPrinted>
  <dcterms:modified xsi:type="dcterms:W3CDTF">2001-07-28T15:27:00Z</dcterms:modified>
  <cp:revision>9</cp:revision>
  <dc:subject/>
  <dc:title>Ali R. Pyarali</dc:title>
</cp:coreProperties>
</file>