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-Level2"/>
        <w:spacing w:before="240" w:after="120"/>
        <w:jc w:val="center"/>
        <w:rPr>
          <w:rFonts w:ascii="Arial" w:hAnsi="Arial" w:eastAsia="Arial" w:cs="Arial"/>
          <w:shadow w:val="false"/>
        </w:rPr>
      </w:pPr>
      <w:r>
        <w:rPr>
          <w:rFonts w:eastAsia="Arial" w:cs="Arial" w:ascii="Arial" w:hAnsi="Arial"/>
          <w:shadow w:val="false"/>
        </w:rPr>
        <w:t>Ajay Khandelwal</w:t>
      </w:r>
    </w:p>
    <w:p>
      <w:pPr>
        <w:pStyle w:val="BodyText"/>
        <w:pBdr>
          <w:bottom w:val="single" w:sz="6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ajay.khandelwal.ftmba99-00@cranfield.ac.uk</w:t>
      </w:r>
    </w:p>
    <w:p>
      <w:pPr>
        <w:sectPr>
          <w:type w:val="nextPage"/>
          <w:pgSz w:w="11906" w:h="16838"/>
          <w:pgMar w:left="1276" w:right="992" w:gutter="0" w:header="0" w:top="993" w:footer="0" w:bottom="1440"/>
          <w:pgNumType w:fmt="decimal"/>
          <w:formProt w:val="false"/>
          <w:textDirection w:val="lrTb"/>
        </w:sectPr>
      </w:pPr>
    </w:p>
    <w:p>
      <w:pPr>
        <w:pStyle w:val="BodyText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  <w:t>Present Address: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224, Lanchester Hall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Cranfield School of Management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Cranfield, Bedford MK43 OAL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United Kingdom</w:t>
      </w:r>
    </w:p>
    <w:p>
      <w:pPr>
        <w:pStyle w:val="BodyTex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+44 (0) 1234 758624</w:t>
      </w:r>
    </w:p>
    <w:p>
      <w:pPr>
        <w:pStyle w:val="BodyText"/>
        <w:ind w:start="2552" w:end="0"/>
        <w:jc w:val="start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BodyText"/>
        <w:spacing w:before="0" w:after="0"/>
        <w:ind w:start="2340" w:end="0"/>
        <w:jc w:val="start"/>
        <w:rPr/>
      </w:pPr>
      <w:r>
        <w:rPr>
          <w:rFonts w:eastAsia="Arial" w:cs="Arial" w:ascii="Arial" w:hAnsi="Arial"/>
          <w:b/>
          <w:bCs/>
          <w:sz w:val="16"/>
          <w:szCs w:val="16"/>
        </w:rPr>
        <w:t>Permanent Address:</w:t>
      </w: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705, Building No. 3,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Navjeevan Society, 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Lamington Road, Bombay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India</w:t>
      </w:r>
    </w:p>
    <w:p>
      <w:pPr>
        <w:pStyle w:val="Normal"/>
        <w:ind w:start="2340" w:end="0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+91 (0) 22  807 4761</w:t>
      </w:r>
    </w:p>
    <w:p>
      <w:pPr>
        <w:sectPr>
          <w:type w:val="continuous"/>
          <w:pgSz w:w="11906" w:h="16838"/>
          <w:pgMar w:left="1276" w:right="992" w:gutter="0" w:header="0" w:top="993" w:footer="0" w:bottom="1440"/>
          <w:cols w:num="2" w:space="708" w:equalWidth="true" w:sep="false"/>
          <w:formProt w:val="false"/>
          <w:textDirection w:val="lrTb"/>
        </w:sectPr>
      </w:pPr>
    </w:p>
    <w:p>
      <w:pPr>
        <w:pStyle w:val="Heading-Level2"/>
        <w:rPr>
          <w:rFonts w:ascii="Arial" w:hAnsi="Arial" w:eastAsia="Arial" w:cs="Arial"/>
          <w:b w:val="false"/>
          <w:bCs w:val="false"/>
          <w:shadow w:val="false"/>
          <w:sz w:val="16"/>
          <w:szCs w:val="16"/>
        </w:rPr>
      </w:pPr>
      <w:r>
        <w:rPr>
          <w:rFonts w:eastAsia="Arial" w:cs="Arial" w:ascii="Arial" w:hAnsi="Arial"/>
          <w:b w:val="false"/>
          <w:bCs w:val="false"/>
          <w:shadow w:val="false"/>
          <w:sz w:val="16"/>
          <w:szCs w:val="16"/>
        </w:rPr>
      </w:r>
    </w:p>
    <w:p>
      <w:pPr>
        <w:pStyle w:val="Heading-Level2"/>
        <w:rPr>
          <w:shadow w:val="false"/>
        </w:rPr>
      </w:pPr>
      <w:r>
        <w:rPr>
          <w:shadow w:val="false"/>
        </w:rPr>
        <w:t>Project (Industry)</w:t>
      </w:r>
    </w:p>
    <w:p>
      <w:pPr>
        <w:pStyle w:val="BodyText"/>
        <w:rPr/>
      </w:pPr>
      <w:r>
        <w:rPr/>
        <w:t>Some thoughts about my Industry Project.</w:t>
      </w:r>
    </w:p>
    <w:p>
      <w:pPr>
        <w:pStyle w:val="BodyText"/>
        <w:rPr>
          <w:b/>
          <w:bCs/>
        </w:rPr>
      </w:pPr>
      <w:r>
        <w:rPr>
          <w:b/>
          <w:bCs/>
        </w:rPr>
        <w:t>De-Regulation in Utility Sector (United Kingdom)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Impact on the debt financing of the project in de-regulated/competitive utility scenario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The impact of the regulated transmission on the de-regulated distribution and generation. Even though the generation is under restricted licensing by the government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Apart from the competition in Power Industry, the impacts of the competition in the Gas and water utilities on the power sector specially the distribution side of the utilities.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The affects of the growing social awareness, specially for pollution and pollution credits on the financing of the project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What could be long-term impact on the utility market with the opening of European market especially when the markets (different countries) are at different stages of de-regulation?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Lessons from the different stages of the regulation and de-regulation in developed country like UK/US and application of these lessons in the new scenario of regulation in developing country like India.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360" w:start="1080" w:end="0"/>
        <w:jc w:val="start"/>
        <w:rPr/>
      </w:pPr>
      <w:r>
        <w:rPr/>
        <w:t>Impact of internet trading/buying of the utilities (like commodity trading)</w:t>
      </w:r>
    </w:p>
    <w:p>
      <w:pPr>
        <w:pStyle w:val="BodyText"/>
        <w:spacing w:before="0" w:after="8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80"/>
        <w:jc w:val="start"/>
        <w:rPr>
          <w:b/>
          <w:bCs/>
        </w:rPr>
      </w:pPr>
      <w:r>
        <w:rPr>
          <w:b/>
          <w:bCs/>
        </w:rPr>
        <w:t>Impact of Regulation in Developing County (India)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Impact on the financing of the project in a new scenario of regulation.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What can be the impact of the regulation on the existing long-term contracts for the energy supply?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720" w:start="1080" w:end="0"/>
        <w:jc w:val="start"/>
        <w:rPr/>
      </w:pPr>
      <w:r>
        <w:rPr/>
        <w:t>Long term viability of the project in light of the regulation been implemented in India in line with the regulatory procedure followed earlier by developed country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spacing w:before="0" w:after="80"/>
        <w:ind w:hanging="360" w:start="1080" w:end="0"/>
        <w:jc w:val="start"/>
        <w:rPr/>
      </w:pPr>
      <w:r>
        <w:rPr/>
        <w:t>Impact of regulatory capture, if any</w:t>
      </w:r>
    </w:p>
    <w:p>
      <w:pPr>
        <w:pStyle w:val="BodyText"/>
        <w:spacing w:before="0" w:after="80"/>
        <w:jc w:val="start"/>
        <w:rPr/>
      </w:pPr>
      <w:r>
        <w:rPr/>
        <w:t xml:space="preserve"> </w:t>
      </w:r>
    </w:p>
    <w:p>
      <w:pPr>
        <w:pStyle w:val="BodyText"/>
        <w:spacing w:before="0" w:after="80"/>
        <w:jc w:val="start"/>
        <w:rPr/>
      </w:pPr>
      <w:r>
        <w:rPr/>
        <w:t>Although there are many different aspects of the regulation to be documented, I would specifically like to focus on the financing of the project in light of de-regulation in country like UK/US and impact on the financing of the project in light of regulation in developing country like India.</w:t>
      </w:r>
    </w:p>
    <w:p>
      <w:pPr>
        <w:pStyle w:val="BodyText"/>
        <w:spacing w:before="0" w:after="80"/>
        <w:jc w:val="start"/>
        <w:rPr/>
      </w:pPr>
      <w:r>
        <w:rPr/>
      </w:r>
    </w:p>
    <w:p>
      <w:pPr>
        <w:pStyle w:val="BodyText"/>
        <w:spacing w:before="0" w:after="80"/>
        <w:jc w:val="start"/>
        <w:rPr/>
      </w:pPr>
      <w:r>
        <w:rPr>
          <w:i/>
          <w:iCs/>
        </w:rPr>
        <w:t>I would be focusing on electives like Finance (International/Multinational), Risk Management, Corporate Strategy implementation and entrepreneurship</w:t>
      </w:r>
      <w:r>
        <w:rPr/>
        <w:t>.</w:t>
      </w:r>
    </w:p>
    <w:p>
      <w:pPr>
        <w:pStyle w:val="BodyText"/>
        <w:spacing w:before="0" w:after="80"/>
        <w:jc w:val="start"/>
        <w:rPr/>
      </w:pPr>
      <w:r>
        <w:rPr/>
      </w:r>
    </w:p>
    <w:p>
      <w:pPr>
        <w:pStyle w:val="BodyText"/>
        <w:spacing w:before="0" w:after="80"/>
        <w:jc w:val="start"/>
        <w:rPr>
          <w:b/>
          <w:bCs/>
        </w:rPr>
      </w:pPr>
      <w:r>
        <w:rPr>
          <w:b/>
          <w:bCs/>
        </w:rPr>
        <w:t>Even though, I have listed some thoughts about my Industry project, I would be really delighted to take a project more relevant to the current industry scenario in Electricity &amp; Gas industry.</w:t>
      </w:r>
    </w:p>
    <w:sectPr>
      <w:type w:val="continuous"/>
      <w:pgSz w:w="11906" w:h="16838"/>
      <w:pgMar w:left="1282" w:right="994" w:gutter="0" w:header="0" w:top="993" w:footer="0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s-ES_tradn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00" w:after="100"/>
      <w:ind w:hanging="0" w:start="0" w:end="142"/>
      <w:outlineLvl w:val="1"/>
    </w:pPr>
    <w:rPr>
      <w:rFonts w:ascii="Arial" w:hAnsi="Arial" w:eastAsia="Arial" w:cs="Arial"/>
      <w:color w:val="000000"/>
      <w:sz w:val="14"/>
      <w:szCs w:val="14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tabs>
        <w:tab w:val="clear" w:pos="720"/>
        <w:tab w:val="left" w:pos="432" w:leader="none"/>
      </w:tabs>
      <w:jc w:val="both"/>
      <w:outlineLvl w:val="3"/>
    </w:pPr>
    <w:rPr>
      <w:rFonts w:ascii="Times New Roman" w:hAnsi="Times New Roman" w:eastAsia="Times New Roman" w:cs="Times New Roman"/>
      <w:b w:val="false"/>
      <w:bCs w:val="false"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b w:val="false"/>
      <w:bCs w:val="false"/>
      <w:sz w:val="22"/>
      <w:szCs w:val="22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inancialTableColHd">
    <w:name w:val="Financial Table Col Hd"/>
    <w:qFormat/>
    <w:pPr>
      <w:keepNext w:val="true"/>
      <w:keepLines/>
      <w:widowControl/>
      <w:bidi w:val="0"/>
      <w:spacing w:before="20" w:after="30"/>
      <w:jc w:val="center"/>
    </w:pPr>
    <w:rPr>
      <w:rFonts w:ascii="Arial" w:hAnsi="Arial" w:eastAsia="Arial" w:cs="Arial"/>
      <w:b/>
      <w:bCs/>
      <w:color w:val="auto"/>
      <w:sz w:val="14"/>
      <w:szCs w:val="14"/>
      <w:lang w:val="en-GB" w:eastAsia="zh-CN" w:bidi="hi-IN"/>
    </w:rPr>
  </w:style>
  <w:style w:type="paragraph" w:styleId="Heading-Level2">
    <w:name w:val="Heading - Level 2"/>
    <w:next w:val="BodyText"/>
    <w:qFormat/>
    <w:pPr>
      <w:keepNext w:val="true"/>
      <w:keepLines/>
      <w:widowControl/>
      <w:bidi w:val="0"/>
      <w:spacing w:before="240" w:after="120"/>
      <w:ind w:hanging="0" w:start="0" w:end="142"/>
    </w:pPr>
    <w:rPr>
      <w:rFonts w:ascii="Times New Roman" w:hAnsi="Times New Roman" w:eastAsia="Times New Roman" w:cs="Times New Roman"/>
      <w:b/>
      <w:bCs/>
      <w:smallCaps/>
      <w:shadow/>
      <w:color w:val="000080"/>
      <w:spacing w:val="30"/>
      <w:sz w:val="24"/>
      <w:szCs w:val="24"/>
      <w:lang w:val="en-GB" w:eastAsia="zh-CN" w:bidi="hi-IN"/>
    </w:rPr>
  </w:style>
  <w:style w:type="paragraph" w:styleId="BodyText2">
    <w:name w:val="Body Text 2"/>
    <w:basedOn w:val="Normal"/>
    <w:qFormat/>
    <w:pPr>
      <w:spacing w:lineRule="auto" w:line="480" w:before="0" w:after="120"/>
      <w:jc w:val="both"/>
    </w:pPr>
    <w:rPr>
      <w:b w:val="false"/>
      <w:bCs w:val="false"/>
      <w:sz w:val="22"/>
      <w:szCs w:val="22"/>
      <w:lang w:val="en-GB"/>
    </w:rPr>
  </w:style>
  <w:style w:type="paragraph" w:styleId="BodyText3">
    <w:name w:val="Body Text 3"/>
    <w:basedOn w:val="Normal"/>
    <w:qFormat/>
    <w:pPr>
      <w:spacing w:before="100" w:after="100"/>
      <w:ind w:hanging="0" w:start="0" w:end="142"/>
    </w:pPr>
    <w:rPr>
      <w:rFonts w:ascii="Arial" w:hAnsi="Arial" w:eastAsia="Arial" w:cs="Arial"/>
      <w:b w:val="false"/>
      <w:bCs w:val="false"/>
      <w:sz w:val="14"/>
      <w:szCs w:val="14"/>
    </w:rPr>
  </w:style>
  <w:style w:type="paragraph" w:styleId="CVHeadings-CareersSummary">
    <w:name w:val="CV Headings - Careers Summary"/>
    <w:basedOn w:val="Normal"/>
    <w:qFormat/>
    <w:pPr>
      <w:spacing w:before="480" w:after="240"/>
    </w:pPr>
    <w:rPr>
      <w:sz w:val="20"/>
      <w:szCs w:val="20"/>
      <w:lang w:val="en-GB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b w:val="false"/>
      <w:bCs w:val="false"/>
      <w:color w:val="000000"/>
      <w:lang w:val="en-GB"/>
    </w:rPr>
  </w:style>
  <w:style w:type="paragraph" w:styleId="CVContent-Personal">
    <w:name w:val="CV Content - Personal"/>
    <w:basedOn w:val="Normal"/>
    <w:qFormat/>
    <w:pPr>
      <w:spacing w:lineRule="exact" w:line="360"/>
    </w:pPr>
    <w:rPr>
      <w:b w:val="false"/>
      <w:bCs w:val="false"/>
      <w:sz w:val="20"/>
      <w:szCs w:val="20"/>
      <w:lang w:val="en-GB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WW-BodyText2">
    <w:name w:val="WW-Body Text 2"/>
    <w:basedOn w:val="Normal"/>
    <w:qFormat/>
    <w:pPr>
      <w:ind w:hanging="709" w:start="709" w:end="0"/>
    </w:pPr>
    <w:rPr>
      <w:b w:val="false"/>
      <w:bCs w:val="false"/>
      <w:sz w:val="20"/>
      <w:szCs w:val="20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1999-12-24T08:25:00Z</dcterms:created>
  <dc:creator>nt3</dc:creator>
  <dc:description/>
  <dc:language>en-CA</dc:language>
  <cp:lastModifiedBy>School of Management</cp:lastModifiedBy>
  <cp:lastPrinted>1999-10-19T17:59:00Z</cp:lastPrinted>
  <dcterms:modified xsi:type="dcterms:W3CDTF">1999-12-24T09:00:00Z</dcterms:modified>
  <cp:revision>5</cp:revision>
  <dc:subject/>
  <dc:title>flavio graf resume</dc:title>
</cp:coreProperties>
</file>