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</w:rPr>
      </w:pPr>
      <w:r>
        <w:rPr>
          <w:b/>
          <w:bCs/>
        </w:rPr>
        <w:t>Agricultural Trading (Sara Shackleton/Bob Bruce)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"/>
        </w:numPr>
        <w:rPr/>
      </w:pPr>
      <w:r>
        <w:rPr/>
        <w:t>OTC options trading on “softs” (coffee/sugar/cocoa) – resolve ambiguity in Commodity Futures Modernization Act (CFMA)</w:t>
      </w:r>
    </w:p>
    <w:p>
      <w:pPr>
        <w:pStyle w:val="Normal"/>
        <w:numPr>
          <w:ilvl w:val="0"/>
          <w:numId w:val="1"/>
        </w:numPr>
        <w:rPr/>
      </w:pPr>
      <w:r>
        <w:rPr/>
        <w:t>Determine whether trade option reps can be removed from derivatives documentation (we don’t physically handle these commodities)</w:t>
      </w:r>
    </w:p>
    <w:p>
      <w:pPr>
        <w:pStyle w:val="Normal"/>
        <w:numPr>
          <w:ilvl w:val="0"/>
          <w:numId w:val="1"/>
        </w:numPr>
        <w:rPr/>
      </w:pPr>
      <w:r>
        <w:rPr/>
        <w:t>Mid-February roll-out of “softs” swaps on EOL; coordinate w/ Paul Simons on who Enron party out of London will be</w:t>
      </w:r>
    </w:p>
    <w:p>
      <w:pPr>
        <w:pStyle w:val="Normal"/>
        <w:numPr>
          <w:ilvl w:val="0"/>
          <w:numId w:val="1"/>
        </w:numPr>
        <w:rPr/>
      </w:pPr>
      <w:r>
        <w:rPr/>
        <w:t>Coordinate with ag team on possible development of new e-platforms as permitted by CFMA</w:t>
      </w:r>
    </w:p>
    <w:p>
      <w:pPr>
        <w:pStyle w:val="Normal"/>
        <w:numPr>
          <w:ilvl w:val="0"/>
          <w:numId w:val="1"/>
        </w:numPr>
        <w:rPr/>
      </w:pPr>
      <w:r>
        <w:rPr/>
        <w:t>Coordinate with Billy Lemmons in developing cross-hedging structures – feed grain/livestock; natural gas/fertilizer/grains</w:t>
      </w:r>
    </w:p>
    <w:p>
      <w:pPr>
        <w:pStyle w:val="Normal"/>
        <w:numPr>
          <w:ilvl w:val="0"/>
          <w:numId w:val="1"/>
        </w:numPr>
        <w:rPr/>
      </w:pPr>
      <w:r>
        <w:rPr/>
        <w:t>Monitor proposed CFTC rule on grain/meats options</w:t>
      </w:r>
    </w:p>
    <w:p>
      <w:pPr>
        <w:pStyle w:val="Normal"/>
        <w:numPr>
          <w:ilvl w:val="0"/>
          <w:numId w:val="1"/>
        </w:numPr>
        <w:rPr/>
      </w:pPr>
      <w:r>
        <w:rPr/>
        <w:t>Coordinate with Billy Lemmons in developing ethanol plant project financing structures</w:t>
      </w:r>
    </w:p>
    <w:p>
      <w:pPr>
        <w:pStyle w:val="Normal"/>
        <w:numPr>
          <w:ilvl w:val="0"/>
          <w:numId w:val="1"/>
        </w:numPr>
        <w:rPr/>
      </w:pPr>
      <w:r>
        <w:rPr/>
        <w:t>Coordinate with Marcus Nettleton/Ray Carter re Enron Global Finance grain export financings</w:t>
      </w:r>
    </w:p>
    <w:p>
      <w:pPr>
        <w:pStyle w:val="Normal"/>
        <w:numPr>
          <w:ilvl w:val="0"/>
          <w:numId w:val="1"/>
        </w:numPr>
        <w:rPr/>
      </w:pPr>
      <w:r>
        <w:rPr/>
        <w:t>Continue agribusiness education – 2/25 –3/2 seminar on grains/meats value chain</w:t>
      </w:r>
    </w:p>
    <w:p>
      <w:pPr>
        <w:pStyle w:val="Normal"/>
        <w:numPr>
          <w:ilvl w:val="0"/>
          <w:numId w:val="1"/>
        </w:numPr>
        <w:rPr/>
      </w:pPr>
      <w:r>
        <w:rPr/>
        <w:t>Survey of European jurisdictions on agricultural derivatives (coordinate w/ Paul Simons)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2001-01-10T21:24:00Z</dcterms:created>
  <dc:creator>rbruce2</dc:creator>
  <dc:description/>
  <dc:language>en-CA</dc:language>
  <cp:lastModifiedBy>rbruce2</cp:lastModifiedBy>
  <dcterms:modified xsi:type="dcterms:W3CDTF">2001-01-10T21:39:00Z</dcterms:modified>
  <cp:revision>1</cp:revision>
  <dc:subject/>
  <dc:title>Agricultural Trading (Sara Shackleton/Bob Bruce)</dc:title>
</cp:coreProperties>
</file>