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0" w:after="0"/>
        <w:rPr/>
      </w:pPr>
      <w:r>
        <w:rPr/>
        <w:t>Dave Ehlis</w:t>
      </w:r>
    </w:p>
    <w:p>
      <w:pPr>
        <w:pStyle w:val="InsideAddressName"/>
        <w:spacing w:before="0" w:after="0"/>
        <w:rPr/>
      </w:pPr>
      <w:r>
        <w:rPr/>
        <w:t>CNH Global, NV</w:t>
      </w:r>
    </w:p>
    <w:p>
      <w:pPr>
        <w:pStyle w:val="InsideAddressName"/>
        <w:spacing w:before="0" w:after="0"/>
        <w:rPr/>
      </w:pPr>
      <w:r>
        <w:rPr/>
        <w:t>10101 Max Lane</w:t>
      </w:r>
    </w:p>
    <w:p>
      <w:pPr>
        <w:pStyle w:val="InsideAddress"/>
        <w:rPr/>
      </w:pPr>
      <w:r>
        <w:rPr/>
        <w:t>Frisco, TX 75035</w:t>
      </w:r>
    </w:p>
    <w:p>
      <w:pPr>
        <w:pStyle w:val="InsideAddress"/>
        <w:rPr/>
      </w:pPr>
      <w:r>
        <w:rPr/>
        <w:t>dehlis@worldnet.att.net</w:t>
      </w:r>
    </w:p>
    <w:p>
      <w:pPr>
        <w:pStyle w:val="InsideAddressName"/>
        <w:spacing w:before="0" w:after="0"/>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InsideAddressName"/>
        <w:rPr/>
      </w:pPr>
      <w:r>
        <w:rPr/>
        <w:t>Mr. Jeff  Skilling</w:t>
      </w:r>
    </w:p>
    <w:p>
      <w:pPr>
        <w:pStyle w:val="InsideAddress"/>
        <w:rPr/>
      </w:pPr>
      <w:r>
        <w:rPr/>
        <w:t>President and COO</w:t>
      </w:r>
    </w:p>
    <w:p>
      <w:pPr>
        <w:pStyle w:val="InsideAddress"/>
        <w:rPr/>
      </w:pPr>
      <w:r>
        <w:rPr/>
        <w:t>Enron Corporation</w:t>
      </w:r>
    </w:p>
    <w:p>
      <w:pPr>
        <w:pStyle w:val="InsideAddress"/>
        <w:rPr/>
      </w:pPr>
      <w:r>
        <w:rPr/>
        <w:t>1400 Smith Street</w:t>
      </w:r>
    </w:p>
    <w:p>
      <w:pPr>
        <w:pStyle w:val="InsideAddress"/>
        <w:rPr/>
      </w:pPr>
      <w:r>
        <w:rPr/>
        <w:t>Houston, TX 77002</w:t>
      </w:r>
    </w:p>
    <w:p>
      <w:pPr>
        <w:pStyle w:val="Salutation"/>
        <w:rPr/>
      </w:pPr>
      <w:r>
        <w:fldChar w:fldCharType="begin"/>
      </w:r>
      <w:r>
        <w:rPr/>
        <w:instrText xml:space="preserve"> AUTOTEXTLIST  </w:instrText>
      </w:r>
      <w:r>
        <w:rPr/>
      </w:r>
      <w:r>
        <w:rPr/>
        <w:fldChar w:fldCharType="separate"/>
      </w:r>
      <w:r>
        <w:rPr/>
        <w:t>Dear Mr. Skilling:</w:t>
      </w:r>
      <w:r/>
      <w:r>
        <w:rPr/>
        <w:fldChar w:fldCharType="end"/>
      </w:r>
      <w:r>
        <w:rPr/>
      </w:r>
    </w:p>
    <w:p>
      <w:pPr>
        <w:pStyle w:val="BodyText"/>
        <w:rPr/>
      </w:pPr>
      <w:r>
        <w:rPr/>
        <w:t xml:space="preserve">I would like to rejoin Enron Corporation.  I am a 1995 graduate of Harvard Business School and was an Associate with Enron Capital and Trade Resources from 1995 to 1996.  I worked with you preparing the annual analyst presentation in 1996.  While an associate, I worked on projects for Andy Fastow, Ray Bowen, Billy Lemmons, and Dave Duran. </w:t>
      </w:r>
    </w:p>
    <w:p>
      <w:pPr>
        <w:pStyle w:val="BodyText"/>
        <w:rPr/>
      </w:pPr>
      <w:r>
        <w:rPr>
          <w:b/>
          <w:i/>
        </w:rPr>
        <w:t>I believe that electronic commerce has created an opportunity for Enron in agriculture commodity trading and brokering.</w:t>
      </w:r>
      <w:r>
        <w:rPr/>
        <w:t xml:space="preserve">  Applying electronic commerce to agriculture has been of great interest to me.  During the past 6 months, I have been involved in discussions with Internet startups DirectAg.com, XSAg.com and Rooster.com.  I also presented a proposal to CNH senior management on our own e-business strategy.  Of particular interest have been my discussions with Rooster.com, a company created by Cargill, Cenex-Harvest States, and Dupont.  Rooster.com plans to offer growers the ability to sell their outputs and purchase their inputs online.  The benefit’s for growers, suppliers, and purchasers of farm goods are: reduced SG&amp;A costs and inventory in the supply chain; and the ability to offer and conduct customized transactions 24 hours a day, 7 days a week.  An April 26 research report titled “</w:t>
      </w:r>
      <w:r>
        <w:rPr>
          <w:i/>
        </w:rPr>
        <w:t>Clicking on Agriculture</w:t>
      </w:r>
      <w:r>
        <w:rPr/>
        <w:t>” by Salomon Smith Barney estimates a potential supply chain savings of $1.4 billion in the $180 billion farm input and commodity output market.</w:t>
      </w:r>
    </w:p>
    <w:p>
      <w:pPr>
        <w:pStyle w:val="BodyText"/>
        <w:rPr/>
      </w:pPr>
      <w:r>
        <w:rPr/>
        <w:t>The Rooster.com model appears to be an attempt by major agribusiness companies to maintain their position as the farmers first and virtually only point of contact for their inputs and outputs.  In addition to the companies mentioned above, Rooster.com’s goal is to recruit more major agribusiness companies to invest in and join their efforts.  Unlike some of the other startups, which are attempting to go around the existing agribusiness infrastructure, Rooster.com plans to use the current base of input providers (dealers) and output purchasers as its distribution backbone.  For example, a chemical dealer would have an electronic storefront on Rooster.com where farmers could purchase their chemicals electronically for delivery or pickup.  This chemical dealer could be a retail store of one of Rooster’s investors, or an independent dealer who is affiliated with them.  Likewise, a grower could get bids for his grain from local elevators, feedlots or other purchasers.   Rooster in essence becomes the agribusiness exchange.</w:t>
      </w:r>
    </w:p>
    <w:p>
      <w:pPr>
        <w:pStyle w:val="BodyText"/>
        <w:rPr/>
      </w:pPr>
      <w:r>
        <w:rPr/>
        <w:t xml:space="preserve">In addition to the business opportunity for the investors, I believe that one of their primary reasons for getting together on this venture is their fear of eventual disaggregation of their commercial and logistics activities.  This fear is heightened by the reality of over capacity among input providers and their consolidating and ever more powerful farmer customer base.  Electronic commerce makes this disaggregation possible and presents an opportunity for Enron. </w:t>
      </w:r>
    </w:p>
    <w:p>
      <w:pPr>
        <w:pStyle w:val="BodyText"/>
        <w:rPr/>
      </w:pPr>
      <w:r>
        <w:rPr/>
        <w:t>Enron’s human and capital resources, culture, trading acumen, and business systems position it as the best candidate to create a truly efficient agribusiness exchange.  This efficiency is based on my hypothesis that the disaggregation of commercial and logistics activities in the agribusiness supply chain will promote competition and drive down costs.  Take the case of a grower selling grain.  Instead of calling and getting quotes from a local elevator or broker who then finds a buyer and arranges transportation and logistics, he logs on to the exchange, and asks for a bid or posts an offer price.  The exchange would then link him to purchasers and logistics providers (such as elevators, trucking companies, or railroads) in order to consummate the transaction.</w:t>
      </w:r>
    </w:p>
    <w:p>
      <w:pPr>
        <w:pStyle w:val="BodyText"/>
        <w:rPr/>
      </w:pPr>
      <w:r>
        <w:rPr/>
        <w:t>In the current market, I believe that the best way for Enron to accomplish this is to join up with one of the independent agribusiness e-commerce startups.  The best candidate is a company called XSAg.com.  They started in 1999 and are a trading site for agricultural chemicals, seed and parts at present.  They have very good management and a well developed logistic and order fulfillment process.   They also have very good awareness among grower customers.</w:t>
      </w:r>
    </w:p>
    <w:p>
      <w:pPr>
        <w:pStyle w:val="BodyText"/>
        <w:rPr/>
      </w:pPr>
      <w:r>
        <w:rPr/>
        <w:t xml:space="preserve">I will call you later this week to see if Enron has any interest in this opportunity and my possible involvement in it.  I realize this is not a very detailed discourse and will continue to research and develop my ideas.  I look forward to speaking with you.  </w:t>
      </w:r>
    </w:p>
    <w:p>
      <w:pPr>
        <w:pStyle w:val="BodyText"/>
        <w:rPr/>
      </w:pPr>
      <w:r>
        <w:rPr/>
        <w:t>Sincerely,</w:t>
      </w:r>
    </w:p>
    <w:p>
      <w:pPr>
        <w:pStyle w:val="Signature"/>
        <w:rPr/>
      </w:pPr>
      <w:r>
        <w:rPr/>
        <w:t>David Ehlis</w:t>
      </w:r>
    </w:p>
    <w:p>
      <w:pPr>
        <w:pStyle w:val="SignatureJobTitle"/>
        <w:rPr/>
      </w:pPr>
      <w:r>
        <w:rPr/>
      </w:r>
    </w:p>
    <w:sectPr>
      <w:headerReference w:type="default" r:id="rId2"/>
      <w:headerReference w:type="first" r:id="rId3"/>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2</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2000-07-31T18:40:00Z</dcterms:created>
  <dc:creator>David Ehlis</dc:creator>
  <dc:description/>
  <dc:language>en-CA</dc:language>
  <cp:lastModifiedBy>David Ehlis</cp:lastModifiedBy>
  <cp:lastPrinted>2000-07-31T16:11:00Z</cp:lastPrinted>
  <dcterms:modified xsi:type="dcterms:W3CDTF">2000-07-31T19:01:00Z</dcterms:modified>
  <cp:revision>3</cp:revision>
  <dc:subject/>
  <dc:title>Professional Letter</dc:title>
</cp:coreProperties>
</file>