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4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4590"/>
        <w:gridCol w:w="3510"/>
      </w:tblGrid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spacing w:before="120" w:after="120"/>
              <w:ind w:hanging="0" w:start="0"/>
              <w:rPr>
                <w:sz w:val="24"/>
              </w:rPr>
            </w:pPr>
            <w:r>
              <w:rPr>
                <w:sz w:val="24"/>
              </w:rPr>
              <w:t>Time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2"/>
              <w:spacing w:before="120" w:after="120"/>
              <w:ind w:hanging="0" w:start="0"/>
              <w:rPr>
                <w:sz w:val="24"/>
              </w:rPr>
            </w:pPr>
            <w:r>
              <w:rPr>
                <w:sz w:val="24"/>
              </w:rPr>
              <w:t>Session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Speaker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end"/>
              <w:rPr>
                <w:sz w:val="24"/>
              </w:rPr>
            </w:pPr>
            <w:r>
              <w:rPr>
                <w:sz w:val="24"/>
              </w:rPr>
              <w:t>9:30 AM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Registration and Coffee 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end"/>
              <w:rPr>
                <w:sz w:val="24"/>
              </w:rPr>
            </w:pPr>
            <w:r>
              <w:rPr>
                <w:sz w:val="24"/>
              </w:rPr>
              <w:t>10:00 AM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Welcome and Program Overview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Tom O'Meara, ERCOT Regional Sales Director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end"/>
              <w:rPr>
                <w:sz w:val="24"/>
              </w:rPr>
            </w:pPr>
            <w:r>
              <w:rPr>
                <w:sz w:val="24"/>
              </w:rPr>
              <w:t>10:15 AM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What Will be the Critical Success Factors for Qualified Scheduling Entities Operating in ERCOT's New Wholesale &amp; Retail Markets?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Derek Porter, Principal 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end"/>
              <w:rPr>
                <w:sz w:val="24"/>
              </w:rPr>
            </w:pPr>
            <w:r>
              <w:rPr>
                <w:sz w:val="24"/>
              </w:rPr>
              <w:t>11:15 AM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sz w:val="24"/>
              </w:rPr>
            </w:pPr>
            <w:r>
              <w:rPr>
                <w:sz w:val="24"/>
              </w:rPr>
              <w:t xml:space="preserve">ERCOT at the Crossroads: </w:t>
            </w:r>
          </w:p>
          <w:p>
            <w:pPr>
              <w:pStyle w:val="Heading3"/>
              <w:spacing w:before="0" w:after="120"/>
              <w:ind w:hanging="0" w:start="0"/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New Market Realities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sz w:val="24"/>
              </w:rPr>
            </w:pPr>
            <w:r>
              <w:rPr>
                <w:sz w:val="24"/>
              </w:rPr>
              <w:t>Gary Hunt, Managing Director – North American Consulting</w:t>
            </w:r>
          </w:p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George Given, Manager    ERCOT Power Market Analysis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end"/>
              <w:rPr>
                <w:sz w:val="24"/>
              </w:rPr>
            </w:pPr>
            <w:r>
              <w:rPr>
                <w:sz w:val="24"/>
              </w:rPr>
              <w:t>12:15 PM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Lunch—Lunch Presentation –Impacts of Emission Regulations on ERCOT Generation Resources 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Tom O’Meara, ERCOT Regional Sales Director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end"/>
              <w:rPr>
                <w:sz w:val="24"/>
              </w:rPr>
            </w:pPr>
            <w:r>
              <w:rPr>
                <w:sz w:val="24"/>
              </w:rPr>
              <w:t>1:00 PM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sz w:val="24"/>
              </w:rPr>
            </w:pPr>
            <w:r>
              <w:rPr>
                <w:sz w:val="24"/>
              </w:rPr>
              <w:t>Lessons from California:</w:t>
            </w:r>
          </w:p>
          <w:p>
            <w:pPr>
              <w:pStyle w:val="Heading3"/>
              <w:spacing w:before="0" w:after="120"/>
              <w:ind w:hanging="0" w:start="0"/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Implications for ERCOT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>
                <w:rFonts w:ascii="Times New Roman" w:hAnsi="Times New Roman" w:cs="Times New Roman"/>
                <w:lang w:eastAsia="en-CA"/>
              </w:rPr>
            </w:pPr>
            <w:r>
              <w:rPr>
                <w:rFonts w:cs="Times New Roman" w:ascii="Times New Roman" w:hAnsi="Times New Roman"/>
                <w:lang w:eastAsia="en-CA"/>
              </w:rPr>
              <w:t>Gary Hunt, Managing Director, North American Consulting</w:t>
            </w:r>
          </w:p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Richard Lauckhart, Manager, WSCC Power Market Analysis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end"/>
              <w:rPr>
                <w:sz w:val="24"/>
              </w:rPr>
            </w:pPr>
            <w:r>
              <w:rPr>
                <w:sz w:val="24"/>
              </w:rPr>
              <w:t>2:00 PM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New Analytical Tools to Capture Market Uncertainty Impacts to Your Supply Contracts and Generation Asset Value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sz w:val="24"/>
              </w:rPr>
            </w:pPr>
            <w:r>
              <w:rPr>
                <w:sz w:val="24"/>
              </w:rPr>
              <w:t>Eric Toolson, Vice President</w:t>
            </w:r>
          </w:p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Dr. Richard Carlson, Product Manager, RiskSym</w:t>
            </w:r>
          </w:p>
        </w:tc>
      </w:tr>
      <w:tr>
        <w:trPr/>
        <w:tc>
          <w:tcPr>
            <w:tcW w:w="13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jc w:val="end"/>
              <w:rPr>
                <w:sz w:val="24"/>
              </w:rPr>
            </w:pPr>
            <w:r>
              <w:rPr>
                <w:sz w:val="24"/>
              </w:rPr>
              <w:t>3:00pm</w:t>
            </w:r>
          </w:p>
        </w:tc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pacing w:before="120" w:after="120"/>
              <w:rPr>
                <w:sz w:val="24"/>
              </w:rPr>
            </w:pPr>
            <w:r>
              <w:rPr>
                <w:sz w:val="24"/>
              </w:rPr>
              <w:t>ADJOURN/demos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3"/>
              <w:snapToGrid w:val="false"/>
              <w:spacing w:before="120" w:after="120"/>
              <w:ind w:hanging="0" w:start="0"/>
              <w:rPr>
                <w:rFonts w:ascii="Times New Roman" w:hAnsi="Times New Roman" w:cs="Times New Roman"/>
                <w:sz w:val="24"/>
                <w:lang w:eastAsia="en-CA"/>
              </w:rPr>
            </w:pPr>
            <w:r>
              <w:rPr>
                <w:rFonts w:cs="Times New Roman" w:ascii="Times New Roman" w:hAnsi="Times New Roman"/>
                <w:sz w:val="24"/>
                <w:lang w:eastAsia="en-CA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6948"/>
      <w:gridCol w:w="2628"/>
    </w:tblGrid>
    <w:tr>
      <w:trPr/>
      <w:tc>
        <w:tcPr>
          <w:tcW w:w="6948" w:type="dxa"/>
          <w:tcBorders/>
        </w:tcPr>
        <w:p>
          <w:pPr>
            <w:pStyle w:val="Heading"/>
            <w:tabs>
              <w:tab w:val="clear" w:pos="720"/>
              <w:tab w:val="left" w:pos="8055" w:leader="none"/>
            </w:tabs>
            <w:jc w:val="start"/>
            <w:rPr>
              <w:rFonts w:ascii="Arial" w:hAnsi="Arial" w:cs="Arial"/>
            </w:rPr>
          </w:pPr>
          <w:r>
            <w:rPr>
              <w:rFonts w:cs="Arial" w:ascii="Arial" w:hAnsi="Arial"/>
            </w:rPr>
            <w:t>AGENDA</w:t>
          </w:r>
        </w:p>
        <w:p>
          <w:pPr>
            <w:pStyle w:val="Heading"/>
            <w:tabs>
              <w:tab w:val="clear" w:pos="720"/>
              <w:tab w:val="left" w:pos="8055" w:leader="none"/>
            </w:tabs>
            <w:jc w:val="start"/>
            <w:rPr>
              <w:smallCaps/>
            </w:rPr>
          </w:pPr>
          <w:r>
            <w:rPr>
              <w:rFonts w:cs="Arial" w:ascii="Arial" w:hAnsi="Arial"/>
            </w:rPr>
            <w:t>Henwood ERCOT Symposium</w:t>
          </w:r>
        </w:p>
        <w:p>
          <w:pPr>
            <w:pStyle w:val="Heading2"/>
            <w:ind w:hanging="0" w:start="0"/>
            <w:jc w:val="start"/>
            <w:rPr>
              <w:b w:val="false"/>
              <w:sz w:val="24"/>
            </w:rPr>
          </w:pPr>
          <w:r>
            <w:rPr>
              <w:b w:val="false"/>
              <w:sz w:val="24"/>
            </w:rPr>
            <w:t>January 23, 2001</w:t>
          </w:r>
        </w:p>
        <w:p>
          <w:pPr>
            <w:pStyle w:val="Heading2"/>
            <w:ind w:hanging="0" w:start="0"/>
            <w:jc w:val="start"/>
            <w:rPr>
              <w:rFonts w:ascii="Arial Narrow" w:hAnsi="Arial Narrow" w:cs="Arial Narrow"/>
            </w:rPr>
          </w:pPr>
          <w:r>
            <w:rPr>
              <w:sz w:val="24"/>
            </w:rPr>
            <w:t>Houston, TX</w:t>
          </w:r>
        </w:p>
        <w:p>
          <w:pPr>
            <w:pStyle w:val="Header"/>
            <w:rPr>
              <w:rFonts w:ascii="Arial Narrow" w:hAnsi="Arial Narrow" w:cs="Arial Narrow"/>
            </w:rPr>
          </w:pPr>
          <w:r>
            <w:rPr>
              <w:rFonts w:cs="Arial Narrow" w:ascii="Arial Narrow" w:hAnsi="Arial Narrow"/>
            </w:rPr>
          </w:r>
        </w:p>
      </w:tc>
      <w:tc>
        <w:tcPr>
          <w:tcW w:w="2628" w:type="dxa"/>
          <w:tcBorders/>
        </w:tcPr>
        <w:p>
          <w:pPr>
            <w:pStyle w:val="Header"/>
            <w:rPr/>
          </w:pPr>
          <w:r>
            <w:rPr/>
            <w:drawing>
              <wp:inline distT="0" distB="0" distL="0" distR="0">
                <wp:extent cx="1454150" cy="1073150"/>
                <wp:effectExtent l="0" t="0" r="0" b="0"/>
                <wp:docPr id="1" name="ColorPrintLogo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olorPrintLogo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5" t="-20" r="-15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4150" cy="1073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  <w:lang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2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" w:hAnsi="Arial" w:cs="Arial"/>
      <w:b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lang w:eastAsia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2001-01-04T19:47:00Z</dcterms:created>
  <dc:creator>GPENWELL</dc:creator>
  <dc:description/>
  <dc:language>en-CA</dc:language>
  <cp:lastModifiedBy>TOMEARA</cp:lastModifiedBy>
  <cp:lastPrinted>2001-01-04T14:16:00Z</cp:lastPrinted>
  <dcterms:modified xsi:type="dcterms:W3CDTF">2001-01-06T01:40:00Z</dcterms:modified>
  <cp:revision>5</cp:revision>
  <dc:subject/>
  <dc:title>Welcome and Introductions- Tom O'Meara</dc:title>
</cp:coreProperties>
</file>