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International Swaps and Derivatives Association</w:t>
      </w:r>
    </w:p>
    <w:p>
      <w:pPr>
        <w:pStyle w:val="Heading1"/>
        <w:ind w:hanging="0" w:start="0"/>
        <w:rPr/>
      </w:pPr>
      <w:r>
        <w:rPr/>
        <w:t xml:space="preserve">North American Energy and Developing Products Committee </w:t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Video Conference Meeting </w:t>
      </w:r>
    </w:p>
    <w:p>
      <w:pPr>
        <w:pStyle w:val="Normal"/>
        <w:jc w:val="center"/>
        <w:rPr>
          <w:b/>
        </w:rPr>
      </w:pPr>
      <w:r>
        <w:rPr>
          <w:b/>
        </w:rPr>
        <w:t>Friday, July 27, 2001 – 11:30 a.m. (EST)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Goldman Sachs</w:t>
      </w:r>
    </w:p>
    <w:p>
      <w:pPr>
        <w:pStyle w:val="Normal"/>
        <w:jc w:val="center"/>
        <w:rPr/>
      </w:pPr>
      <w:r>
        <w:rPr>
          <w:b/>
        </w:rPr>
        <w:t>New York - 1 NY Plaza 37</w:t>
      </w:r>
      <w:r>
        <w:rPr>
          <w:b/>
          <w:vertAlign w:val="superscript"/>
        </w:rPr>
        <w:t>th</w:t>
      </w:r>
      <w:r>
        <w:rPr>
          <w:b/>
        </w:rPr>
        <w:t xml:space="preserve"> Floor, Room 37G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Houston - 1000 Louisiana Street, Suite 550, Room 5G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DOCUMENTATION ISSUES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Standardized Provisions for Master Energy Contracts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Convergence of Commodity Forms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European Bridge Agreement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MARKET ISSUES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Developing Products Market Forms (weather, bandwidth, paper, steel)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California Energy Issues and Solutions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REGULATORY ISSUES</w:t>
      </w:r>
    </w:p>
    <w:p>
      <w:pPr>
        <w:pStyle w:val="Heading4"/>
        <w:ind w:firstLine="360" w:start="0" w:end="0"/>
        <w:rPr>
          <w:b/>
        </w:rPr>
      </w:pPr>
      <w:r>
        <w:rPr>
          <w:b/>
        </w:rPr>
        <w:t>United States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Bankruptcy Reform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Retail Swaps Study </w:t>
      </w:r>
    </w:p>
    <w:p>
      <w:pPr>
        <w:pStyle w:val="Heading5"/>
        <w:ind w:firstLine="360" w:start="0" w:end="0"/>
        <w:rPr/>
      </w:pPr>
      <w:r>
        <w:rPr/>
        <w:t>Europe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European Union Market Abuse Directive Impact on OTC Commodity Derivatives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FSA Consultation Paper – Regulatory Regime for Energy Market Participants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584" w:gutter="0" w:header="0" w:top="720" w:footer="0" w:bottom="576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2001-07-13T17:47:00Z</dcterms:created>
  <dc:creator>Stacy Carey</dc:creator>
  <dc:description/>
  <dc:language>en-CA</dc:language>
  <cp:lastModifiedBy>Stacy Carey</cp:lastModifiedBy>
  <cp:lastPrinted>2001-07-16T19:27:00Z</cp:lastPrinted>
  <dcterms:modified xsi:type="dcterms:W3CDTF">2001-07-16T20:57:00Z</dcterms:modified>
  <cp:revision>5</cp:revision>
  <dc:subject/>
  <dc:title>International Swaps and Derivatives Association</dc:title>
</cp:coreProperties>
</file>