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end="0"/>
        <w:jc w:val="center"/>
        <w:rPr>
          <w:b/>
        </w:rPr>
      </w:pPr>
      <w:r>
        <w:rPr/>
        <w:t>ETS Southeast Operations</w:t>
      </w:r>
    </w:p>
    <w:p>
      <w:pPr>
        <w:pStyle w:val="Normal"/>
        <w:widowControl/>
        <w:jc w:val="center"/>
        <w:rPr>
          <w:b/>
        </w:rPr>
      </w:pPr>
      <w:r>
        <w:rPr>
          <w:b/>
        </w:rPr>
        <w:t>UAF/Fuel Over (Under)-Retained Agenda</w:t>
      </w:r>
    </w:p>
    <w:p>
      <w:pPr>
        <w:pStyle w:val="Normal"/>
        <w:widowControl/>
        <w:jc w:val="center"/>
        <w:rPr/>
      </w:pPr>
      <w:r>
        <w:rPr>
          <w:b/>
        </w:rPr>
        <w:t xml:space="preserve">1/ 29/ 2002  (Tuesday) - </w:t>
      </w:r>
      <w:r>
        <w:rPr>
          <w:b/>
          <w:color w:val="FF0000"/>
        </w:rPr>
        <w:t>1:30 PM to 3:30 PM</w:t>
      </w:r>
      <w:r>
        <w:rPr>
          <w:b/>
        </w:rPr>
        <w:t xml:space="preserve"> - Houston Time</w:t>
      </w:r>
    </w:p>
    <w:p>
      <w:pPr>
        <w:pStyle w:val="Normal"/>
        <w:widowControl/>
        <w:jc w:val="center"/>
        <w:rPr/>
      </w:pPr>
      <w:r>
        <w:rPr>
          <w:b/>
        </w:rPr>
        <w:t>(Houston RM</w:t>
      </w:r>
      <w:r>
        <w:rPr>
          <w:b/>
          <w:u w:val="single"/>
        </w:rPr>
        <w:t xml:space="preserve"> EB 30C2</w:t>
      </w:r>
      <w:r>
        <w:rPr>
          <w:b/>
        </w:rPr>
        <w:t>, Orlando, Lafayette, Tallahassee)</w:t>
      </w:r>
    </w:p>
    <w:p>
      <w:pPr>
        <w:pStyle w:val="Normal"/>
        <w:widowControl/>
        <w:jc w:val="center"/>
        <w:rPr>
          <w:b/>
        </w:rPr>
      </w:pPr>
      <w:r>
        <w:rPr>
          <w:b/>
        </w:rPr>
      </w:r>
    </w:p>
    <w:p>
      <w:pPr>
        <w:pStyle w:val="Normal"/>
        <w:widowControl/>
        <w:rPr>
          <w:b/>
        </w:rPr>
      </w:pPr>
      <w:r>
        <w:rPr>
          <w:b/>
          <w:bdr w:val="single" w:sz="4" w:space="0" w:color="000000"/>
        </w:rPr>
        <w:t>Conference Bridge Phone Instructions</w:t>
      </w:r>
    </w:p>
    <w:p>
      <w:pPr>
        <w:pStyle w:val="Normal"/>
        <w:widowControl/>
        <w:ind w:start="720" w:end="0"/>
        <w:rPr>
          <w:rFonts w:ascii="Helv;Arial" w:hAnsi="Helv;Arial" w:cs="Helv;Arial"/>
          <w:b/>
          <w:color w:val="FF0000"/>
        </w:rPr>
      </w:pPr>
      <w:r>
        <w:rPr>
          <w:rFonts w:cs="Helv;Arial" w:ascii="Helv;Arial" w:hAnsi="Helv;Arial"/>
          <w:b/>
          <w:color w:val="FF0000"/>
        </w:rPr>
        <w:t xml:space="preserve">Dial: </w:t>
        <w:tab/>
        <w:tab/>
        <w:t>1-877-807-5706</w:t>
      </w:r>
    </w:p>
    <w:p>
      <w:pPr>
        <w:pStyle w:val="Normal"/>
        <w:spacing w:lineRule="atLeast" w:line="240"/>
        <w:ind w:start="720" w:end="0"/>
        <w:rPr>
          <w:rFonts w:ascii="Helv;Arial" w:hAnsi="Helv;Arial" w:cs="Helv;Arial"/>
          <w:b/>
          <w:color w:val="FF0000"/>
        </w:rPr>
      </w:pPr>
      <w:r>
        <w:rPr>
          <w:rFonts w:cs="Helv;Arial" w:ascii="Helv;Arial" w:hAnsi="Helv;Arial"/>
          <w:b/>
          <w:color w:val="FF0000"/>
        </w:rPr>
        <w:t xml:space="preserve">Pass code: </w:t>
        <w:tab/>
        <w:t>815661</w:t>
      </w:r>
    </w:p>
    <w:p>
      <w:pPr>
        <w:pStyle w:val="Normal"/>
        <w:widowControl/>
        <w:rPr>
          <w:rFonts w:ascii="Helv;Arial" w:hAnsi="Helv;Arial" w:cs="Helv;Arial"/>
          <w:b/>
          <w:color w:val="FF0000"/>
          <w:sz w:val="22"/>
        </w:rPr>
      </w:pPr>
      <w:r>
        <w:rPr>
          <w:rFonts w:cs="Helv;Arial" w:ascii="Helv;Arial" w:hAnsi="Helv;Arial"/>
          <w:b/>
          <w:color w:val="FF0000"/>
          <w:sz w:val="22"/>
        </w:rPr>
      </w:r>
    </w:p>
    <w:p>
      <w:pPr>
        <w:pStyle w:val="Normal"/>
        <w:widowControl/>
        <w:rPr>
          <w:b/>
          <w:color w:val="FF0000"/>
          <w:sz w:val="22"/>
        </w:rPr>
      </w:pPr>
      <w:r>
        <w:rPr>
          <w:b/>
          <w:color w:val="FF0000"/>
          <w:sz w:val="22"/>
        </w:rPr>
        <w:t>The conference bridge number and pass code listed above has been reserved for all 2002 UAF meetings.</w:t>
      </w:r>
    </w:p>
    <w:p>
      <w:pPr>
        <w:pStyle w:val="Normal"/>
        <w:spacing w:lineRule="atLeast" w:line="240"/>
        <w:ind w:firstLine="720" w:end="0"/>
        <w:rPr>
          <w:b/>
          <w:color w:val="FF0000"/>
          <w:sz w:val="22"/>
          <w:bdr w:val="single" w:sz="4" w:space="0" w:color="000000"/>
        </w:rPr>
      </w:pPr>
      <w:r>
        <w:rPr>
          <w:b/>
          <w:color w:val="FF0000"/>
          <w:sz w:val="22"/>
          <w:bdr w:val="single" w:sz="4" w:space="0" w:color="000000"/>
        </w:rPr>
      </w:r>
    </w:p>
    <w:p>
      <w:pPr>
        <w:pStyle w:val="Normal"/>
        <w:widowControl/>
        <w:rPr>
          <w:b/>
        </w:rPr>
      </w:pPr>
      <w:r>
        <w:rPr>
          <w:b/>
          <w:bdr w:val="single" w:sz="4" w:space="0" w:color="000000"/>
        </w:rPr>
        <w:t xml:space="preserve">Problems? -  Call Velvet Sugarek    713-345-2988  </w:t>
      </w:r>
    </w:p>
    <w:p>
      <w:pPr>
        <w:pStyle w:val="Normal"/>
        <w:widowControl/>
        <w:rPr>
          <w:b/>
          <w:sz w:val="22"/>
        </w:rPr>
      </w:pPr>
      <w:r>
        <w:rPr>
          <w:b/>
          <w:sz w:val="22"/>
        </w:rPr>
      </w:r>
    </w:p>
    <w:p>
      <w:pPr>
        <w:pStyle w:val="Normal"/>
        <w:widowControl/>
        <w:rPr>
          <w:b/>
          <w:sz w:val="22"/>
        </w:rPr>
      </w:pPr>
      <w:r>
        <w:rPr>
          <w:b/>
          <w:sz w:val="22"/>
        </w:rPr>
        <w:tab/>
      </w:r>
      <w:r>
        <w:rPr>
          <w:b/>
          <w:sz w:val="22"/>
          <w:u w:val="single"/>
        </w:rPr>
        <w:t>OPENING COMMENTS:</w:t>
      </w:r>
      <w:r>
        <w:rPr>
          <w:sz w:val="22"/>
        </w:rPr>
        <w:t xml:space="preserve">  </w:t>
        <w:tab/>
        <w:tab/>
        <w:tab/>
        <w:tab/>
        <w:tab/>
        <w:tab/>
      </w:r>
      <w:r>
        <w:rPr>
          <w:b/>
          <w:bCs/>
          <w:sz w:val="22"/>
        </w:rPr>
        <w:t>Rick Craig</w:t>
      </w:r>
    </w:p>
    <w:p>
      <w:pPr>
        <w:pStyle w:val="Normal"/>
        <w:widowControl/>
        <w:rPr>
          <w:b/>
          <w:sz w:val="22"/>
        </w:rPr>
      </w:pPr>
      <w:r>
        <w:rPr>
          <w:b/>
          <w:sz w:val="22"/>
        </w:rPr>
        <w:tab/>
        <w:tab/>
        <w:tab/>
        <w:tab/>
        <w:tab/>
        <w:tab/>
        <w:tab/>
        <w:tab/>
        <w:tab/>
        <w:tab/>
        <w:t>Kenneth Cessac</w:t>
      </w:r>
    </w:p>
    <w:p>
      <w:pPr>
        <w:pStyle w:val="Normal"/>
        <w:widowControl/>
        <w:autoSpaceDE w:val="false"/>
        <w:rPr>
          <w:rFonts w:ascii="Arial" w:hAnsi="Arial" w:cs="Arial"/>
          <w:b/>
          <w:bCs/>
          <w:sz w:val="22"/>
        </w:rPr>
      </w:pPr>
      <w:r>
        <w:rPr>
          <w:rFonts w:cs="Arial" w:ascii="Arial" w:hAnsi="Arial"/>
          <w:b/>
          <w:bCs/>
          <w:sz w:val="22"/>
        </w:rPr>
      </w:r>
    </w:p>
    <w:p>
      <w:pPr>
        <w:pStyle w:val="Normal"/>
        <w:widowControl/>
        <w:autoSpaceDE w:val="false"/>
        <w:rPr>
          <w:b/>
          <w:bCs/>
          <w:sz w:val="22"/>
        </w:rPr>
      </w:pPr>
      <w:r>
        <w:rPr>
          <w:b/>
          <w:bCs/>
          <w:sz w:val="22"/>
        </w:rPr>
        <w:t>Southeast UAF meeting dates for 2002:</w:t>
      </w:r>
    </w:p>
    <w:p>
      <w:pPr>
        <w:pStyle w:val="Normal"/>
        <w:widowControl/>
        <w:autoSpaceDE w:val="false"/>
        <w:rPr>
          <w:sz w:val="22"/>
        </w:rPr>
      </w:pPr>
      <w:r>
        <w:rPr>
          <w:sz w:val="22"/>
        </w:rPr>
        <w:t>Time 1:30PM - 3:30PM</w:t>
      </w:r>
    </w:p>
    <w:p>
      <w:pPr>
        <w:pStyle w:val="Normal"/>
        <w:widowControl/>
        <w:autoSpaceDE w:val="false"/>
        <w:rPr>
          <w:sz w:val="22"/>
        </w:rPr>
      </w:pPr>
      <w:r>
        <w:rPr>
          <w:sz w:val="22"/>
        </w:rPr>
        <w:t>Houston Location: EB30C2</w:t>
      </w:r>
    </w:p>
    <w:p>
      <w:pPr>
        <w:pStyle w:val="Normal"/>
        <w:widowControl/>
        <w:autoSpaceDE w:val="false"/>
        <w:rPr>
          <w:sz w:val="22"/>
        </w:rPr>
      </w:pPr>
      <w:r>
        <w:rPr>
          <w:sz w:val="22"/>
        </w:rPr>
      </w:r>
    </w:p>
    <w:p>
      <w:pPr>
        <w:pStyle w:val="Normal"/>
        <w:widowControl/>
        <w:autoSpaceDE w:val="false"/>
        <w:rPr>
          <w:sz w:val="22"/>
        </w:rPr>
      </w:pPr>
      <w:r>
        <w:rPr>
          <w:sz w:val="22"/>
        </w:rPr>
        <w:t>January</w:t>
        <w:tab/>
        <w:tab/>
        <w:t xml:space="preserve">29th </w:t>
      </w:r>
    </w:p>
    <w:p>
      <w:pPr>
        <w:pStyle w:val="Normal"/>
        <w:widowControl/>
        <w:autoSpaceDE w:val="false"/>
        <w:rPr>
          <w:sz w:val="22"/>
        </w:rPr>
      </w:pPr>
      <w:r>
        <w:rPr>
          <w:sz w:val="22"/>
        </w:rPr>
        <w:t xml:space="preserve">February </w:t>
        <w:tab/>
        <w:t xml:space="preserve">26th </w:t>
      </w:r>
    </w:p>
    <w:p>
      <w:pPr>
        <w:pStyle w:val="Normal"/>
        <w:widowControl/>
        <w:autoSpaceDE w:val="false"/>
        <w:rPr>
          <w:sz w:val="22"/>
        </w:rPr>
      </w:pPr>
      <w:r>
        <w:rPr>
          <w:sz w:val="22"/>
        </w:rPr>
        <w:t xml:space="preserve">March  </w:t>
        <w:tab/>
        <w:tab/>
        <w:t>26th</w:t>
      </w:r>
    </w:p>
    <w:p>
      <w:pPr>
        <w:pStyle w:val="Normal"/>
        <w:widowControl/>
        <w:autoSpaceDE w:val="false"/>
        <w:rPr>
          <w:sz w:val="22"/>
        </w:rPr>
      </w:pPr>
      <w:r>
        <w:rPr>
          <w:sz w:val="22"/>
        </w:rPr>
        <w:t>April</w:t>
        <w:tab/>
        <w:tab/>
        <w:t xml:space="preserve">30th </w:t>
      </w:r>
    </w:p>
    <w:p>
      <w:pPr>
        <w:pStyle w:val="Normal"/>
        <w:widowControl/>
        <w:autoSpaceDE w:val="false"/>
        <w:rPr>
          <w:sz w:val="22"/>
        </w:rPr>
      </w:pPr>
      <w:r>
        <w:rPr>
          <w:sz w:val="22"/>
        </w:rPr>
        <w:t>May</w:t>
        <w:tab/>
        <w:tab/>
        <w:t>28th</w:t>
      </w:r>
    </w:p>
    <w:p>
      <w:pPr>
        <w:pStyle w:val="Normal"/>
        <w:widowControl/>
        <w:autoSpaceDE w:val="false"/>
        <w:rPr>
          <w:sz w:val="22"/>
        </w:rPr>
      </w:pPr>
      <w:r>
        <w:rPr>
          <w:sz w:val="22"/>
        </w:rPr>
        <w:t>June</w:t>
        <w:tab/>
        <w:tab/>
        <w:t>25th</w:t>
      </w:r>
    </w:p>
    <w:p>
      <w:pPr>
        <w:pStyle w:val="Normal"/>
        <w:widowControl/>
        <w:autoSpaceDE w:val="false"/>
        <w:rPr>
          <w:sz w:val="22"/>
        </w:rPr>
      </w:pPr>
      <w:r>
        <w:rPr>
          <w:sz w:val="22"/>
        </w:rPr>
        <w:t>July</w:t>
        <w:tab/>
        <w:tab/>
        <w:t>30th</w:t>
      </w:r>
    </w:p>
    <w:p>
      <w:pPr>
        <w:pStyle w:val="Normal"/>
        <w:widowControl/>
        <w:autoSpaceDE w:val="false"/>
        <w:rPr>
          <w:sz w:val="22"/>
        </w:rPr>
      </w:pPr>
      <w:r>
        <w:rPr>
          <w:sz w:val="22"/>
        </w:rPr>
        <w:t>August</w:t>
        <w:tab/>
        <w:tab/>
        <w:t>27th</w:t>
      </w:r>
    </w:p>
    <w:p>
      <w:pPr>
        <w:pStyle w:val="Normal"/>
        <w:widowControl/>
        <w:autoSpaceDE w:val="false"/>
        <w:rPr>
          <w:sz w:val="22"/>
        </w:rPr>
      </w:pPr>
      <w:r>
        <w:rPr>
          <w:sz w:val="22"/>
        </w:rPr>
        <w:t xml:space="preserve">September </w:t>
        <w:tab/>
        <w:t xml:space="preserve">24th </w:t>
      </w:r>
    </w:p>
    <w:p>
      <w:pPr>
        <w:pStyle w:val="Normal"/>
        <w:widowControl/>
        <w:autoSpaceDE w:val="false"/>
        <w:rPr>
          <w:sz w:val="22"/>
        </w:rPr>
      </w:pPr>
      <w:r>
        <w:rPr>
          <w:sz w:val="22"/>
        </w:rPr>
        <w:t>October</w:t>
        <w:tab/>
        <w:tab/>
        <w:t>29th</w:t>
      </w:r>
    </w:p>
    <w:p>
      <w:pPr>
        <w:pStyle w:val="Normal"/>
        <w:widowControl/>
        <w:autoSpaceDE w:val="false"/>
        <w:rPr>
          <w:sz w:val="22"/>
        </w:rPr>
      </w:pPr>
      <w:r>
        <w:rPr>
          <w:sz w:val="22"/>
        </w:rPr>
        <w:t>November</w:t>
        <w:tab/>
        <w:t>26th</w:t>
      </w:r>
    </w:p>
    <w:p>
      <w:pPr>
        <w:pStyle w:val="Normal"/>
        <w:widowControl/>
        <w:rPr>
          <w:b/>
          <w:sz w:val="22"/>
        </w:rPr>
      </w:pPr>
      <w:r>
        <w:rPr>
          <w:b/>
          <w:sz w:val="22"/>
        </w:rPr>
      </w:r>
    </w:p>
    <w:p>
      <w:pPr>
        <w:pStyle w:val="Normal"/>
        <w:widowControl/>
        <w:rPr>
          <w:b/>
          <w:sz w:val="22"/>
        </w:rPr>
      </w:pPr>
      <w:r>
        <w:rPr>
          <w:b/>
          <w:sz w:val="22"/>
        </w:rPr>
      </w:r>
    </w:p>
    <w:p>
      <w:pPr>
        <w:pStyle w:val="Normal"/>
        <w:widowControl/>
        <w:ind w:firstLine="720" w:end="0"/>
        <w:rPr>
          <w:b/>
          <w:sz w:val="22"/>
          <w:u w:val="single"/>
        </w:rPr>
      </w:pPr>
      <w:r>
        <w:rPr>
          <w:b/>
          <w:sz w:val="22"/>
          <w:u w:val="single"/>
        </w:rPr>
        <w:t>PHYSICAL ACTUALS -FGT:</w:t>
      </w:r>
    </w:p>
    <w:p>
      <w:pPr>
        <w:pStyle w:val="Normal"/>
        <w:widowControl/>
        <w:rPr>
          <w:b/>
          <w:sz w:val="22"/>
          <w:u w:val="single"/>
        </w:rPr>
      </w:pPr>
      <w:r>
        <w:rPr>
          <w:b/>
          <w:sz w:val="22"/>
          <w:u w:val="single"/>
        </w:rPr>
      </w:r>
    </w:p>
    <w:p>
      <w:pPr>
        <w:pStyle w:val="Normal"/>
        <w:widowControl/>
        <w:rPr/>
      </w:pPr>
      <w:r>
        <w:rPr>
          <w:b/>
          <w:sz w:val="22"/>
        </w:rPr>
        <w:t>FGT Physical MMBTU UAF</w:t>
      </w:r>
      <w:r>
        <w:rPr>
          <w:sz w:val="22"/>
        </w:rPr>
        <w:t xml:space="preserve">  </w:t>
      </w:r>
      <w:r>
        <w:rPr>
          <w:b/>
          <w:sz w:val="22"/>
          <w:u w:val="single"/>
        </w:rPr>
        <w:t>(Discuss the past  month results)</w:t>
      </w:r>
      <w:r>
        <w:rPr>
          <w:sz w:val="22"/>
        </w:rPr>
        <w:tab/>
        <w:tab/>
      </w:r>
      <w:r>
        <w:rPr>
          <w:b/>
          <w:sz w:val="22"/>
        </w:rPr>
        <w:t>Peggy Sims</w:t>
      </w:r>
    </w:p>
    <w:p>
      <w:pPr>
        <w:pStyle w:val="Normal"/>
        <w:widowControl/>
        <w:ind w:firstLine="720" w:end="0"/>
        <w:rPr/>
      </w:pPr>
      <w:r>
        <w:rPr/>
        <w:t xml:space="preserve">Physical 2001 YTD  </w:t>
      </w:r>
    </w:p>
    <w:p>
      <w:pPr>
        <w:pStyle w:val="Normal"/>
        <w:widowControl/>
        <w:ind w:firstLine="720" w:end="0"/>
        <w:rPr/>
      </w:pPr>
      <w:r>
        <w:rPr/>
        <w:t>PPA’s over 25,000 MMBtu  (Past Quarter)</w:t>
      </w:r>
    </w:p>
    <w:p>
      <w:pPr>
        <w:pStyle w:val="Normal"/>
        <w:widowControl/>
        <w:ind w:firstLine="720" w:end="0"/>
        <w:rPr/>
      </w:pPr>
      <w:r>
        <w:rPr/>
        <w:t>UAF Results - PRA Summer 2001 Period (April '01 - Sept '01)</w:t>
      </w:r>
    </w:p>
    <w:p>
      <w:pPr>
        <w:pStyle w:val="Normal"/>
        <w:widowControl/>
        <w:ind w:firstLine="720" w:end="0"/>
        <w:rPr/>
      </w:pPr>
      <w:r>
        <w:rPr/>
        <w:t>UAF Results - Winter 2000 -2001 Period ( Oct '00 -Mar '01 )</w:t>
        <w:tab/>
      </w:r>
    </w:p>
    <w:p>
      <w:pPr>
        <w:pStyle w:val="Normal"/>
        <w:widowControl/>
        <w:rPr/>
      </w:pPr>
      <w:r>
        <w:rPr/>
        <w:t xml:space="preserve"> </w:t>
      </w:r>
    </w:p>
    <w:p>
      <w:pPr>
        <w:pStyle w:val="Normal"/>
        <w:widowControl/>
        <w:ind w:start="720" w:end="0"/>
        <w:rPr>
          <w:b/>
        </w:rPr>
      </w:pPr>
      <w:r>
        <w:rPr>
          <w:b/>
        </w:rPr>
      </w:r>
    </w:p>
    <w:p>
      <w:pPr>
        <w:pStyle w:val="Normal"/>
        <w:widowControl/>
        <w:rPr>
          <w:b/>
          <w:sz w:val="22"/>
        </w:rPr>
      </w:pPr>
      <w:r>
        <w:rPr>
          <w:b/>
          <w:sz w:val="22"/>
        </w:rPr>
        <w:t>FGT Financial Results Review</w:t>
        <w:tab/>
        <w:tab/>
        <w:tab/>
        <w:tab/>
        <w:tab/>
        <w:tab/>
        <w:t>Porter/Lokey</w:t>
      </w:r>
    </w:p>
    <w:p>
      <w:pPr>
        <w:pStyle w:val="Normal"/>
        <w:widowControl/>
        <w:rPr/>
      </w:pPr>
      <w:r>
        <w:rPr/>
        <w:tab/>
        <w:t xml:space="preserve">UAF/FUEL Tracker Update  </w:t>
        <w:tab/>
        <w:tab/>
        <w:tab/>
        <w:tab/>
      </w:r>
    </w:p>
    <w:p>
      <w:pPr>
        <w:pStyle w:val="Normal"/>
        <w:widowControl/>
        <w:numPr>
          <w:ilvl w:val="0"/>
          <w:numId w:val="2"/>
        </w:numPr>
        <w:tabs>
          <w:tab w:val="clear" w:pos="720"/>
          <w:tab w:val="left" w:pos="1800" w:leader="none"/>
        </w:tabs>
        <w:ind w:hanging="360" w:start="1800" w:end="0"/>
        <w:rPr/>
      </w:pPr>
      <w:r>
        <w:rPr/>
        <w:t>Acct. UAF to Phys UAF Reconciliation-Current Month</w:t>
      </w:r>
    </w:p>
    <w:p>
      <w:pPr>
        <w:pStyle w:val="Normal"/>
        <w:widowControl/>
        <w:numPr>
          <w:ilvl w:val="0"/>
          <w:numId w:val="2"/>
        </w:numPr>
        <w:tabs>
          <w:tab w:val="clear" w:pos="720"/>
          <w:tab w:val="left" w:pos="1800" w:leader="none"/>
        </w:tabs>
        <w:ind w:hanging="360" w:start="1800" w:end="0"/>
        <w:rPr/>
      </w:pPr>
      <w:r>
        <w:rPr/>
        <w:t>FGT Over (Under)-Retained - Current Tracker</w:t>
      </w:r>
    </w:p>
    <w:p>
      <w:pPr>
        <w:pStyle w:val="Normal"/>
        <w:widowControl/>
        <w:rPr/>
      </w:pPr>
      <w:r>
        <w:rPr/>
        <w:tab/>
      </w:r>
      <w:r>
        <w:rPr>
          <w:b/>
        </w:rPr>
        <w:t xml:space="preserve"> </w:t>
      </w:r>
    </w:p>
    <w:p>
      <w:pPr>
        <w:pStyle w:val="Normal"/>
        <w:widowControl/>
        <w:rPr>
          <w:b/>
          <w:sz w:val="22"/>
          <w:u w:val="single"/>
        </w:rPr>
      </w:pPr>
      <w:r>
        <w:rPr>
          <w:b/>
          <w:sz w:val="22"/>
          <w:u w:val="single"/>
        </w:rPr>
        <w:t>PHYSICAL ACTUALS - EOTT:</w:t>
      </w:r>
    </w:p>
    <w:p>
      <w:pPr>
        <w:pStyle w:val="Normal"/>
        <w:widowControl/>
        <w:ind w:start="720" w:end="0"/>
        <w:rPr>
          <w:b/>
          <w:bCs/>
          <w:sz w:val="22"/>
          <w:u w:val="single"/>
        </w:rPr>
      </w:pPr>
      <w:r>
        <w:rPr>
          <w:b/>
          <w:bCs/>
          <w:sz w:val="22"/>
          <w:u w:val="single"/>
        </w:rPr>
      </w:r>
    </w:p>
    <w:p>
      <w:pPr>
        <w:pStyle w:val="Normal"/>
        <w:widowControl/>
        <w:ind w:firstLine="720" w:end="0"/>
        <w:rPr/>
      </w:pPr>
      <w:r>
        <w:rPr>
          <w:bCs/>
          <w:sz w:val="22"/>
        </w:rPr>
        <w:t>Review of Physical UAF results</w:t>
        <w:tab/>
        <w:tab/>
        <w:tab/>
        <w:tab/>
        <w:tab/>
        <w:tab/>
      </w:r>
      <w:r>
        <w:rPr>
          <w:b/>
          <w:sz w:val="22"/>
        </w:rPr>
        <w:t>Don Doerr</w:t>
      </w:r>
    </w:p>
    <w:p>
      <w:pPr>
        <w:pStyle w:val="Normal"/>
        <w:widowControl/>
        <w:rPr>
          <w:b/>
          <w:sz w:val="22"/>
        </w:rPr>
      </w:pPr>
      <w:r>
        <w:rPr>
          <w:b/>
          <w:sz w:val="22"/>
        </w:rPr>
      </w:r>
    </w:p>
    <w:p>
      <w:pPr>
        <w:pStyle w:val="Normal"/>
        <w:widowControl/>
        <w:rPr>
          <w:b/>
          <w:sz w:val="22"/>
          <w:u w:val="single"/>
        </w:rPr>
      </w:pPr>
      <w:r>
        <w:rPr>
          <w:b/>
          <w:sz w:val="22"/>
          <w:u w:val="single"/>
        </w:rPr>
        <w:t>UPDATES - High Priority Division Level Items:</w:t>
      </w:r>
    </w:p>
    <w:p>
      <w:pPr>
        <w:pStyle w:val="Normal"/>
        <w:widowControl/>
        <w:rPr/>
      </w:pPr>
      <w:r>
        <w:rPr/>
        <w:tab/>
        <w:t>Region updates on last month’s efforts including meas. audits</w:t>
        <w:tab/>
        <w:tab/>
      </w:r>
      <w:r>
        <w:rPr>
          <w:b/>
        </w:rPr>
        <w:t>Region MGR/Tech Spec.</w:t>
      </w:r>
    </w:p>
    <w:p>
      <w:pPr>
        <w:pStyle w:val="Normal"/>
        <w:widowControl/>
        <w:numPr>
          <w:ilvl w:val="1"/>
          <w:numId w:val="6"/>
        </w:numPr>
        <w:rPr>
          <w:b/>
        </w:rPr>
      </w:pPr>
      <w:r>
        <w:rPr/>
        <w:t>Leaking Valve Initiative</w:t>
        <w:tab/>
        <w:tab/>
        <w:tab/>
        <w:tab/>
        <w:tab/>
        <w:tab/>
      </w:r>
      <w:r>
        <w:rPr>
          <w:b/>
        </w:rPr>
        <w:t>Michael Campo</w:t>
      </w:r>
    </w:p>
    <w:p>
      <w:pPr>
        <w:pStyle w:val="Normal"/>
        <w:widowControl/>
        <w:numPr>
          <w:ilvl w:val="1"/>
          <w:numId w:val="6"/>
        </w:numPr>
        <w:rPr/>
      </w:pPr>
      <w:r>
        <w:rPr/>
        <w:t>Low-End unmetered flow Initiative</w:t>
        <w:tab/>
        <w:tab/>
        <w:tab/>
        <w:tab/>
        <w:tab/>
      </w:r>
      <w:r>
        <w:rPr>
          <w:b/>
        </w:rPr>
        <w:t>Michael Campo</w:t>
      </w:r>
    </w:p>
    <w:p>
      <w:pPr>
        <w:pStyle w:val="Normal"/>
        <w:widowControl/>
        <w:numPr>
          <w:ilvl w:val="1"/>
          <w:numId w:val="6"/>
        </w:numPr>
        <w:rPr/>
      </w:pPr>
      <w:r>
        <w:rPr/>
        <w:t>Leaking Plate Initiative</w:t>
        <w:tab/>
        <w:tab/>
        <w:tab/>
        <w:tab/>
        <w:tab/>
        <w:tab/>
      </w:r>
      <w:r>
        <w:rPr>
          <w:b/>
        </w:rPr>
        <w:t>Michael Campo</w:t>
      </w:r>
    </w:p>
    <w:p>
      <w:pPr>
        <w:pStyle w:val="Normal"/>
        <w:widowControl/>
        <w:numPr>
          <w:ilvl w:val="1"/>
          <w:numId w:val="6"/>
        </w:numPr>
        <w:rPr/>
      </w:pPr>
      <w:r>
        <w:rPr/>
        <w:t>Square Root Error Initiative</w:t>
        <w:tab/>
        <w:tab/>
        <w:tab/>
        <w:tab/>
        <w:tab/>
      </w:r>
      <w:r>
        <w:rPr>
          <w:b/>
        </w:rPr>
        <w:t>Michael Campo</w:t>
      </w:r>
    </w:p>
    <w:p>
      <w:pPr>
        <w:pStyle w:val="Normal"/>
        <w:widowControl/>
        <w:numPr>
          <w:ilvl w:val="1"/>
          <w:numId w:val="6"/>
        </w:numPr>
        <w:rPr/>
      </w:pPr>
      <w:r>
        <w:rPr/>
        <w:t>Unbilled Plant Pilot Gas Initiative</w:t>
        <w:tab/>
        <w:tab/>
        <w:tab/>
        <w:tab/>
        <w:tab/>
      </w:r>
      <w:r>
        <w:rPr>
          <w:b/>
        </w:rPr>
        <w:t>Michael Campo</w:t>
      </w:r>
    </w:p>
    <w:p>
      <w:pPr>
        <w:pStyle w:val="Normal"/>
        <w:widowControl/>
        <w:ind w:start="720" w:end="0"/>
        <w:rPr/>
      </w:pPr>
      <w:r>
        <w:rPr/>
      </w:r>
    </w:p>
    <w:p>
      <w:pPr>
        <w:pStyle w:val="Normal"/>
        <w:widowControl/>
        <w:ind w:start="720" w:end="0"/>
        <w:rPr/>
      </w:pPr>
      <w:r>
        <w:rPr/>
        <w:t>Improvements in reporting of Unmetered Gas</w:t>
        <w:tab/>
        <w:tab/>
        <w:tab/>
        <w:tab/>
      </w:r>
      <w:r>
        <w:rPr>
          <w:b/>
        </w:rPr>
        <w:t>Sims</w:t>
      </w:r>
    </w:p>
    <w:p>
      <w:pPr>
        <w:pStyle w:val="Normal"/>
        <w:widowControl/>
        <w:ind w:start="720" w:end="0"/>
        <w:rPr/>
      </w:pPr>
      <w:r>
        <w:rPr>
          <w:bCs/>
        </w:rPr>
        <w:t>Problem Tracking Software update</w:t>
        <w:tab/>
        <w:tab/>
        <w:tab/>
        <w:tab/>
        <w:tab/>
        <w:tab/>
      </w:r>
      <w:r>
        <w:rPr>
          <w:b/>
        </w:rPr>
        <w:t>Ken Cessac</w:t>
      </w:r>
    </w:p>
    <w:p>
      <w:pPr>
        <w:pStyle w:val="Normal"/>
        <w:widowControl/>
        <w:rPr>
          <w:b/>
        </w:rPr>
      </w:pPr>
      <w:r>
        <w:rPr>
          <w:b/>
        </w:rPr>
      </w:r>
    </w:p>
    <w:p>
      <w:pPr>
        <w:pStyle w:val="Normal"/>
        <w:widowControl/>
        <w:ind w:firstLine="720" w:end="0"/>
        <w:rPr>
          <w:b/>
          <w:sz w:val="22"/>
        </w:rPr>
      </w:pPr>
      <w:r>
        <w:rPr>
          <w:b/>
          <w:sz w:val="22"/>
        </w:rPr>
      </w:r>
    </w:p>
    <w:p>
      <w:pPr>
        <w:pStyle w:val="Normal"/>
        <w:widowControl/>
        <w:ind w:firstLine="720" w:end="0"/>
        <w:rPr>
          <w:b/>
          <w:sz w:val="22"/>
        </w:rPr>
      </w:pPr>
      <w:r>
        <w:rPr>
          <w:b/>
          <w:sz w:val="22"/>
        </w:rPr>
      </w:r>
    </w:p>
    <w:p>
      <w:pPr>
        <w:pStyle w:val="Normal"/>
        <w:widowControl/>
        <w:ind w:firstLine="720" w:end="0"/>
        <w:rPr>
          <w:b/>
          <w:sz w:val="22"/>
        </w:rPr>
      </w:pPr>
      <w:r>
        <w:rPr>
          <w:b/>
          <w:sz w:val="22"/>
        </w:rPr>
      </w:r>
    </w:p>
    <w:p>
      <w:pPr>
        <w:pStyle w:val="Normal"/>
        <w:widowControl/>
        <w:pBdr>
          <w:top w:val="single" w:sz="6" w:space="1" w:color="000000"/>
          <w:left w:val="single" w:sz="6" w:space="3" w:color="000000"/>
          <w:bottom w:val="single" w:sz="6" w:space="1" w:color="000000"/>
          <w:right w:val="single" w:sz="6" w:space="4" w:color="000000"/>
        </w:pBdr>
        <w:jc w:val="center"/>
        <w:rPr>
          <w:sz w:val="24"/>
        </w:rPr>
      </w:pPr>
      <w:r>
        <w:rPr>
          <w:b/>
          <w:sz w:val="24"/>
          <w:highlight w:val="cyan"/>
        </w:rPr>
        <w:t>NOTES     1/03/02 Meeting</w:t>
      </w:r>
    </w:p>
    <w:p>
      <w:pPr>
        <w:pStyle w:val="Normal"/>
        <w:rPr/>
      </w:pPr>
      <w:r>
        <w:rPr>
          <w:b/>
          <w:bCs/>
          <w:sz w:val="22"/>
        </w:rPr>
        <w:t xml:space="preserve">Attending: </w:t>
      </w:r>
      <w:r>
        <w:rPr>
          <w:sz w:val="22"/>
        </w:rPr>
        <w:t xml:space="preserve">Tom Mertz, Steve Cherry, Mike Teal, Bobby Figueroa, Mike Campo, Eddie Tidwell, </w:t>
      </w:r>
    </w:p>
    <w:p>
      <w:pPr>
        <w:pStyle w:val="Normal"/>
        <w:spacing w:before="0" w:after="120"/>
        <w:rPr>
          <w:sz w:val="22"/>
        </w:rPr>
      </w:pPr>
      <w:r>
        <w:rPr>
          <w:sz w:val="22"/>
        </w:rPr>
        <w:t>Charlie Thompson, Peggy Sims, Mike Wagoner, Dan Fancler, Theresa Porter, Dannis Bellard, Steven Hearn</w:t>
      </w:r>
    </w:p>
    <w:p>
      <w:pPr>
        <w:pStyle w:val="Normal"/>
        <w:widowControl/>
        <w:numPr>
          <w:ilvl w:val="0"/>
          <w:numId w:val="3"/>
        </w:numPr>
        <w:spacing w:before="0" w:after="120"/>
        <w:jc w:val="both"/>
        <w:rPr>
          <w:sz w:val="22"/>
        </w:rPr>
      </w:pPr>
      <w:r>
        <w:rPr>
          <w:sz w:val="22"/>
        </w:rPr>
        <w:t>GMS provided an update on the current UAF values for October and November.  Also report that four PPA’s had been done that was over 25,000 DTH.</w:t>
      </w:r>
    </w:p>
    <w:p>
      <w:pPr>
        <w:pStyle w:val="Heading7"/>
        <w:rPr>
          <w:sz w:val="22"/>
        </w:rPr>
      </w:pPr>
      <w:r>
        <w:rPr>
          <w:sz w:val="22"/>
        </w:rPr>
        <w:tab/>
        <w:tab/>
        <w:t>November</w:t>
        <w:tab/>
        <w:tab/>
        <w:tab/>
        <w:t>Year to Date</w:t>
      </w:r>
    </w:p>
    <w:p>
      <w:pPr>
        <w:pStyle w:val="Normal"/>
        <w:ind w:start="720" w:end="0"/>
        <w:rPr>
          <w:sz w:val="22"/>
        </w:rPr>
      </w:pPr>
      <w:r>
        <w:rPr>
          <w:sz w:val="22"/>
        </w:rPr>
        <w:t>MCF</w:t>
        <w:tab/>
        <w:t>-95,875</w:t>
        <w:tab/>
        <w:tab/>
        <w:t>-0.20%</w:t>
        <w:tab/>
        <w:tab/>
        <w:t>-130,439</w:t>
        <w:tab/>
        <w:tab/>
        <w:t>-0.03%</w:t>
      </w:r>
    </w:p>
    <w:p>
      <w:pPr>
        <w:pStyle w:val="Normal"/>
        <w:ind w:start="720" w:end="0"/>
        <w:rPr>
          <w:sz w:val="22"/>
        </w:rPr>
      </w:pPr>
      <w:r>
        <w:rPr>
          <w:sz w:val="22"/>
        </w:rPr>
        <w:t>DTH</w:t>
        <w:tab/>
        <w:t>-134,147</w:t>
        <w:tab/>
        <w:t>-0.28%</w:t>
        <w:tab/>
        <w:tab/>
        <w:t>-603,280</w:t>
        <w:tab/>
        <w:tab/>
        <w:t>-0.11%</w:t>
      </w:r>
    </w:p>
    <w:p>
      <w:pPr>
        <w:pStyle w:val="Normal"/>
        <w:ind w:start="720" w:end="0"/>
        <w:rPr>
          <w:sz w:val="22"/>
        </w:rPr>
      </w:pPr>
      <w:r>
        <w:rPr>
          <w:sz w:val="22"/>
        </w:rPr>
      </w:r>
    </w:p>
    <w:p>
      <w:pPr>
        <w:pStyle w:val="Normal"/>
        <w:ind w:start="720" w:end="0"/>
        <w:rPr>
          <w:sz w:val="22"/>
        </w:rPr>
      </w:pPr>
      <w:r>
        <w:rPr>
          <w:sz w:val="22"/>
        </w:rPr>
        <w:t>Four PPA’s over 25,000 DTH for October’s business.</w:t>
      </w:r>
    </w:p>
    <w:p>
      <w:pPr>
        <w:pStyle w:val="Normal"/>
        <w:ind w:start="720" w:end="0"/>
        <w:rPr>
          <w:sz w:val="22"/>
        </w:rPr>
      </w:pPr>
      <w:r>
        <w:rPr>
          <w:sz w:val="22"/>
        </w:rPr>
        <w:t>1.</w:t>
        <w:tab/>
        <w:t>Mid Louisiana Port Allen</w:t>
        <w:tab/>
        <w:t xml:space="preserve">39,890 DTH </w:t>
        <w:tab/>
        <w:t>(Invalid gas sample)</w:t>
      </w:r>
    </w:p>
    <w:p>
      <w:pPr>
        <w:pStyle w:val="Normal"/>
        <w:ind w:start="720" w:end="0"/>
        <w:rPr>
          <w:sz w:val="22"/>
        </w:rPr>
      </w:pPr>
      <w:r>
        <w:rPr>
          <w:sz w:val="22"/>
        </w:rPr>
        <w:t>2.</w:t>
        <w:tab/>
        <w:t>Sonat</w:t>
        <w:tab/>
        <w:tab/>
        <w:tab/>
        <w:tab/>
        <w:t xml:space="preserve">27,770 DTH    </w:t>
        <w:tab/>
        <w:t>(Estimates replaced with actual)</w:t>
      </w:r>
    </w:p>
    <w:p>
      <w:pPr>
        <w:pStyle w:val="Normal"/>
        <w:ind w:start="720" w:end="0"/>
        <w:rPr>
          <w:sz w:val="22"/>
        </w:rPr>
      </w:pPr>
      <w:r>
        <w:rPr>
          <w:sz w:val="22"/>
        </w:rPr>
        <w:t>3.</w:t>
        <w:tab/>
        <w:t>Transco St. Helena</w:t>
        <w:tab/>
        <w:tab/>
        <w:t>105,778 DTH</w:t>
        <w:tab/>
        <w:t>(Estimates replaced with actual)</w:t>
      </w:r>
    </w:p>
    <w:p>
      <w:pPr>
        <w:pStyle w:val="Normal"/>
        <w:ind w:hanging="720" w:start="1440" w:end="0"/>
        <w:rPr>
          <w:sz w:val="22"/>
        </w:rPr>
      </w:pPr>
      <w:r>
        <w:rPr>
          <w:sz w:val="22"/>
        </w:rPr>
        <w:t>4.</w:t>
        <w:tab/>
        <w:t>Lang Winter Garden</w:t>
        <w:tab/>
        <w:tab/>
        <w:t>80,976 DTH</w:t>
        <w:tab/>
        <w:t>(Customer provided incorrect volumes)</w:t>
      </w:r>
    </w:p>
    <w:p>
      <w:pPr>
        <w:pStyle w:val="Normal"/>
        <w:ind w:hanging="720" w:start="1440" w:end="0"/>
        <w:rPr>
          <w:sz w:val="22"/>
        </w:rPr>
      </w:pPr>
      <w:r>
        <w:rPr>
          <w:sz w:val="22"/>
        </w:rPr>
      </w:r>
    </w:p>
    <w:p>
      <w:pPr>
        <w:pStyle w:val="Normal"/>
        <w:spacing w:before="0" w:after="120"/>
        <w:ind w:start="720" w:end="0"/>
        <w:rPr/>
      </w:pPr>
      <w:r>
        <w:rPr>
          <w:sz w:val="22"/>
        </w:rPr>
        <w:t>GMS was currently working on volume adjustments for stations that reference chromatograph streams 8037 and</w:t>
      </w:r>
      <w:r>
        <w:rPr/>
        <w:t xml:space="preserve"> 8038. </w:t>
      </w:r>
    </w:p>
    <w:p>
      <w:pPr>
        <w:pStyle w:val="Normal"/>
        <w:widowControl/>
        <w:numPr>
          <w:ilvl w:val="0"/>
          <w:numId w:val="3"/>
        </w:numPr>
        <w:spacing w:before="0" w:after="120"/>
        <w:jc w:val="both"/>
        <w:rPr>
          <w:sz w:val="22"/>
        </w:rPr>
      </w:pPr>
      <w:r>
        <w:rPr>
          <w:sz w:val="22"/>
        </w:rPr>
        <w:t>Once again Peggy Sims expressed her concerns on problems with gas quality.  Long delays in correcting problems with gas chromatographs and delays with Field reporting samples when a chromatograph is out-of-service.</w:t>
      </w:r>
    </w:p>
    <w:p>
      <w:pPr>
        <w:pStyle w:val="Normal"/>
        <w:widowControl/>
        <w:numPr>
          <w:ilvl w:val="0"/>
          <w:numId w:val="3"/>
        </w:numPr>
        <w:spacing w:before="0" w:after="120"/>
        <w:jc w:val="both"/>
        <w:rPr>
          <w:sz w:val="22"/>
        </w:rPr>
      </w:pPr>
      <w:r>
        <w:rPr>
          <w:sz w:val="22"/>
        </w:rPr>
        <w:t>Mike Wagoner provided an update on a report being developed by the Measurement Desk to monitor performance of field chromatographs.  This report should be ready within the first two months of 2002.</w:t>
      </w:r>
    </w:p>
    <w:p>
      <w:pPr>
        <w:pStyle w:val="Normal"/>
        <w:widowControl/>
        <w:numPr>
          <w:ilvl w:val="0"/>
          <w:numId w:val="3"/>
        </w:numPr>
        <w:spacing w:before="0" w:after="120"/>
        <w:jc w:val="both"/>
        <w:rPr>
          <w:sz w:val="22"/>
        </w:rPr>
      </w:pPr>
      <w:r>
        <w:rPr>
          <w:sz w:val="22"/>
        </w:rPr>
        <w:t>Dan Fancler requested that GMS begin including line pack and company use gas on the pipeline recap reports.  These items were dropped when GMS converted to the PGAS system.</w:t>
      </w:r>
    </w:p>
    <w:p>
      <w:pPr>
        <w:pStyle w:val="Normal"/>
        <w:widowControl/>
        <w:numPr>
          <w:ilvl w:val="0"/>
          <w:numId w:val="3"/>
        </w:numPr>
        <w:spacing w:before="0" w:after="120"/>
        <w:jc w:val="both"/>
        <w:rPr>
          <w:sz w:val="22"/>
        </w:rPr>
      </w:pPr>
      <w:r>
        <w:rPr>
          <w:sz w:val="22"/>
        </w:rPr>
        <w:t>Gas Control reported that a new section of pipe was added to the FGT system during December.  Steven Hearn will provide GMS with the pack volume for this new section so that line pack change for the month could be adjusted.</w:t>
      </w:r>
    </w:p>
    <w:p>
      <w:pPr>
        <w:pStyle w:val="Normal"/>
        <w:widowControl/>
        <w:numPr>
          <w:ilvl w:val="0"/>
          <w:numId w:val="3"/>
        </w:numPr>
        <w:spacing w:before="0" w:after="120"/>
        <w:jc w:val="both"/>
        <w:rPr>
          <w:sz w:val="22"/>
        </w:rPr>
      </w:pPr>
      <w:r>
        <w:rPr>
          <w:sz w:val="22"/>
        </w:rPr>
        <w:t>Theresa Porter reported that they are still having problems with PPA data loading into the TSS system; some PPA’s are being missed.</w:t>
      </w:r>
    </w:p>
    <w:p>
      <w:pPr>
        <w:pStyle w:val="Normal"/>
        <w:widowControl/>
        <w:numPr>
          <w:ilvl w:val="0"/>
          <w:numId w:val="3"/>
        </w:numPr>
        <w:spacing w:before="0" w:after="120"/>
        <w:jc w:val="both"/>
        <w:rPr>
          <w:sz w:val="22"/>
        </w:rPr>
      </w:pPr>
      <w:r>
        <w:rPr>
          <w:sz w:val="22"/>
        </w:rPr>
        <w:t xml:space="preserve">Discussed the problem with installation reports not being sent in for new installations.  Field is holding some reports waiting on GMS to assign meter numbers.  </w:t>
      </w:r>
    </w:p>
    <w:p>
      <w:pPr>
        <w:pStyle w:val="Normal"/>
        <w:widowControl/>
        <w:numPr>
          <w:ilvl w:val="0"/>
          <w:numId w:val="7"/>
        </w:numPr>
        <w:spacing w:before="0" w:after="120"/>
        <w:jc w:val="both"/>
        <w:rPr>
          <w:sz w:val="22"/>
        </w:rPr>
      </w:pPr>
      <w:r>
        <w:rPr>
          <w:sz w:val="22"/>
        </w:rPr>
        <w:t>Field Teams should complete and send in installation reports for all new installations plus when software changes are made to a flow computer.</w:t>
      </w:r>
    </w:p>
    <w:p>
      <w:pPr>
        <w:pStyle w:val="Normal"/>
        <w:widowControl/>
        <w:numPr>
          <w:ilvl w:val="0"/>
          <w:numId w:val="7"/>
        </w:numPr>
        <w:spacing w:before="0" w:after="120"/>
        <w:jc w:val="both"/>
        <w:rPr>
          <w:sz w:val="22"/>
        </w:rPr>
      </w:pPr>
      <w:r>
        <w:rPr>
          <w:sz w:val="22"/>
        </w:rPr>
        <w:t>Reports should be completed even if a meter number has not been assigned to the station.</w:t>
      </w:r>
    </w:p>
    <w:p>
      <w:pPr>
        <w:pStyle w:val="Normal"/>
        <w:widowControl/>
        <w:numPr>
          <w:ilvl w:val="0"/>
          <w:numId w:val="7"/>
        </w:numPr>
        <w:spacing w:before="0" w:after="120"/>
        <w:jc w:val="both"/>
        <w:rPr>
          <w:sz w:val="22"/>
        </w:rPr>
      </w:pPr>
      <w:r>
        <w:rPr>
          <w:sz w:val="22"/>
        </w:rPr>
        <w:t>Mike Teal will begin sending the Field teams a copy of all paperwork received from Gas Logistics.</w:t>
      </w:r>
    </w:p>
    <w:p>
      <w:pPr>
        <w:pStyle w:val="Normal"/>
        <w:widowControl/>
        <w:numPr>
          <w:ilvl w:val="0"/>
          <w:numId w:val="3"/>
        </w:numPr>
        <w:spacing w:before="0" w:after="120"/>
        <w:jc w:val="both"/>
        <w:rPr>
          <w:sz w:val="22"/>
        </w:rPr>
      </w:pPr>
      <w:r>
        <w:rPr/>
        <w:t>Once again we discussed auditing of OMV / customer chromatographs.  Listed below are the points identified as locations with chromatographs owned and operated by customers.  Need to setup annual audits of these chromatographs plus review the possibility of remote monitoring of problem locations.  Eddie Tidwell is currently working with Mid Louisiana to setup remote monitoring of their gas chromatograph.</w:t>
      </w:r>
    </w:p>
    <w:tbl>
      <w:tblPr>
        <w:tblW w:w="3634" w:type="dxa"/>
        <w:jc w:val="start"/>
        <w:tblInd w:w="2048" w:type="dxa"/>
        <w:tblLayout w:type="fixed"/>
        <w:tblCellMar>
          <w:top w:w="12" w:type="dxa"/>
          <w:start w:w="12" w:type="dxa"/>
          <w:bottom w:w="0" w:type="dxa"/>
          <w:end w:w="12" w:type="dxa"/>
        </w:tblCellMar>
      </w:tblPr>
      <w:tblGrid>
        <w:gridCol w:w="3634"/>
      </w:tblGrid>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Texas Gas Eunice Receipt</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Texas Gas Eunice Delivery</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FGT Trunkline (LNG) Calcasieu</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Gulf States Orange County</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Sabine Kaplan Interconnect</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Napoleonville Storage- Receipt</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Columbia Gulf Lafayette</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LRC Cow Island</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Koch St.Landry</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NGPL Vermilion</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Texas Eastern St. Landry Receipt</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Texas Eastern St. Landry Delivery</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Napoleonville Storage-Delivery</w:t>
            </w:r>
          </w:p>
        </w:tc>
      </w:tr>
      <w:tr>
        <w:trPr>
          <w:trHeight w:val="255" w:hRule="atLeast"/>
        </w:trPr>
        <w:tc>
          <w:tcPr>
            <w:tcW w:w="3634" w:type="dxa"/>
            <w:tcBorders/>
            <w:vAlign w:val="bottom"/>
          </w:tcPr>
          <w:p>
            <w:pPr>
              <w:pStyle w:val="Normal"/>
              <w:rPr>
                <w:rFonts w:ascii="Arial" w:hAnsi="Arial" w:eastAsia="Arial Unicode MS" w:cs="Arial"/>
              </w:rPr>
            </w:pPr>
            <w:r>
              <w:rPr>
                <w:rFonts w:cs="Arial" w:ascii="Arial" w:hAnsi="Arial"/>
              </w:rPr>
              <w:t>Mid Louisiana Port Allen</w:t>
            </w:r>
          </w:p>
        </w:tc>
      </w:tr>
    </w:tbl>
    <w:p>
      <w:pPr>
        <w:pStyle w:val="Normal"/>
        <w:widowControl/>
        <w:ind w:firstLine="720" w:end="0"/>
        <w:rPr>
          <w:b/>
          <w:sz w:val="22"/>
        </w:rPr>
      </w:pPr>
      <w:r>
        <w:rPr>
          <w:b/>
          <w:sz w:val="22"/>
        </w:rPr>
      </w:r>
    </w:p>
    <w:p>
      <w:pPr>
        <w:pStyle w:val="Normal"/>
        <w:widowControl/>
        <w:ind w:firstLine="720" w:end="0"/>
        <w:rPr>
          <w:b/>
          <w:sz w:val="22"/>
        </w:rPr>
      </w:pPr>
      <w:r>
        <w:rPr>
          <w:b/>
          <w:sz w:val="22"/>
        </w:rPr>
        <w:t>Field UAF Updates:</w:t>
      </w:r>
    </w:p>
    <w:p>
      <w:pPr>
        <w:pStyle w:val="Normal"/>
        <w:widowControl/>
        <w:numPr>
          <w:ilvl w:val="0"/>
          <w:numId w:val="4"/>
        </w:numPr>
        <w:spacing w:before="0" w:after="120"/>
        <w:rPr>
          <w:bCs/>
          <w:sz w:val="22"/>
        </w:rPr>
      </w:pPr>
      <w:r>
        <w:rPr>
          <w:b/>
          <w:sz w:val="22"/>
        </w:rPr>
        <w:t>Mike Campo</w:t>
      </w:r>
      <w:r>
        <w:rPr>
          <w:bCs/>
          <w:sz w:val="22"/>
        </w:rPr>
        <w:t xml:space="preserve"> – No UAF meeting during December. Has requested all Field Teams develop an action plan to improve UAF.   Installed gas flow conditioner at OUC Reliant station.</w:t>
      </w:r>
    </w:p>
    <w:p>
      <w:pPr>
        <w:pStyle w:val="Normal"/>
        <w:widowControl/>
        <w:numPr>
          <w:ilvl w:val="0"/>
          <w:numId w:val="4"/>
        </w:numPr>
        <w:rPr>
          <w:bCs/>
          <w:sz w:val="22"/>
        </w:rPr>
      </w:pPr>
      <w:r>
        <w:rPr>
          <w:b/>
          <w:sz w:val="22"/>
        </w:rPr>
        <w:t xml:space="preserve">Eddie Tidwell </w:t>
      </w:r>
      <w:r>
        <w:rPr>
          <w:bCs/>
          <w:sz w:val="22"/>
        </w:rPr>
        <w:t>– Scheduled a local UAF meeting for January 28</w:t>
      </w:r>
      <w:r>
        <w:rPr>
          <w:bCs/>
          <w:sz w:val="22"/>
          <w:vertAlign w:val="superscript"/>
        </w:rPr>
        <w:t>th</w:t>
      </w:r>
      <w:r>
        <w:rPr>
          <w:bCs/>
          <w:sz w:val="22"/>
        </w:rPr>
        <w:t>.  Working with OMV customers to establish remote monitoring to their chromatographs.</w:t>
      </w:r>
    </w:p>
    <w:p>
      <w:pPr>
        <w:pStyle w:val="Normal"/>
        <w:widowControl/>
        <w:numPr>
          <w:ilvl w:val="0"/>
          <w:numId w:val="4"/>
        </w:numPr>
        <w:rPr>
          <w:bCs/>
          <w:sz w:val="22"/>
        </w:rPr>
      </w:pPr>
      <w:r>
        <w:rPr>
          <w:b/>
          <w:sz w:val="22"/>
        </w:rPr>
        <w:t xml:space="preserve">Mike Wagoner </w:t>
      </w:r>
      <w:r>
        <w:rPr>
          <w:bCs/>
          <w:sz w:val="22"/>
        </w:rPr>
        <w:t>– Indicated that most of the measurement problems relate to four OMV stations.  Mike will document these issues and provide information to Charlie Thompson and gas Logistics.</w:t>
      </w:r>
    </w:p>
    <w:p>
      <w:pPr>
        <w:pStyle w:val="Normal"/>
        <w:widowControl/>
        <w:ind w:firstLine="720" w:end="0"/>
        <w:rPr>
          <w:b/>
          <w:bCs/>
          <w:sz w:val="22"/>
        </w:rPr>
      </w:pPr>
      <w:r>
        <w:rPr>
          <w:b/>
          <w:bCs/>
          <w:sz w:val="22"/>
        </w:rPr>
      </w:r>
    </w:p>
    <w:p>
      <w:pPr>
        <w:pStyle w:val="Normal"/>
        <w:widowControl/>
        <w:pBdr>
          <w:top w:val="single" w:sz="6" w:space="1" w:color="000000"/>
          <w:left w:val="single" w:sz="6" w:space="3" w:color="000000"/>
          <w:bottom w:val="single" w:sz="6" w:space="1" w:color="000000"/>
          <w:right w:val="single" w:sz="6" w:space="4" w:color="000000"/>
        </w:pBdr>
        <w:jc w:val="center"/>
        <w:rPr>
          <w:sz w:val="24"/>
        </w:rPr>
      </w:pPr>
      <w:r>
        <w:rPr>
          <w:b/>
          <w:sz w:val="24"/>
          <w:highlight w:val="cyan"/>
        </w:rPr>
        <w:t xml:space="preserve">TO DOs  </w:t>
      </w:r>
    </w:p>
    <w:p>
      <w:pPr>
        <w:pStyle w:val="Normal"/>
        <w:widowControl/>
        <w:numPr>
          <w:ilvl w:val="0"/>
          <w:numId w:val="5"/>
        </w:numPr>
        <w:spacing w:before="0" w:after="120"/>
        <w:jc w:val="both"/>
        <w:rPr>
          <w:sz w:val="22"/>
        </w:rPr>
      </w:pPr>
      <w:r>
        <w:rPr>
          <w:b/>
          <w:bCs/>
          <w:sz w:val="22"/>
        </w:rPr>
        <w:t>Steven Hearn</w:t>
      </w:r>
      <w:r>
        <w:rPr>
          <w:sz w:val="22"/>
        </w:rPr>
        <w:t xml:space="preserve"> will provide GMS with the pack volume for a new section of pipeline that was added during December to the FGT system.</w:t>
      </w:r>
    </w:p>
    <w:p>
      <w:pPr>
        <w:pStyle w:val="Normal"/>
        <w:widowControl/>
        <w:numPr>
          <w:ilvl w:val="0"/>
          <w:numId w:val="5"/>
        </w:numPr>
        <w:spacing w:before="0" w:after="120"/>
        <w:jc w:val="both"/>
        <w:rPr>
          <w:sz w:val="22"/>
        </w:rPr>
      </w:pPr>
      <w:r>
        <w:rPr>
          <w:b/>
          <w:bCs/>
          <w:sz w:val="22"/>
        </w:rPr>
        <w:t xml:space="preserve">GMS – </w:t>
      </w:r>
      <w:r>
        <w:rPr>
          <w:sz w:val="22"/>
        </w:rPr>
        <w:t>Will add the line pack and company use volumes to the recap reports.</w:t>
      </w:r>
    </w:p>
    <w:p>
      <w:pPr>
        <w:pStyle w:val="Normal"/>
        <w:widowControl/>
        <w:numPr>
          <w:ilvl w:val="0"/>
          <w:numId w:val="5"/>
        </w:numPr>
        <w:spacing w:before="0" w:after="120"/>
        <w:jc w:val="both"/>
        <w:rPr>
          <w:sz w:val="22"/>
        </w:rPr>
      </w:pPr>
      <w:r>
        <w:rPr>
          <w:b/>
          <w:bCs/>
          <w:sz w:val="22"/>
        </w:rPr>
        <w:t>Field Specialist –</w:t>
      </w:r>
      <w:r>
        <w:rPr>
          <w:sz w:val="22"/>
        </w:rPr>
        <w:t xml:space="preserve"> Work with the Teams to assign a point person for each un-metered station number.</w:t>
      </w:r>
    </w:p>
    <w:p>
      <w:pPr>
        <w:pStyle w:val="Normal"/>
        <w:widowControl/>
        <w:numPr>
          <w:ilvl w:val="0"/>
          <w:numId w:val="5"/>
        </w:numPr>
        <w:spacing w:before="0" w:after="120"/>
        <w:jc w:val="both"/>
        <w:rPr>
          <w:sz w:val="22"/>
        </w:rPr>
      </w:pPr>
      <w:r>
        <w:rPr>
          <w:b/>
          <w:bCs/>
          <w:sz w:val="22"/>
        </w:rPr>
        <w:t>Theresa Porter</w:t>
      </w:r>
      <w:r>
        <w:rPr>
          <w:sz w:val="22"/>
        </w:rPr>
        <w:t xml:space="preserve"> – will request from property accounting a list of stations missing work order volumes.</w:t>
      </w:r>
    </w:p>
    <w:p>
      <w:pPr>
        <w:pStyle w:val="Normal"/>
        <w:widowControl/>
        <w:numPr>
          <w:ilvl w:val="0"/>
          <w:numId w:val="5"/>
        </w:numPr>
        <w:spacing w:before="0" w:after="120"/>
        <w:jc w:val="both"/>
        <w:rPr>
          <w:sz w:val="22"/>
        </w:rPr>
      </w:pPr>
      <w:r>
        <w:rPr>
          <w:b/>
          <w:bCs/>
          <w:sz w:val="22"/>
        </w:rPr>
        <w:t>Kenneth Cessac</w:t>
      </w:r>
      <w:r>
        <w:rPr>
          <w:sz w:val="22"/>
        </w:rPr>
        <w:t xml:space="preserve"> will work with GMS to develop a report to track un-metered gas reporting by Field teams.  This report will flag meters with missing volumes.</w:t>
      </w:r>
    </w:p>
    <w:sectPr>
      <w:footerReference w:type="default" r:id="rId2"/>
      <w:type w:val="nextPage"/>
      <w:pgSz w:w="12240" w:h="15840"/>
      <w:pgMar w:left="1296" w:right="1152" w:gutter="0" w:header="0" w:top="1440" w:footer="576"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sz w:val="16"/>
      </w:rPr>
      <w:fldChar w:fldCharType="begin"/>
    </w:r>
    <w:r>
      <w:rPr>
        <w:sz w:val="16"/>
      </w:rPr>
      <w:instrText xml:space="preserve"> FILENAME \p </w:instrText>
    </w:r>
    <w:r>
      <w:rPr>
        <w:sz w:val="16"/>
      </w:rPr>
      <w:fldChar w:fldCharType="separate"/>
    </w:r>
    <w:r>
      <w:rPr>
        <w:sz w:val="16"/>
      </w:rPr>
      <w:t>/mnt/main-storage/datasets/enron-docs/doc/Agenda_SE_Ops_UAF_Meeting_01_29_02.doc</w:t>
    </w:r>
    <w:r>
      <w:rPr>
        <w:sz w:val="16"/>
      </w:rPr>
      <w:fldChar w:fldCharType="end"/>
    </w:r>
    <w:r>
      <w:rPr>
        <w:sz w:val="16"/>
      </w:rPr>
      <w:t xml:space="preserve">         </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 ARABIC </w:instrText>
    </w:r>
    <w:r>
      <w:rPr>
        <w:rStyle w:val="PageNumber"/>
        <w:sz w:val="16"/>
      </w:rPr>
      <w:fldChar w:fldCharType="separate"/>
    </w:r>
    <w:r>
      <w:rPr>
        <w:rStyle w:val="PageNumber"/>
        <w:sz w:val="16"/>
      </w:rPr>
      <w:t>3</w:t>
    </w:r>
    <w:r>
      <w:rPr>
        <w:rStyle w:val="PageNumber"/>
        <w:sz w:val="16"/>
      </w:rPr>
      <w:fldChar w:fldCharType="end"/>
    </w:r>
    <w:r>
      <w:rPr>
        <w:rStyle w:val="PageNumber"/>
        <w:sz w:val="16"/>
      </w:rPr>
      <w:t xml:space="preserve">        </w:t>
    </w:r>
    <w:r>
      <w:rPr>
        <w:sz w:val="16"/>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1080"/>
        </w:tabs>
        <w:ind w:start="1080" w:hanging="360"/>
      </w:pPr>
      <w:rPr>
        <w:rFonts w:ascii="Wingdings" w:hAnsi="Wingdings" w:cs="Wingdings" w:hint="default"/>
        <w:sz w:val="16"/>
      </w:rPr>
    </w:lvl>
  </w:abstractNum>
  <w:abstractNum w:abstractNumId="5">
    <w:lvl w:ilvl="0">
      <w:start w:val="1"/>
      <w:numFmt w:val="decimal"/>
      <w:lvlText w:val="%1."/>
      <w:lvlJc w:val="start"/>
      <w:pPr>
        <w:tabs>
          <w:tab w:val="num" w:pos="720"/>
        </w:tabs>
        <w:ind w:start="720" w:hanging="360"/>
      </w:pPr>
      <w:rPr>
        <w:i w:val="false"/>
        <w:b w:val="false"/>
      </w:rPr>
    </w:lvl>
  </w:abstractNum>
  <w:abstractNum w:abstractNumId="6">
    <w:lvl w:ilvl="0">
      <w:start w:val="1"/>
      <w:numFmt w:val="bullet"/>
      <w:lvlText w:val=""/>
      <w:lvlJc w:val="start"/>
      <w:pPr>
        <w:tabs>
          <w:tab w:val="num" w:pos="720"/>
        </w:tabs>
        <w:ind w:start="720" w:hanging="360"/>
      </w:pPr>
      <w:rPr>
        <w:rFonts w:ascii="Wingdings" w:hAnsi="Wingdings" w:cs="Wingdings" w:hint="default"/>
        <w:sz w:val="16"/>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1080"/>
        </w:tabs>
        <w:ind w:start="108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360" w:start="720" w:end="0"/>
      <w:jc w:val="both"/>
      <w:outlineLvl w:val="0"/>
    </w:pPr>
    <w:rPr>
      <w:b/>
      <w:sz w:val="24"/>
    </w:rPr>
  </w:style>
  <w:style w:type="paragraph" w:styleId="Heading2">
    <w:name w:val="heading 2"/>
    <w:basedOn w:val="Normal"/>
    <w:next w:val="Normal"/>
    <w:qFormat/>
    <w:pPr>
      <w:keepNext w:val="true"/>
      <w:widowControl/>
      <w:numPr>
        <w:ilvl w:val="1"/>
        <w:numId w:val="1"/>
      </w:numPr>
      <w:outlineLvl w:val="1"/>
    </w:pPr>
    <w:rPr>
      <w:b/>
      <w:sz w:val="24"/>
    </w:rPr>
  </w:style>
  <w:style w:type="paragraph" w:styleId="Heading3">
    <w:name w:val="heading 3"/>
    <w:basedOn w:val="Normal"/>
    <w:next w:val="Normal"/>
    <w:qFormat/>
    <w:pPr>
      <w:keepNext w:val="true"/>
      <w:widowControl/>
      <w:numPr>
        <w:ilvl w:val="2"/>
        <w:numId w:val="1"/>
      </w:numPr>
      <w:outlineLvl w:val="2"/>
    </w:pPr>
    <w:rPr>
      <w:b/>
      <w:bCs/>
      <w:i/>
      <w:iCs/>
      <w:sz w:val="24"/>
      <w:szCs w:val="24"/>
      <w:u w:val="single"/>
    </w:rPr>
  </w:style>
  <w:style w:type="paragraph" w:styleId="Heading4">
    <w:name w:val="heading 4"/>
    <w:basedOn w:val="Normal"/>
    <w:next w:val="Normal"/>
    <w:qFormat/>
    <w:pPr>
      <w:keepNext w:val="true"/>
      <w:numPr>
        <w:ilvl w:val="3"/>
        <w:numId w:val="1"/>
      </w:numPr>
      <w:autoSpaceDE w:val="false"/>
      <w:spacing w:lineRule="atLeast" w:line="240"/>
      <w:outlineLvl w:val="3"/>
    </w:pPr>
    <w:rPr>
      <w:rFonts w:ascii="Tms Rmn;Times New Roman" w:hAnsi="Tms Rmn;Times New Roman" w:cs="Tms Rmn;Times New Roman"/>
      <w:b/>
      <w:bCs/>
      <w:i/>
      <w:iCs/>
      <w:color w:val="000000"/>
      <w:sz w:val="24"/>
      <w:u w:val="single"/>
    </w:rPr>
  </w:style>
  <w:style w:type="paragraph" w:styleId="Heading5">
    <w:name w:val="heading 5"/>
    <w:basedOn w:val="Normal"/>
    <w:next w:val="Normal"/>
    <w:qFormat/>
    <w:pPr>
      <w:keepNext w:val="true"/>
      <w:widowControl/>
      <w:numPr>
        <w:ilvl w:val="4"/>
        <w:numId w:val="1"/>
      </w:numPr>
      <w:ind w:hanging="0" w:start="720" w:end="0"/>
      <w:jc w:val="both"/>
      <w:outlineLvl w:val="4"/>
    </w:pPr>
    <w:rPr>
      <w:b/>
      <w:bCs/>
      <w:sz w:val="22"/>
    </w:rPr>
  </w:style>
  <w:style w:type="paragraph" w:styleId="Heading6">
    <w:name w:val="heading 6"/>
    <w:basedOn w:val="Normal"/>
    <w:next w:val="Normal"/>
    <w:qFormat/>
    <w:pPr>
      <w:keepNext w:val="true"/>
      <w:widowControl/>
      <w:numPr>
        <w:ilvl w:val="5"/>
        <w:numId w:val="1"/>
      </w:numPr>
      <w:ind w:firstLine="720" w:start="1440" w:end="0"/>
      <w:outlineLvl w:val="5"/>
    </w:pPr>
    <w:rPr>
      <w:sz w:val="28"/>
      <w:u w:val="single"/>
    </w:rPr>
  </w:style>
  <w:style w:type="paragraph" w:styleId="Heading7">
    <w:name w:val="heading 7"/>
    <w:basedOn w:val="Normal"/>
    <w:next w:val="Normal"/>
    <w:qFormat/>
    <w:pPr>
      <w:keepNext w:val="true"/>
      <w:numPr>
        <w:ilvl w:val="6"/>
        <w:numId w:val="1"/>
      </w:numPr>
      <w:ind w:hanging="0" w:start="720" w:end="0"/>
      <w:outlineLvl w:val="6"/>
    </w:pPr>
    <w:rPr>
      <w:b/>
      <w:bCs/>
    </w:rPr>
  </w:style>
  <w:style w:type="character" w:styleId="WW8Num3z0">
    <w:name w:val="WW8Num3z0"/>
    <w:qFormat/>
    <w:rPr>
      <w:rFonts w:ascii="Symbol" w:hAnsi="Symbol" w:cs="Symbol"/>
    </w:rPr>
  </w:style>
  <w:style w:type="character" w:styleId="WW8Num7z0">
    <w:name w:val="WW8Num7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style>
  <w:style w:type="character" w:styleId="WW8Num24z0">
    <w:name w:val="WW8Num24z0"/>
    <w:qFormat/>
    <w:rPr/>
  </w:style>
  <w:style w:type="character" w:styleId="WW8Num28z0">
    <w:name w:val="WW8Num28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b/>
    </w:rPr>
  </w:style>
  <w:style w:type="character" w:styleId="WW8Num40z0">
    <w:name w:val="WW8Num40z0"/>
    <w:qFormat/>
    <w:rPr>
      <w:rFonts w:ascii="Symbol" w:hAnsi="Symbol" w:cs="Symbol"/>
    </w:rPr>
  </w:style>
  <w:style w:type="character" w:styleId="WW8Num41z0">
    <w:name w:val="WW8Num41z0"/>
    <w:qFormat/>
    <w:rPr/>
  </w:style>
  <w:style w:type="character" w:styleId="WW8Num44z0">
    <w:name w:val="WW8Num44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9z0">
    <w:name w:val="WW8Num89z0"/>
    <w:qFormat/>
    <w:rPr/>
  </w:style>
  <w:style w:type="character" w:styleId="WW8Num90z0">
    <w:name w:val="WW8Num90z0"/>
    <w:qFormat/>
    <w:rPr>
      <w:rFonts w:ascii="Wingdings" w:hAnsi="Wingdings" w:cs="Wingdings"/>
      <w:sz w:val="16"/>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b w:val="false"/>
      <w:i w:val="false"/>
    </w:rPr>
  </w:style>
  <w:style w:type="character" w:styleId="WW8Num97z0">
    <w:name w:val="WW8Num97z0"/>
    <w:qFormat/>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rFonts w:ascii="Wingdings" w:hAnsi="Wingdings" w:cs="Wingdings"/>
      <w:sz w:val="16"/>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09z3">
    <w:name w:val="WW8Num109z3"/>
    <w:qFormat/>
    <w:rPr>
      <w:rFonts w:ascii="Symbol" w:hAnsi="Symbol" w:cs="Symbol"/>
    </w:rPr>
  </w:style>
  <w:style w:type="character" w:styleId="WW8Num111z0">
    <w:name w:val="WW8Num111z0"/>
    <w:qFormat/>
    <w:rPr/>
  </w:style>
  <w:style w:type="character" w:styleId="WW8Num112z0">
    <w:name w:val="WW8Num112z0"/>
    <w:qFormat/>
    <w:rPr>
      <w:rFonts w:ascii="Symbol" w:hAnsi="Symbol" w:cs="Symbol"/>
    </w:rPr>
  </w:style>
  <w:style w:type="character" w:styleId="WW8Num113z1">
    <w:name w:val="WW8Num113z1"/>
    <w:qFormat/>
    <w:rPr/>
  </w:style>
  <w:style w:type="character" w:styleId="WW8Num116z0">
    <w:name w:val="WW8Num116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style>
  <w:style w:type="character" w:styleId="WW8Num123z0">
    <w:name w:val="WW8Num123z0"/>
    <w:qFormat/>
    <w:rPr/>
  </w:style>
  <w:style w:type="character" w:styleId="WW8Num124z0">
    <w:name w:val="WW8Num124z0"/>
    <w:qFormat/>
    <w:rPr>
      <w:rFonts w:ascii="Symbol" w:hAnsi="Symbol" w:cs="Symbol"/>
    </w:rPr>
  </w:style>
  <w:style w:type="character" w:styleId="WW8Num126z0">
    <w:name w:val="WW8Num126z0"/>
    <w:qFormat/>
    <w:rPr/>
  </w:style>
  <w:style w:type="character" w:styleId="WW8Num127z0">
    <w:name w:val="WW8Num127z0"/>
    <w:qFormat/>
    <w:rPr/>
  </w:style>
  <w:style w:type="character" w:styleId="WW8Num128z0">
    <w:name w:val="WW8Num128z0"/>
    <w:qFormat/>
    <w:rPr>
      <w:rFonts w:ascii="Wingdings" w:hAnsi="Wingdings" w:cs="Wingdings"/>
      <w:sz w:val="16"/>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32z0">
    <w:name w:val="WW8Num13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Strong">
    <w:name w:val="Strong"/>
    <w:basedOn w:val="DefaultParagraphFont"/>
    <w:qFormat/>
    <w:rPr>
      <w:b/>
      <w:bCs/>
    </w:rPr>
  </w:style>
  <w:style w:type="paragraph" w:styleId="Heading">
    <w:name w:val="Heading"/>
    <w:basedOn w:val="Normal"/>
    <w:next w:val="BodyText"/>
    <w:qFormat/>
    <w:pPr/>
    <w:rPr>
      <w:rFonts w:ascii="Arial" w:hAnsi="Arial" w:cs="Arial"/>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BodyTextIndent">
    <w:name w:val="Body Text Indent"/>
    <w:basedOn w:val="Normal"/>
    <w:pPr>
      <w:ind w:hanging="360" w:start="360" w:end="0"/>
    </w:pPr>
    <w:rPr>
      <w:b/>
      <w:sz w:val="24"/>
    </w:rPr>
  </w:style>
  <w:style w:type="paragraph" w:styleId="BodyTextIndent2">
    <w:name w:val="Body Text Indent 2"/>
    <w:basedOn w:val="Normal"/>
    <w:qFormat/>
    <w:pPr>
      <w:widowControl/>
      <w:ind w:hanging="0" w:start="360" w:end="0"/>
      <w:jc w:val="both"/>
    </w:pPr>
    <w:rPr>
      <w:b/>
      <w:sz w:val="24"/>
    </w:rPr>
  </w:style>
  <w:style w:type="paragraph" w:styleId="BodyTextIndent3">
    <w:name w:val="Body Text Indent 3"/>
    <w:basedOn w:val="Normal"/>
    <w:qFormat/>
    <w:pPr>
      <w:widowControl/>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2002-01-24T10:48:00Z</dcterms:created>
  <dc:creator>ET&amp;S LAN Support</dc:creator>
  <dc:description/>
  <dc:language>en-CA</dc:language>
  <cp:lastModifiedBy>Kenneth Cessac</cp:lastModifiedBy>
  <cp:lastPrinted>2002-01-24T09:15:00Z</cp:lastPrinted>
  <dcterms:modified xsi:type="dcterms:W3CDTF">2002-01-24T12:45:00Z</dcterms:modified>
  <cp:revision>9</cp:revision>
  <dc:subject/>
  <dc:title>test</dc:title>
</cp:coreProperties>
</file>