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sz w:val="32"/>
        </w:rPr>
      </w:pPr>
      <w:r>
        <w:rPr>
          <w:b/>
          <w:sz w:val="32"/>
        </w:rPr>
        <w:t>Breakthrough Strategies for Marketing, Pricing and Unbundling Utility Retail Services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Heading1"/>
        <w:ind w:hanging="0" w:start="0"/>
        <w:rPr/>
      </w:pPr>
      <w:r>
        <w:rPr/>
        <w:t>Monday June 19, 2000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2"/>
        <w:ind w:hanging="0" w:start="0"/>
        <w:rPr/>
      </w:pPr>
      <w:r>
        <w:rPr/>
        <w:t>Special Pre-Conference Workshop</w:t>
      </w:r>
    </w:p>
    <w:p>
      <w:pPr>
        <w:pStyle w:val="BodyText3"/>
        <w:rPr/>
      </w:pPr>
      <w:r>
        <w:rPr/>
        <w:t>Models for Unbundling Rates — A Hands on Approach to Allocating Costs and Separating Rates into Components Pieces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Robert Brooks</w:t>
      </w:r>
    </w:p>
    <w:p>
      <w:pPr>
        <w:pStyle w:val="Normal"/>
        <w:rPr>
          <w:sz w:val="24"/>
        </w:rPr>
      </w:pPr>
      <w:r>
        <w:rPr>
          <w:sz w:val="24"/>
        </w:rPr>
        <w:t>Principal</w:t>
      </w:r>
    </w:p>
    <w:p>
      <w:pPr>
        <w:pStyle w:val="Normal"/>
        <w:rPr>
          <w:sz w:val="24"/>
        </w:rPr>
      </w:pPr>
      <w:r>
        <w:rPr>
          <w:sz w:val="24"/>
        </w:rPr>
        <w:t>BROOKS &amp; ASSOCIATES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8:00</w:t>
        <w:tab/>
        <w:t>Registration and Continental Breakfast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9:00</w:t>
        <w:tab/>
      </w:r>
      <w:r>
        <w:rPr>
          <w:b/>
          <w:sz w:val="24"/>
        </w:rPr>
        <w:t>Pre-Conference Workshop</w:t>
      </w:r>
    </w:p>
    <w:p>
      <w:pPr>
        <w:pStyle w:val="Normal"/>
        <w:rPr>
          <w:sz w:val="24"/>
        </w:rPr>
      </w:pPr>
      <w:r>
        <w:rPr>
          <w:sz w:val="24"/>
        </w:rPr>
        <w:tab/>
      </w:r>
    </w:p>
    <w:p>
      <w:pPr>
        <w:pStyle w:val="Normal"/>
        <w:rPr/>
      </w:pPr>
      <w:r>
        <w:rPr>
          <w:sz w:val="24"/>
        </w:rPr>
        <w:t>12:00</w:t>
        <w:tab/>
      </w:r>
      <w:r>
        <w:rPr>
          <w:i/>
          <w:sz w:val="24"/>
        </w:rPr>
        <w:t>Close of Workshop</w:t>
      </w:r>
    </w:p>
    <w:p>
      <w:pPr>
        <w:pStyle w:val="Normal"/>
        <w:ind w:firstLine="720" w:end="0"/>
        <w:rPr>
          <w:sz w:val="24"/>
        </w:rPr>
      </w:pPr>
      <w:r>
        <w:rPr>
          <w:i/>
          <w:sz w:val="24"/>
        </w:rPr>
        <w:t>(There will be a 15- minute break at 10:30)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Monday June 19, 2000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sz w:val="24"/>
        </w:rPr>
        <w:t>12:00</w:t>
        <w:tab/>
      </w:r>
      <w:r>
        <w:rPr>
          <w:i/>
          <w:sz w:val="24"/>
        </w:rPr>
        <w:t>Registration for Main Conference</w:t>
      </w:r>
    </w:p>
    <w:p>
      <w:pPr>
        <w:pStyle w:val="Normal"/>
        <w:rPr>
          <w:i/>
          <w:i/>
          <w:sz w:val="24"/>
        </w:rPr>
      </w:pPr>
      <w:r>
        <w:rPr>
          <w:i/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1:00</w:t>
        <w:tab/>
      </w:r>
      <w:r>
        <w:rPr>
          <w:b/>
          <w:sz w:val="24"/>
        </w:rPr>
        <w:t>Chairperson’s Welcome and Opening Remarks</w:t>
      </w:r>
    </w:p>
    <w:p>
      <w:pPr>
        <w:pStyle w:val="Normal"/>
        <w:rPr>
          <w:sz w:val="24"/>
        </w:rPr>
      </w:pPr>
      <w:r>
        <w:rPr>
          <w:sz w:val="24"/>
        </w:rPr>
        <w:tab/>
      </w:r>
    </w:p>
    <w:p>
      <w:pPr>
        <w:pStyle w:val="Normal"/>
        <w:ind w:hanging="720" w:start="720" w:end="0"/>
        <w:rPr>
          <w:sz w:val="22"/>
        </w:rPr>
      </w:pPr>
      <w:r>
        <w:rPr>
          <w:sz w:val="24"/>
        </w:rPr>
        <w:t>1:15</w:t>
        <w:tab/>
      </w:r>
      <w:r>
        <w:rPr>
          <w:b/>
          <w:sz w:val="22"/>
        </w:rPr>
        <w:t>Understanding the impact deregulation has on pricing – the need for unbundled rates</w:t>
      </w:r>
    </w:p>
    <w:p>
      <w:pPr>
        <w:pStyle w:val="Normal"/>
        <w:numPr>
          <w:ilvl w:val="0"/>
          <w:numId w:val="9"/>
        </w:numPr>
        <w:tabs>
          <w:tab w:val="left" w:pos="720" w:leader="none"/>
        </w:tabs>
        <w:ind w:hanging="360" w:start="1080" w:end="0"/>
        <w:rPr>
          <w:sz w:val="22"/>
        </w:rPr>
      </w:pPr>
      <w:r>
        <w:rPr>
          <w:sz w:val="22"/>
        </w:rPr>
        <w:t>Assess the effects of the wrong price points</w:t>
      </w:r>
    </w:p>
    <w:p>
      <w:pPr>
        <w:pStyle w:val="Normal"/>
        <w:numPr>
          <w:ilvl w:val="0"/>
          <w:numId w:val="9"/>
        </w:numPr>
        <w:tabs>
          <w:tab w:val="left" w:pos="720" w:leader="none"/>
        </w:tabs>
        <w:ind w:hanging="360" w:start="1080" w:end="0"/>
        <w:rPr>
          <w:sz w:val="22"/>
        </w:rPr>
      </w:pPr>
      <w:r>
        <w:rPr>
          <w:sz w:val="22"/>
        </w:rPr>
        <w:t>Capitalize on stranded generation costs</w:t>
      </w:r>
    </w:p>
    <w:p>
      <w:pPr>
        <w:pStyle w:val="Normal"/>
        <w:numPr>
          <w:ilvl w:val="0"/>
          <w:numId w:val="9"/>
        </w:numPr>
        <w:tabs>
          <w:tab w:val="left" w:pos="720" w:leader="none"/>
        </w:tabs>
        <w:ind w:hanging="360" w:start="1080" w:end="0"/>
        <w:rPr>
          <w:sz w:val="22"/>
        </w:rPr>
      </w:pPr>
      <w:r>
        <w:rPr>
          <w:sz w:val="22"/>
        </w:rPr>
        <w:t>Learn how costs are subsidized in an unbundled rate model</w:t>
      </w:r>
    </w:p>
    <w:p>
      <w:pPr>
        <w:pStyle w:val="Normal"/>
        <w:numPr>
          <w:ilvl w:val="0"/>
          <w:numId w:val="9"/>
        </w:numPr>
        <w:tabs>
          <w:tab w:val="left" w:pos="720" w:leader="none"/>
        </w:tabs>
        <w:ind w:hanging="360" w:start="1080" w:end="0"/>
        <w:rPr>
          <w:sz w:val="22"/>
        </w:rPr>
      </w:pPr>
      <w:r>
        <w:rPr>
          <w:sz w:val="22"/>
        </w:rPr>
        <w:t>What are appropriate rate structures for functions that remain regulated</w:t>
      </w:r>
    </w:p>
    <w:p>
      <w:pPr>
        <w:pStyle w:val="Normal"/>
        <w:numPr>
          <w:ilvl w:val="0"/>
          <w:numId w:val="9"/>
        </w:numPr>
        <w:tabs>
          <w:tab w:val="left" w:pos="720" w:leader="none"/>
        </w:tabs>
        <w:ind w:hanging="360" w:start="1080" w:end="0"/>
        <w:rPr>
          <w:sz w:val="22"/>
        </w:rPr>
      </w:pPr>
      <w:r>
        <w:rPr>
          <w:sz w:val="22"/>
        </w:rPr>
        <w:t>What are appropriate customer classes for functions that remain regulated</w:t>
      </w:r>
    </w:p>
    <w:p>
      <w:pPr>
        <w:pStyle w:val="Normal"/>
        <w:ind w:firstLine="720" w:end="0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sz w:val="24"/>
        </w:rPr>
        <w:t>2:00</w:t>
        <w:tab/>
      </w:r>
      <w:r>
        <w:rPr>
          <w:b/>
          <w:sz w:val="22"/>
        </w:rPr>
        <w:t>Anticipating the inevitable - preparing for the deregulation process</w:t>
      </w:r>
    </w:p>
    <w:p>
      <w:pPr>
        <w:pStyle w:val="Normal"/>
        <w:numPr>
          <w:ilvl w:val="0"/>
          <w:numId w:val="5"/>
        </w:numPr>
        <w:tabs>
          <w:tab w:val="left" w:pos="720" w:leader="none"/>
        </w:tabs>
        <w:ind w:hanging="360" w:start="1080" w:end="0"/>
        <w:rPr>
          <w:sz w:val="22"/>
        </w:rPr>
      </w:pPr>
      <w:r>
        <w:rPr>
          <w:sz w:val="22"/>
        </w:rPr>
        <w:t>Assessing the regulatory timeline</w:t>
      </w:r>
    </w:p>
    <w:p>
      <w:pPr>
        <w:pStyle w:val="Normal"/>
        <w:numPr>
          <w:ilvl w:val="0"/>
          <w:numId w:val="5"/>
        </w:numPr>
        <w:tabs>
          <w:tab w:val="left" w:pos="720" w:leader="none"/>
        </w:tabs>
        <w:ind w:hanging="360" w:start="1080" w:end="0"/>
        <w:rPr>
          <w:sz w:val="22"/>
        </w:rPr>
      </w:pPr>
      <w:r>
        <w:rPr>
          <w:sz w:val="22"/>
        </w:rPr>
        <w:t>Bringing rate classes to parity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sz w:val="24"/>
        </w:rPr>
        <w:t>2:45</w:t>
        <w:tab/>
      </w:r>
      <w:r>
        <w:rPr>
          <w:b/>
          <w:sz w:val="22"/>
        </w:rPr>
        <w:t>Implementing the unbundling process – Case Study</w:t>
      </w:r>
    </w:p>
    <w:p>
      <w:pPr>
        <w:pStyle w:val="Normal"/>
        <w:numPr>
          <w:ilvl w:val="0"/>
          <w:numId w:val="7"/>
        </w:numPr>
        <w:tabs>
          <w:tab w:val="left" w:pos="720" w:leader="none"/>
        </w:tabs>
        <w:ind w:hanging="360" w:start="1080" w:end="0"/>
        <w:rPr>
          <w:sz w:val="22"/>
        </w:rPr>
      </w:pPr>
      <w:r>
        <w:rPr>
          <w:sz w:val="22"/>
        </w:rPr>
        <w:t>How it was accomplished</w:t>
      </w:r>
    </w:p>
    <w:p>
      <w:pPr>
        <w:pStyle w:val="Normal"/>
        <w:numPr>
          <w:ilvl w:val="0"/>
          <w:numId w:val="7"/>
        </w:numPr>
        <w:tabs>
          <w:tab w:val="left" w:pos="720" w:leader="none"/>
        </w:tabs>
        <w:ind w:hanging="360" w:start="1080" w:end="0"/>
        <w:rPr>
          <w:sz w:val="22"/>
        </w:rPr>
      </w:pPr>
      <w:r>
        <w:rPr>
          <w:sz w:val="22"/>
        </w:rPr>
        <w:t>Lessons learned</w:t>
      </w:r>
    </w:p>
    <w:p>
      <w:pPr>
        <w:pStyle w:val="Normal"/>
        <w:numPr>
          <w:ilvl w:val="0"/>
          <w:numId w:val="7"/>
        </w:numPr>
        <w:tabs>
          <w:tab w:val="left" w:pos="720" w:leader="none"/>
        </w:tabs>
        <w:ind w:hanging="360" w:start="1080" w:end="0"/>
        <w:rPr>
          <w:sz w:val="22"/>
        </w:rPr>
      </w:pPr>
      <w:r>
        <w:rPr>
          <w:sz w:val="22"/>
        </w:rPr>
        <w:t>Major obstacles overcome</w:t>
      </w:r>
    </w:p>
    <w:p>
      <w:pPr>
        <w:pStyle w:val="Normal"/>
        <w:ind w:firstLine="720" w:end="0"/>
        <w:rPr>
          <w:sz w:val="24"/>
        </w:rPr>
      </w:pPr>
      <w:r>
        <w:rPr>
          <w:sz w:val="24"/>
        </w:rPr>
      </w:r>
    </w:p>
    <w:p>
      <w:pPr>
        <w:pStyle w:val="Normal"/>
        <w:ind w:firstLine="720" w:end="0"/>
        <w:rPr>
          <w:sz w:val="24"/>
        </w:rPr>
      </w:pPr>
      <w:r>
        <w:rPr>
          <w:sz w:val="24"/>
        </w:rPr>
        <w:t>Wayne Barndt</w:t>
      </w:r>
    </w:p>
    <w:p>
      <w:pPr>
        <w:pStyle w:val="Normal"/>
        <w:ind w:firstLine="720" w:end="0"/>
        <w:rPr>
          <w:sz w:val="24"/>
        </w:rPr>
      </w:pPr>
      <w:r>
        <w:rPr>
          <w:sz w:val="24"/>
        </w:rPr>
        <w:t>Manager, Regulated and Pricing Services</w:t>
      </w:r>
    </w:p>
    <w:p>
      <w:pPr>
        <w:pStyle w:val="Normal"/>
        <w:ind w:firstLine="720" w:end="0"/>
        <w:rPr>
          <w:sz w:val="24"/>
        </w:rPr>
      </w:pPr>
      <w:r>
        <w:rPr>
          <w:sz w:val="24"/>
        </w:rPr>
        <w:t>CONECTIV</w:t>
      </w:r>
    </w:p>
    <w:p>
      <w:pPr>
        <w:pStyle w:val="Normal"/>
        <w:ind w:firstLine="720" w:end="0"/>
        <w:rPr>
          <w:sz w:val="24"/>
        </w:rPr>
      </w:pPr>
      <w:r>
        <w:rPr>
          <w:sz w:val="24"/>
        </w:rPr>
      </w:r>
    </w:p>
    <w:p>
      <w:pPr>
        <w:pStyle w:val="Normal"/>
        <w:ind w:hanging="720" w:start="720" w:end="0"/>
        <w:rPr>
          <w:sz w:val="24"/>
        </w:rPr>
      </w:pPr>
      <w:r>
        <w:rPr>
          <w:sz w:val="24"/>
        </w:rPr>
        <w:t>3:30</w:t>
        <w:tab/>
      </w:r>
      <w:r>
        <w:rPr>
          <w:i/>
          <w:sz w:val="24"/>
        </w:rPr>
        <w:t>Refreshment and Networking Break</w:t>
      </w:r>
    </w:p>
    <w:p>
      <w:pPr>
        <w:pStyle w:val="Normal"/>
        <w:ind w:hanging="720" w:start="720" w:end="0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sz w:val="24"/>
        </w:rPr>
        <w:t>3:45</w:t>
        <w:tab/>
      </w:r>
      <w:r>
        <w:rPr>
          <w:b/>
          <w:sz w:val="22"/>
        </w:rPr>
        <w:t xml:space="preserve">Selecting an unbundling model </w:t>
      </w:r>
    </w:p>
    <w:p>
      <w:pPr>
        <w:pStyle w:val="Normal"/>
        <w:numPr>
          <w:ilvl w:val="0"/>
          <w:numId w:val="10"/>
        </w:numPr>
        <w:tabs>
          <w:tab w:val="left" w:pos="720" w:leader="none"/>
        </w:tabs>
        <w:ind w:hanging="360" w:start="1080" w:end="0"/>
        <w:rPr>
          <w:sz w:val="22"/>
        </w:rPr>
      </w:pPr>
      <w:r>
        <w:rPr>
          <w:sz w:val="22"/>
        </w:rPr>
        <w:t>Determining Generation costs</w:t>
      </w:r>
    </w:p>
    <w:p>
      <w:pPr>
        <w:pStyle w:val="Normal"/>
        <w:numPr>
          <w:ilvl w:val="0"/>
          <w:numId w:val="10"/>
        </w:numPr>
        <w:tabs>
          <w:tab w:val="left" w:pos="720" w:leader="none"/>
        </w:tabs>
        <w:ind w:hanging="360" w:start="1080" w:end="0"/>
        <w:rPr>
          <w:sz w:val="22"/>
        </w:rPr>
      </w:pPr>
      <w:r>
        <w:rPr>
          <w:sz w:val="22"/>
        </w:rPr>
        <w:t>Calculating Transmission costs</w:t>
      </w:r>
    </w:p>
    <w:p>
      <w:pPr>
        <w:pStyle w:val="Normal"/>
        <w:numPr>
          <w:ilvl w:val="0"/>
          <w:numId w:val="10"/>
        </w:numPr>
        <w:tabs>
          <w:tab w:val="left" w:pos="720" w:leader="none"/>
        </w:tabs>
        <w:ind w:hanging="360" w:start="1080" w:end="0"/>
        <w:rPr>
          <w:sz w:val="22"/>
        </w:rPr>
      </w:pPr>
      <w:r>
        <w:rPr>
          <w:sz w:val="22"/>
        </w:rPr>
        <w:t>Understanding Distribution costs</w:t>
      </w:r>
    </w:p>
    <w:p>
      <w:pPr>
        <w:pStyle w:val="Normal"/>
        <w:numPr>
          <w:ilvl w:val="0"/>
          <w:numId w:val="10"/>
        </w:numPr>
        <w:tabs>
          <w:tab w:val="left" w:pos="720" w:leader="none"/>
        </w:tabs>
        <w:ind w:hanging="360" w:start="1080" w:end="0"/>
        <w:rPr>
          <w:sz w:val="22"/>
        </w:rPr>
      </w:pPr>
      <w:r>
        <w:rPr>
          <w:sz w:val="22"/>
        </w:rPr>
        <w:t>Incorporating other costs (plant and equipment, overhead, marketing, supplier credits, etc.) and other competitive services costs (lighting, energy audits, maintenance of customer-owned equipment)</w:t>
      </w:r>
    </w:p>
    <w:p>
      <w:pPr>
        <w:pStyle w:val="Normal"/>
        <w:numPr>
          <w:ilvl w:val="0"/>
          <w:numId w:val="10"/>
        </w:numPr>
        <w:tabs>
          <w:tab w:val="left" w:pos="720" w:leader="none"/>
        </w:tabs>
        <w:ind w:hanging="360" w:start="1080" w:end="0"/>
        <w:rPr>
          <w:sz w:val="22"/>
        </w:rPr>
      </w:pPr>
      <w:r>
        <w:rPr>
          <w:sz w:val="22"/>
        </w:rPr>
        <w:t>Assessing and implementing a stranded cost model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ind w:start="360" w:end="0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4:30</w:t>
        <w:tab/>
      </w:r>
      <w:r>
        <w:rPr>
          <w:i/>
          <w:sz w:val="24"/>
        </w:rPr>
        <w:t>Close of Day One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Tuesday June 20, 2000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8:30</w:t>
        <w:tab/>
      </w:r>
      <w:r>
        <w:rPr>
          <w:i/>
          <w:sz w:val="24"/>
        </w:rPr>
        <w:t>Continental Breakfast for Delegates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9:00</w:t>
        <w:tab/>
      </w:r>
      <w:r>
        <w:rPr>
          <w:b/>
          <w:sz w:val="24"/>
        </w:rPr>
        <w:t>Chairperson’s Recap of Day One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/>
      </w:pPr>
      <w:r>
        <w:rPr>
          <w:sz w:val="24"/>
        </w:rPr>
        <w:t>9:15</w:t>
        <w:tab/>
      </w:r>
      <w:r>
        <w:rPr>
          <w:b/>
          <w:sz w:val="22"/>
        </w:rPr>
        <w:t>Understanding the responsibilities of LDCs and Retail Suppliers</w:t>
      </w:r>
    </w:p>
    <w:p>
      <w:pPr>
        <w:pStyle w:val="Normal"/>
        <w:numPr>
          <w:ilvl w:val="0"/>
          <w:numId w:val="6"/>
        </w:numPr>
        <w:tabs>
          <w:tab w:val="left" w:pos="720" w:leader="none"/>
        </w:tabs>
        <w:ind w:hanging="360" w:start="1080" w:end="0"/>
        <w:rPr>
          <w:sz w:val="22"/>
        </w:rPr>
      </w:pPr>
      <w:r>
        <w:rPr>
          <w:sz w:val="22"/>
        </w:rPr>
        <w:t>Who is the customer of the LDC – the consumer, the supplier, both?</w:t>
      </w:r>
    </w:p>
    <w:p>
      <w:pPr>
        <w:pStyle w:val="Normal"/>
        <w:numPr>
          <w:ilvl w:val="0"/>
          <w:numId w:val="6"/>
        </w:numPr>
        <w:tabs>
          <w:tab w:val="left" w:pos="720" w:leader="none"/>
        </w:tabs>
        <w:ind w:hanging="360" w:start="1080" w:end="0"/>
        <w:rPr>
          <w:sz w:val="22"/>
        </w:rPr>
      </w:pPr>
      <w:r>
        <w:rPr>
          <w:sz w:val="22"/>
        </w:rPr>
        <w:t>Can the LDC assess a line charge – to the consumer, to the supplier?</w:t>
      </w:r>
    </w:p>
    <w:p>
      <w:pPr>
        <w:pStyle w:val="Normal"/>
        <w:numPr>
          <w:ilvl w:val="0"/>
          <w:numId w:val="6"/>
        </w:numPr>
        <w:tabs>
          <w:tab w:val="left" w:pos="720" w:leader="none"/>
        </w:tabs>
        <w:ind w:hanging="360" w:start="1080" w:end="0"/>
        <w:rPr>
          <w:sz w:val="22"/>
        </w:rPr>
      </w:pPr>
      <w:r>
        <w:rPr>
          <w:sz w:val="22"/>
        </w:rPr>
        <w:t>Who is the supplier of last resort?</w:t>
      </w:r>
    </w:p>
    <w:p>
      <w:pPr>
        <w:pStyle w:val="Normal"/>
        <w:numPr>
          <w:ilvl w:val="0"/>
          <w:numId w:val="6"/>
        </w:numPr>
        <w:tabs>
          <w:tab w:val="left" w:pos="720" w:leader="none"/>
        </w:tabs>
        <w:ind w:hanging="360" w:start="1080" w:end="0"/>
        <w:rPr>
          <w:sz w:val="22"/>
        </w:rPr>
      </w:pPr>
      <w:r>
        <w:rPr>
          <w:sz w:val="22"/>
        </w:rPr>
        <w:t>Assessing credit ratings of energy marketers</w:t>
      </w:r>
    </w:p>
    <w:p>
      <w:pPr>
        <w:pStyle w:val="Normal"/>
        <w:numPr>
          <w:ilvl w:val="0"/>
          <w:numId w:val="6"/>
        </w:numPr>
        <w:tabs>
          <w:tab w:val="left" w:pos="720" w:leader="none"/>
        </w:tabs>
        <w:ind w:hanging="360" w:start="1080" w:end="0"/>
        <w:rPr>
          <w:sz w:val="22"/>
        </w:rPr>
      </w:pPr>
      <w:r>
        <w:rPr>
          <w:sz w:val="22"/>
        </w:rPr>
        <w:t>Applying a price to service the suppliers</w:t>
        <w:tab/>
      </w:r>
    </w:p>
    <w:p>
      <w:pPr>
        <w:pStyle w:val="Normal"/>
        <w:ind w:firstLine="720" w:end="0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sz w:val="24"/>
        </w:rPr>
        <w:t>10:15</w:t>
        <w:tab/>
      </w:r>
      <w:r>
        <w:rPr>
          <w:b/>
          <w:sz w:val="22"/>
        </w:rPr>
        <w:t>Recruiting energy suppliers</w:t>
      </w:r>
    </w:p>
    <w:p>
      <w:pPr>
        <w:pStyle w:val="Normal"/>
        <w:numPr>
          <w:ilvl w:val="0"/>
          <w:numId w:val="14"/>
        </w:numPr>
        <w:tabs>
          <w:tab w:val="left" w:pos="720" w:leader="none"/>
        </w:tabs>
        <w:ind w:hanging="360" w:start="1080" w:end="0"/>
        <w:rPr>
          <w:sz w:val="22"/>
        </w:rPr>
      </w:pPr>
      <w:r>
        <w:rPr>
          <w:sz w:val="22"/>
        </w:rPr>
        <w:t>Getting them to supply energy to your customers</w:t>
      </w:r>
    </w:p>
    <w:p>
      <w:pPr>
        <w:pStyle w:val="Normal"/>
        <w:numPr>
          <w:ilvl w:val="0"/>
          <w:numId w:val="14"/>
        </w:numPr>
        <w:tabs>
          <w:tab w:val="left" w:pos="720" w:leader="none"/>
        </w:tabs>
        <w:ind w:hanging="360" w:start="1080" w:end="0"/>
        <w:rPr>
          <w:sz w:val="22"/>
        </w:rPr>
      </w:pPr>
      <w:r>
        <w:rPr>
          <w:sz w:val="22"/>
        </w:rPr>
        <w:t>Negotiating contracts for energy distribution</w:t>
      </w:r>
    </w:p>
    <w:p>
      <w:pPr>
        <w:pStyle w:val="Normal"/>
        <w:numPr>
          <w:ilvl w:val="0"/>
          <w:numId w:val="14"/>
        </w:numPr>
        <w:tabs>
          <w:tab w:val="left" w:pos="720" w:leader="none"/>
        </w:tabs>
        <w:ind w:hanging="360" w:start="1080" w:end="0"/>
        <w:rPr>
          <w:sz w:val="22"/>
        </w:rPr>
      </w:pPr>
      <w:r>
        <w:rPr>
          <w:sz w:val="22"/>
        </w:rPr>
        <w:t>Processing requests to supply customers with energy</w:t>
      </w:r>
    </w:p>
    <w:p>
      <w:pPr>
        <w:pStyle w:val="Normal"/>
        <w:numPr>
          <w:ilvl w:val="0"/>
          <w:numId w:val="14"/>
        </w:numPr>
        <w:tabs>
          <w:tab w:val="left" w:pos="720" w:leader="none"/>
        </w:tabs>
        <w:ind w:hanging="360" w:start="1080" w:end="0"/>
        <w:rPr>
          <w:sz w:val="22"/>
        </w:rPr>
      </w:pPr>
      <w:r>
        <w:rPr>
          <w:sz w:val="22"/>
        </w:rPr>
        <w:t>Getting usage information from the supplier</w:t>
      </w:r>
    </w:p>
    <w:p>
      <w:pPr>
        <w:pStyle w:val="Normal"/>
        <w:numPr>
          <w:ilvl w:val="0"/>
          <w:numId w:val="12"/>
        </w:numPr>
        <w:tabs>
          <w:tab w:val="clear" w:pos="720"/>
          <w:tab w:val="left" w:pos="1080" w:leader="none"/>
        </w:tabs>
        <w:ind w:hanging="360" w:start="1080" w:end="0"/>
        <w:rPr>
          <w:sz w:val="24"/>
        </w:rPr>
      </w:pPr>
      <w:r>
        <w:rPr>
          <w:sz w:val="22"/>
        </w:rPr>
        <w:t>Communicating with an ISO</w:t>
      </w:r>
    </w:p>
    <w:p>
      <w:pPr>
        <w:pStyle w:val="Normal"/>
        <w:ind w:firstLine="720" w:end="0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sz w:val="24"/>
        </w:rPr>
        <w:t>11:00</w:t>
        <w:tab/>
      </w:r>
      <w:r>
        <w:rPr>
          <w:b/>
          <w:sz w:val="22"/>
        </w:rPr>
        <w:t>Marketing your retail access program</w:t>
      </w:r>
    </w:p>
    <w:p>
      <w:pPr>
        <w:pStyle w:val="Normal"/>
        <w:numPr>
          <w:ilvl w:val="0"/>
          <w:numId w:val="4"/>
        </w:numPr>
        <w:tabs>
          <w:tab w:val="left" w:pos="720" w:leader="none"/>
        </w:tabs>
        <w:ind w:hanging="360" w:start="1080" w:end="0"/>
        <w:rPr>
          <w:sz w:val="22"/>
        </w:rPr>
      </w:pPr>
      <w:r>
        <w:rPr>
          <w:sz w:val="22"/>
        </w:rPr>
        <w:t>Making your customers aware of available options</w:t>
      </w:r>
    </w:p>
    <w:p>
      <w:pPr>
        <w:pStyle w:val="Normal"/>
        <w:numPr>
          <w:ilvl w:val="0"/>
          <w:numId w:val="4"/>
        </w:numPr>
        <w:tabs>
          <w:tab w:val="left" w:pos="720" w:leader="none"/>
        </w:tabs>
        <w:ind w:hanging="360" w:start="1080" w:end="0"/>
        <w:rPr>
          <w:sz w:val="22"/>
        </w:rPr>
      </w:pPr>
      <w:r>
        <w:rPr>
          <w:sz w:val="22"/>
        </w:rPr>
        <w:t>Managing customer expectations regarding price and quality of service</w:t>
      </w:r>
    </w:p>
    <w:p>
      <w:pPr>
        <w:pStyle w:val="Normal"/>
        <w:numPr>
          <w:ilvl w:val="0"/>
          <w:numId w:val="4"/>
        </w:numPr>
        <w:tabs>
          <w:tab w:val="left" w:pos="720" w:leader="none"/>
        </w:tabs>
        <w:ind w:hanging="360" w:start="1080" w:end="0"/>
        <w:rPr>
          <w:sz w:val="22"/>
        </w:rPr>
      </w:pPr>
      <w:r>
        <w:rPr>
          <w:sz w:val="22"/>
        </w:rPr>
        <w:t>Servicing energy contract</w:t>
      </w:r>
    </w:p>
    <w:p>
      <w:pPr>
        <w:pStyle w:val="Normal"/>
        <w:numPr>
          <w:ilvl w:val="0"/>
          <w:numId w:val="4"/>
        </w:numPr>
        <w:tabs>
          <w:tab w:val="left" w:pos="720" w:leader="none"/>
        </w:tabs>
        <w:ind w:hanging="360" w:start="1080" w:end="0"/>
        <w:rPr>
          <w:sz w:val="22"/>
        </w:rPr>
      </w:pPr>
      <w:r>
        <w:rPr>
          <w:sz w:val="22"/>
        </w:rPr>
        <w:t>Offering and implementing an option out of the program</w:t>
      </w:r>
    </w:p>
    <w:p>
      <w:pPr>
        <w:pStyle w:val="Normal"/>
        <w:numPr>
          <w:ilvl w:val="0"/>
          <w:numId w:val="4"/>
        </w:numPr>
        <w:tabs>
          <w:tab w:val="left" w:pos="720" w:leader="none"/>
        </w:tabs>
        <w:ind w:hanging="360" w:start="1080" w:end="0"/>
        <w:rPr>
          <w:sz w:val="22"/>
        </w:rPr>
      </w:pPr>
      <w:r>
        <w:rPr>
          <w:sz w:val="22"/>
        </w:rPr>
        <w:t>Code of conduct restrictions</w:t>
      </w:r>
    </w:p>
    <w:p>
      <w:pPr>
        <w:pStyle w:val="Normal"/>
        <w:ind w:start="720" w:end="0"/>
        <w:rPr>
          <w:sz w:val="22"/>
        </w:rPr>
      </w:pPr>
      <w:r>
        <w:rPr>
          <w:sz w:val="22"/>
        </w:rPr>
      </w:r>
    </w:p>
    <w:p>
      <w:pPr>
        <w:pStyle w:val="Normal"/>
        <w:ind w:start="720" w:end="0"/>
        <w:rPr>
          <w:sz w:val="22"/>
        </w:rPr>
      </w:pPr>
      <w:r>
        <w:rPr>
          <w:sz w:val="22"/>
        </w:rPr>
        <w:t>Todd Lasher</w:t>
      </w:r>
    </w:p>
    <w:p>
      <w:pPr>
        <w:pStyle w:val="Normal"/>
        <w:ind w:start="720" w:end="0"/>
        <w:rPr>
          <w:sz w:val="22"/>
        </w:rPr>
      </w:pPr>
      <w:r>
        <w:rPr>
          <w:sz w:val="22"/>
        </w:rPr>
        <w:t>Manager, Pricing &amp; Regulatory</w:t>
      </w:r>
    </w:p>
    <w:p>
      <w:pPr>
        <w:pStyle w:val="Normal"/>
        <w:ind w:start="720" w:end="0"/>
        <w:rPr>
          <w:sz w:val="22"/>
        </w:rPr>
      </w:pPr>
      <w:r>
        <w:rPr>
          <w:sz w:val="22"/>
        </w:rPr>
        <w:t>UNITED ILLUMINATING</w:t>
      </w:r>
    </w:p>
    <w:p>
      <w:pPr>
        <w:pStyle w:val="Normal"/>
        <w:ind w:start="720" w:end="0"/>
        <w:rPr>
          <w:sz w:val="22"/>
        </w:rPr>
      </w:pPr>
      <w:r>
        <w:rPr>
          <w:sz w:val="22"/>
        </w:rPr>
      </w:r>
    </w:p>
    <w:p>
      <w:pPr>
        <w:pStyle w:val="Normal"/>
        <w:rPr>
          <w:sz w:val="24"/>
        </w:rPr>
      </w:pPr>
      <w:r>
        <w:rPr>
          <w:sz w:val="24"/>
        </w:rPr>
        <w:t>12:00</w:t>
        <w:tab/>
      </w:r>
      <w:r>
        <w:rPr>
          <w:i/>
          <w:sz w:val="24"/>
        </w:rPr>
        <w:t>Luncheon for Speakers and Delegates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sz w:val="24"/>
        </w:rPr>
        <w:t>1:15</w:t>
        <w:tab/>
      </w:r>
      <w:r>
        <w:rPr>
          <w:b/>
          <w:sz w:val="22"/>
        </w:rPr>
        <w:t>Competitive billing and metering services</w:t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ind w:hanging="360" w:start="1080" w:end="0"/>
        <w:rPr>
          <w:sz w:val="22"/>
        </w:rPr>
      </w:pPr>
      <w:r>
        <w:rPr>
          <w:sz w:val="22"/>
        </w:rPr>
        <w:t>Unbundling metering</w:t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ind w:hanging="360" w:start="1080" w:end="0"/>
        <w:rPr>
          <w:sz w:val="22"/>
        </w:rPr>
      </w:pPr>
      <w:r>
        <w:rPr>
          <w:sz w:val="22"/>
        </w:rPr>
        <w:t>Providing credits to participating customers</w:t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ind w:hanging="360" w:start="1080" w:end="0"/>
        <w:rPr>
          <w:sz w:val="22"/>
        </w:rPr>
      </w:pPr>
      <w:r>
        <w:rPr>
          <w:sz w:val="22"/>
        </w:rPr>
        <w:t>Meter installation and reading</w:t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ind w:hanging="360" w:start="1080" w:end="0"/>
        <w:rPr>
          <w:sz w:val="22"/>
        </w:rPr>
      </w:pPr>
      <w:r>
        <w:rPr>
          <w:sz w:val="22"/>
        </w:rPr>
        <w:t>Meter tracking</w:t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ind w:hanging="360" w:start="1080" w:end="0"/>
        <w:rPr>
          <w:sz w:val="22"/>
        </w:rPr>
      </w:pPr>
      <w:r>
        <w:rPr>
          <w:sz w:val="22"/>
        </w:rPr>
        <w:t>Metering provider of last resort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sz w:val="22"/>
        </w:rPr>
        <w:t>2:15</w:t>
        <w:tab/>
      </w:r>
      <w:r>
        <w:rPr>
          <w:b/>
          <w:sz w:val="22"/>
        </w:rPr>
        <w:t>Addressing billing and metering issues</w:t>
      </w:r>
    </w:p>
    <w:p>
      <w:pPr>
        <w:pStyle w:val="Normal"/>
        <w:numPr>
          <w:ilvl w:val="0"/>
          <w:numId w:val="8"/>
        </w:numPr>
        <w:tabs>
          <w:tab w:val="left" w:pos="720" w:leader="none"/>
        </w:tabs>
        <w:ind w:hanging="360" w:start="1080" w:end="0"/>
        <w:rPr>
          <w:sz w:val="22"/>
        </w:rPr>
      </w:pPr>
      <w:r>
        <w:rPr>
          <w:sz w:val="22"/>
        </w:rPr>
        <w:t>Who supplies the bill?</w:t>
      </w:r>
    </w:p>
    <w:p>
      <w:pPr>
        <w:pStyle w:val="Normal"/>
        <w:numPr>
          <w:ilvl w:val="0"/>
          <w:numId w:val="8"/>
        </w:numPr>
        <w:tabs>
          <w:tab w:val="left" w:pos="720" w:leader="none"/>
        </w:tabs>
        <w:ind w:hanging="360" w:start="1080" w:end="0"/>
        <w:rPr>
          <w:sz w:val="22"/>
        </w:rPr>
      </w:pPr>
      <w:r>
        <w:rPr>
          <w:sz w:val="22"/>
        </w:rPr>
        <w:t>How many bills will the customer receive?</w:t>
      </w:r>
    </w:p>
    <w:p>
      <w:pPr>
        <w:pStyle w:val="Normal"/>
        <w:numPr>
          <w:ilvl w:val="0"/>
          <w:numId w:val="8"/>
        </w:numPr>
        <w:tabs>
          <w:tab w:val="left" w:pos="720" w:leader="none"/>
        </w:tabs>
        <w:ind w:hanging="360" w:start="1080" w:end="0"/>
        <w:rPr>
          <w:sz w:val="22"/>
        </w:rPr>
      </w:pPr>
      <w:r>
        <w:rPr>
          <w:sz w:val="22"/>
        </w:rPr>
        <w:t>How is billing information communicated?</w:t>
      </w:r>
    </w:p>
    <w:p>
      <w:pPr>
        <w:pStyle w:val="Normal"/>
        <w:numPr>
          <w:ilvl w:val="0"/>
          <w:numId w:val="8"/>
        </w:numPr>
        <w:tabs>
          <w:tab w:val="left" w:pos="720" w:leader="none"/>
        </w:tabs>
        <w:ind w:hanging="360" w:start="1080" w:end="0"/>
        <w:rPr>
          <w:sz w:val="22"/>
        </w:rPr>
      </w:pPr>
      <w:r>
        <w:rPr>
          <w:sz w:val="22"/>
        </w:rPr>
        <w:t>Who controls the meter?</w:t>
      </w:r>
    </w:p>
    <w:p>
      <w:pPr>
        <w:pStyle w:val="Normal"/>
        <w:numPr>
          <w:ilvl w:val="0"/>
          <w:numId w:val="8"/>
        </w:numPr>
        <w:tabs>
          <w:tab w:val="left" w:pos="720" w:leader="none"/>
        </w:tabs>
        <w:ind w:hanging="360" w:start="1080" w:end="0"/>
        <w:rPr>
          <w:sz w:val="22"/>
        </w:rPr>
      </w:pPr>
      <w:r>
        <w:rPr>
          <w:sz w:val="22"/>
        </w:rPr>
        <w:t>Advanced metering v. metering just needed to do the billing?</w:t>
      </w:r>
    </w:p>
    <w:p>
      <w:pPr>
        <w:pStyle w:val="Normal"/>
        <w:ind w:start="720" w:end="0"/>
        <w:rPr>
          <w:sz w:val="24"/>
        </w:rPr>
      </w:pPr>
      <w:r>
        <w:rPr>
          <w:sz w:val="24"/>
        </w:rPr>
      </w:r>
    </w:p>
    <w:p>
      <w:pPr>
        <w:pStyle w:val="Normal"/>
        <w:ind w:hanging="720" w:start="720" w:end="0"/>
        <w:rPr>
          <w:sz w:val="24"/>
        </w:rPr>
      </w:pPr>
      <w:r>
        <w:rPr>
          <w:sz w:val="24"/>
        </w:rPr>
        <w:t>3:00</w:t>
        <w:tab/>
      </w:r>
      <w:r>
        <w:rPr>
          <w:i/>
          <w:sz w:val="24"/>
        </w:rPr>
        <w:t>Refreshment and Networking Break</w:t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rPr/>
      </w:pPr>
      <w:r>
        <w:rPr>
          <w:sz w:val="22"/>
        </w:rPr>
        <w:t>3:15</w:t>
        <w:tab/>
      </w:r>
      <w:r>
        <w:rPr>
          <w:b/>
          <w:sz w:val="22"/>
        </w:rPr>
        <w:t>Tariff formats</w:t>
      </w:r>
    </w:p>
    <w:p>
      <w:pPr>
        <w:pStyle w:val="Normal"/>
        <w:numPr>
          <w:ilvl w:val="0"/>
          <w:numId w:val="3"/>
        </w:numPr>
        <w:tabs>
          <w:tab w:val="left" w:pos="720" w:leader="none"/>
        </w:tabs>
        <w:ind w:hanging="360" w:start="1080" w:end="0"/>
        <w:rPr>
          <w:sz w:val="22"/>
        </w:rPr>
      </w:pPr>
      <w:r>
        <w:rPr>
          <w:sz w:val="22"/>
        </w:rPr>
        <w:t>Understanding the changes to the process</w:t>
      </w:r>
    </w:p>
    <w:p>
      <w:pPr>
        <w:pStyle w:val="Normal"/>
        <w:numPr>
          <w:ilvl w:val="0"/>
          <w:numId w:val="3"/>
        </w:numPr>
        <w:tabs>
          <w:tab w:val="left" w:pos="720" w:leader="none"/>
        </w:tabs>
        <w:ind w:hanging="360" w:start="1080" w:end="0"/>
        <w:rPr>
          <w:sz w:val="22"/>
        </w:rPr>
      </w:pPr>
      <w:r>
        <w:rPr>
          <w:sz w:val="22"/>
        </w:rPr>
        <w:t>Learning what the tariff actually looks like</w:t>
      </w:r>
    </w:p>
    <w:p>
      <w:pPr>
        <w:pStyle w:val="Normal"/>
        <w:ind w:start="720" w:end="0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sz w:val="24"/>
        </w:rPr>
        <w:t>4:00</w:t>
        <w:tab/>
      </w:r>
      <w:r>
        <w:rPr>
          <w:b/>
          <w:sz w:val="22"/>
        </w:rPr>
        <w:t>Transitional Standard Offers</w:t>
      </w:r>
    </w:p>
    <w:p>
      <w:pPr>
        <w:pStyle w:val="Normal"/>
        <w:numPr>
          <w:ilvl w:val="0"/>
          <w:numId w:val="11"/>
        </w:numPr>
        <w:tabs>
          <w:tab w:val="left" w:pos="720" w:leader="none"/>
        </w:tabs>
        <w:ind w:hanging="360" w:start="1080" w:end="0"/>
        <w:rPr>
          <w:sz w:val="22"/>
        </w:rPr>
      </w:pPr>
      <w:r>
        <w:rPr>
          <w:sz w:val="22"/>
        </w:rPr>
        <w:t>Determining the optimum price point</w:t>
      </w:r>
    </w:p>
    <w:p>
      <w:pPr>
        <w:pStyle w:val="Normal"/>
        <w:numPr>
          <w:ilvl w:val="0"/>
          <w:numId w:val="11"/>
        </w:numPr>
        <w:tabs>
          <w:tab w:val="left" w:pos="720" w:leader="none"/>
        </w:tabs>
        <w:ind w:hanging="360" w:start="1080" w:end="0"/>
        <w:rPr>
          <w:sz w:val="22"/>
        </w:rPr>
      </w:pPr>
      <w:r>
        <w:rPr>
          <w:sz w:val="22"/>
        </w:rPr>
        <w:t>Accounting for losses</w:t>
      </w:r>
    </w:p>
    <w:p>
      <w:pPr>
        <w:pStyle w:val="Normal"/>
        <w:ind w:firstLine="720" w:start="360" w:end="0"/>
        <w:rPr>
          <w:sz w:val="24"/>
        </w:rPr>
      </w:pPr>
      <w:r>
        <w:rPr>
          <w:sz w:val="22"/>
        </w:rPr>
        <w:t>Subsidizing the cost - who pays the price the LDC, the supplier or the customer?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4:45</w:t>
        <w:tab/>
        <w:t>Close of Day Two</w:t>
      </w:r>
    </w:p>
    <w:sectPr>
      <w:type w:val="nextPage"/>
      <w:pgSz w:w="12240" w:h="15840"/>
      <w:pgMar w:left="1800" w:right="1800" w:gutter="0" w:header="0" w:top="1440" w:footer="0" w:bottom="90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">
    <w:charset w:val="00" w:characterSet="windows-1252"/>
    <w:family w:val="swiss"/>
    <w:pitch w:val="variable"/>
  </w:font>
  <w:font w:name="Courier New">
    <w:charset w:val="00" w:characterSet="windows-1252"/>
    <w:family w:val="moder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;Times New Roman" w:hAnsi="Times New Roman;Times New Roman" w:eastAsia="Times New Roman;Times New Roman" w:cs="Times New Roman;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i/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firstLine="720" w:start="0" w:end="0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ind w:hanging="0" w:start="720" w:end="0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ind w:hanging="720" w:start="720" w:end="0"/>
      <w:outlineLvl w:val="5"/>
    </w:pPr>
    <w:rPr>
      <w:sz w:val="24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6z0">
    <w:name w:val="WW8Num26z0"/>
    <w:qFormat/>
    <w:rPr>
      <w:rFonts w:ascii="Symbol" w:hAnsi="Symbol" w:cs="Symbol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8z0">
    <w:name w:val="WW8Num28z0"/>
    <w:qFormat/>
    <w:rPr>
      <w:rFonts w:ascii="Symbol" w:hAnsi="Symbol" w:cs="Symbol"/>
    </w:rPr>
  </w:style>
  <w:style w:type="character" w:styleId="WW8Num29z0">
    <w:name w:val="WW8Num29z0"/>
    <w:qFormat/>
    <w:rPr>
      <w:rFonts w:ascii="Symbol" w:hAnsi="Symbol" w:cs="Symbol"/>
    </w:rPr>
  </w:style>
  <w:style w:type="character" w:styleId="WW8Num30z0">
    <w:name w:val="WW8Num30z0"/>
    <w:qFormat/>
    <w:rPr>
      <w:rFonts w:ascii="Symbol" w:hAnsi="Symbol" w:cs="Symbol"/>
    </w:rPr>
  </w:style>
  <w:style w:type="character" w:styleId="WW8Num31z0">
    <w:name w:val="WW8Num31z0"/>
    <w:qFormat/>
    <w:rPr>
      <w:rFonts w:ascii="Symbol" w:hAnsi="Symbol" w:cs="Symbol"/>
    </w:rPr>
  </w:style>
  <w:style w:type="character" w:styleId="WW8Num32z0">
    <w:name w:val="WW8Num32z0"/>
    <w:qFormat/>
    <w:rPr>
      <w:rFonts w:ascii="Symbol" w:hAnsi="Symbol" w:cs="Symbol"/>
    </w:rPr>
  </w:style>
  <w:style w:type="character" w:styleId="WW8Num33z0">
    <w:name w:val="WW8Num33z0"/>
    <w:qFormat/>
    <w:rPr>
      <w:rFonts w:ascii="Symbol" w:hAnsi="Symbol" w:cs="Symbol"/>
    </w:rPr>
  </w:style>
  <w:style w:type="character" w:styleId="WW8Num34z0">
    <w:name w:val="WW8Num34z0"/>
    <w:qFormat/>
    <w:rPr>
      <w:rFonts w:ascii="Symbol" w:hAnsi="Symbol" w:cs="Symbol"/>
    </w:rPr>
  </w:style>
  <w:style w:type="character" w:styleId="WW8Num35z0">
    <w:name w:val="WW8Num35z0"/>
    <w:qFormat/>
    <w:rPr>
      <w:rFonts w:ascii="Symbol" w:hAnsi="Symbol" w:cs="Symbol"/>
    </w:rPr>
  </w:style>
  <w:style w:type="character" w:styleId="WW8Num36z0">
    <w:name w:val="WW8Num36z0"/>
    <w:qFormat/>
    <w:rPr>
      <w:rFonts w:ascii="Symbol" w:hAnsi="Symbol" w:cs="Symbol"/>
    </w:rPr>
  </w:style>
  <w:style w:type="character" w:styleId="WW8Num37z0">
    <w:name w:val="WW8Num37z0"/>
    <w:qFormat/>
    <w:rPr>
      <w:rFonts w:ascii="Symbol" w:hAnsi="Symbol" w:cs="Symbol"/>
    </w:rPr>
  </w:style>
  <w:style w:type="character" w:styleId="WW8Num38z0">
    <w:name w:val="WW8Num38z0"/>
    <w:qFormat/>
    <w:rPr>
      <w:rFonts w:ascii="Symbol" w:hAnsi="Symbol" w:cs="Symbol"/>
    </w:rPr>
  </w:style>
  <w:style w:type="character" w:styleId="WW8Num39z0">
    <w:name w:val="WW8Num39z0"/>
    <w:qFormat/>
    <w:rPr>
      <w:rFonts w:ascii="Symbol" w:hAnsi="Symbol" w:cs="Symbol"/>
    </w:rPr>
  </w:style>
  <w:style w:type="character" w:styleId="WW8Num40z0">
    <w:name w:val="WW8Num40z0"/>
    <w:qFormat/>
    <w:rPr>
      <w:rFonts w:ascii="Symbol" w:hAnsi="Symbol" w:cs="Symbol"/>
    </w:rPr>
  </w:style>
  <w:style w:type="character" w:styleId="WW8Num41z0">
    <w:name w:val="WW8Num41z0"/>
    <w:qFormat/>
    <w:rPr>
      <w:rFonts w:ascii="Symbol" w:hAnsi="Symbol" w:cs="Symbol"/>
    </w:rPr>
  </w:style>
  <w:style w:type="character" w:styleId="WW8Num42z0">
    <w:name w:val="WW8Num42z0"/>
    <w:qFormat/>
    <w:rPr>
      <w:rFonts w:ascii="Symbol" w:hAnsi="Symbol" w:cs="Symbol"/>
    </w:rPr>
  </w:style>
  <w:style w:type="character" w:styleId="WW8Num43z0">
    <w:name w:val="WW8Num43z0"/>
    <w:qFormat/>
    <w:rPr>
      <w:rFonts w:ascii="Symbol" w:hAnsi="Symbol" w:cs="Symbol"/>
    </w:rPr>
  </w:style>
  <w:style w:type="character" w:styleId="WW8Num44z0">
    <w:name w:val="WW8Num44z0"/>
    <w:qFormat/>
    <w:rPr>
      <w:rFonts w:ascii="Symbol" w:hAnsi="Symbol" w:cs="Symbol"/>
    </w:rPr>
  </w:style>
  <w:style w:type="character" w:styleId="WW8Num45z0">
    <w:name w:val="WW8Num45z0"/>
    <w:qFormat/>
    <w:rPr>
      <w:rFonts w:ascii="Symbol" w:hAnsi="Symbol" w:cs="Symbol"/>
    </w:rPr>
  </w:style>
  <w:style w:type="character" w:styleId="WW8Num46z0">
    <w:name w:val="WW8Num46z0"/>
    <w:qFormat/>
    <w:rPr>
      <w:rFonts w:ascii="Symbol" w:hAnsi="Symbol" w:cs="Symbol"/>
    </w:rPr>
  </w:style>
  <w:style w:type="character" w:styleId="WW8Num47z0">
    <w:name w:val="WW8Num47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before="0" w:after="120"/>
    </w:pPr>
    <w:rPr>
      <w:rFonts w:ascii="Arial;Arial" w:hAnsi="Arial;Arial" w:cs="Arial;Arial"/>
      <w:sz w:val="24"/>
    </w:rPr>
  </w:style>
  <w:style w:type="paragraph" w:styleId="List">
    <w:name w:val="List"/>
    <w:basedOn w:val="Normal"/>
    <w:pPr>
      <w:ind w:hanging="360" w:start="360" w:end="0"/>
    </w:pPr>
    <w:rPr>
      <w:rFonts w:ascii="Arial;Arial" w:hAnsi="Arial;Arial" w:cs="Arial;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WfxFaxNum">
    <w:name w:val="WfxFaxNum"/>
    <w:basedOn w:val="Normal"/>
    <w:qFormat/>
    <w:pPr/>
    <w:rPr/>
  </w:style>
  <w:style w:type="paragraph" w:styleId="WfxTime">
    <w:name w:val="WfxTime"/>
    <w:basedOn w:val="Normal"/>
    <w:qFormat/>
    <w:pPr/>
    <w:rPr/>
  </w:style>
  <w:style w:type="paragraph" w:styleId="WfxDate">
    <w:name w:val="WfxDate"/>
    <w:basedOn w:val="Normal"/>
    <w:qFormat/>
    <w:pPr/>
    <w:rPr/>
  </w:style>
  <w:style w:type="paragraph" w:styleId="WfxRecipient">
    <w:name w:val="WfxRecipient"/>
    <w:basedOn w:val="Normal"/>
    <w:qFormat/>
    <w:pPr/>
    <w:rPr/>
  </w:style>
  <w:style w:type="paragraph" w:styleId="WfxCompany">
    <w:name w:val="WfxCompany"/>
    <w:basedOn w:val="Normal"/>
    <w:qFormat/>
    <w:pPr/>
    <w:rPr/>
  </w:style>
  <w:style w:type="paragraph" w:styleId="WfxSubject">
    <w:name w:val="WfxSubject"/>
    <w:basedOn w:val="Normal"/>
    <w:qFormat/>
    <w:pPr/>
    <w:rPr/>
  </w:style>
  <w:style w:type="paragraph" w:styleId="WfxKeyword">
    <w:name w:val="WfxKeyword"/>
    <w:basedOn w:val="Normal"/>
    <w:qFormat/>
    <w:pPr/>
    <w:rPr/>
  </w:style>
  <w:style w:type="paragraph" w:styleId="WfxBillCode">
    <w:name w:val="WfxBillCode"/>
    <w:basedOn w:val="Normal"/>
    <w:qFormat/>
    <w:pPr/>
    <w:rPr/>
  </w:style>
  <w:style w:type="paragraph" w:styleId="ListBullet">
    <w:name w:val="List Bullet"/>
    <w:basedOn w:val="Normal"/>
    <w:qFormat/>
    <w:pPr>
      <w:numPr>
        <w:ilvl w:val="0"/>
        <w:numId w:val="13"/>
      </w:numPr>
    </w:pPr>
    <w:rPr>
      <w:rFonts w:ascii="Arial;Arial" w:hAnsi="Arial;Arial" w:cs="Arial;Arial"/>
      <w:lang w:eastAsia="en-US"/>
    </w:rPr>
  </w:style>
  <w:style w:type="paragraph" w:styleId="BodyText2">
    <w:name w:val="Body Text 2"/>
    <w:basedOn w:val="Normal"/>
    <w:qFormat/>
    <w:pPr/>
    <w:rPr>
      <w:sz w:val="24"/>
      <w:lang w:eastAsia="en-US"/>
    </w:rPr>
  </w:style>
  <w:style w:type="paragraph" w:styleId="BodyTextIndent">
    <w:name w:val="Body Text Indent"/>
    <w:basedOn w:val="Normal"/>
    <w:pPr>
      <w:ind w:hanging="0" w:start="720" w:end="0"/>
    </w:pPr>
    <w:rPr>
      <w:sz w:val="24"/>
    </w:rPr>
  </w:style>
  <w:style w:type="paragraph" w:styleId="BodyTextIndent2">
    <w:name w:val="Body Text Indent 2"/>
    <w:basedOn w:val="Normal"/>
    <w:qFormat/>
    <w:pPr>
      <w:ind w:hanging="720" w:start="720" w:end="0"/>
    </w:pPr>
    <w:rPr>
      <w:sz w:val="24"/>
    </w:rPr>
  </w:style>
  <w:style w:type="paragraph" w:styleId="PlainText">
    <w:name w:val="Plain Text"/>
    <w:basedOn w:val="Normal"/>
    <w:qFormat/>
    <w:pPr/>
    <w:rPr>
      <w:rFonts w:ascii="Courier New" w:hAnsi="Courier New" w:cs="Courier New"/>
    </w:rPr>
  </w:style>
  <w:style w:type="paragraph" w:styleId="BodyText3">
    <w:name w:val="Body Text 3"/>
    <w:basedOn w:val="Normal"/>
    <w:qFormat/>
    <w:pPr/>
    <w:rPr>
      <w:b/>
      <w:sz w:val="24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2000-01-05T19:57:00Z</dcterms:created>
  <dc:creator>mthabet</dc:creator>
  <dc:description/>
  <dc:language>en-CA</dc:language>
  <cp:lastModifiedBy>mthabet</cp:lastModifiedBy>
  <cp:lastPrinted>2000-01-06T09:59:00Z</cp:lastPrinted>
  <dcterms:modified xsi:type="dcterms:W3CDTF">2000-01-06T12:40:00Z</dcterms:modified>
  <cp:revision>5</cp:revision>
  <dc:subject/>
  <dc:title>Online Lending in 2000 and Beyond</dc:title>
</cp:coreProperties>
</file>