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Bdr>
          <w:bottom w:val="single" w:sz="6" w:space="1" w:color="000000"/>
        </w:pBdr>
        <w:rPr/>
      </w:pPr>
      <w:r>
        <w:rPr/>
      </w:r>
    </w:p>
    <w:p>
      <w:pPr>
        <w:pStyle w:val="Heading"/>
        <w:rPr/>
      </w:pPr>
      <w:r>
        <w:rPr/>
      </w:r>
    </w:p>
    <w:p>
      <w:pPr>
        <w:pStyle w:val="Heading"/>
        <w:tabs>
          <w:tab w:val="clear" w:pos="720"/>
          <w:tab w:val="right" w:pos="9090" w:leader="none"/>
        </w:tabs>
        <w:jc w:val="start"/>
        <w:rPr/>
      </w:pPr>
      <w:r>
        <w:rPr/>
        <w:t>Greater Houston Partnership</w:t>
        <w:tab/>
        <w:t>Board of Directors</w:t>
      </w:r>
    </w:p>
    <w:p>
      <w:pPr>
        <w:pStyle w:val="Heading"/>
        <w:pBdr>
          <w:bottom w:val="single" w:sz="6" w:space="1" w:color="000000"/>
        </w:pBdr>
        <w:tabs>
          <w:tab w:val="clear" w:pos="720"/>
          <w:tab w:val="right" w:pos="9090" w:leader="none"/>
        </w:tabs>
        <w:jc w:val="start"/>
        <w:rPr/>
      </w:pPr>
      <w:r>
        <w:rPr/>
      </w:r>
    </w:p>
    <w:p>
      <w:pPr>
        <w:pStyle w:val="Heading"/>
        <w:rPr/>
      </w:pPr>
      <w:r>
        <w:rPr/>
      </w:r>
    </w:p>
    <w:p>
      <w:pPr>
        <w:pStyle w:val="Heading"/>
        <w:rPr/>
      </w:pPr>
      <w:r>
        <w:rPr/>
        <w:t>PROPOSED AGENDA</w:t>
      </w:r>
    </w:p>
    <w:p>
      <w:pPr>
        <w:pStyle w:val="Normal"/>
        <w:ind w:end="90"/>
        <w:jc w:val="center"/>
        <w:rPr>
          <w:b/>
          <w:sz w:val="28"/>
        </w:rPr>
      </w:pPr>
      <w:r>
        <w:rPr>
          <w:b/>
          <w:sz w:val="28"/>
        </w:rPr>
        <w:t>Greater Houston Partnership</w:t>
      </w:r>
    </w:p>
    <w:p>
      <w:pPr>
        <w:pStyle w:val="Heading7"/>
        <w:rPr/>
      </w:pPr>
      <w:r>
        <w:rPr/>
        <w:t>The Houston Club</w:t>
      </w:r>
    </w:p>
    <w:p>
      <w:pPr>
        <w:pStyle w:val="Normal"/>
        <w:ind w:end="90"/>
        <w:jc w:val="center"/>
        <w:rPr/>
      </w:pPr>
      <w:r>
        <w:rPr>
          <w:b/>
          <w:sz w:val="28"/>
        </w:rPr>
        <w:t>811 Rusk   Texas Room (10</w:t>
      </w:r>
      <w:r>
        <w:rPr>
          <w:b/>
          <w:sz w:val="28"/>
          <w:vertAlign w:val="superscript"/>
        </w:rPr>
        <w:t>th</w:t>
      </w:r>
      <w:r>
        <w:rPr>
          <w:b/>
          <w:sz w:val="28"/>
        </w:rPr>
        <w:t xml:space="preserve"> floor)</w:t>
      </w:r>
    </w:p>
    <w:p>
      <w:pPr>
        <w:pStyle w:val="Normal"/>
        <w:ind w:end="90"/>
        <w:jc w:val="center"/>
        <w:rPr>
          <w:b/>
          <w:sz w:val="28"/>
        </w:rPr>
      </w:pPr>
      <w:r>
        <w:rPr>
          <w:b/>
          <w:sz w:val="28"/>
        </w:rPr>
        <w:t>11:00 a.m. – 1:30 p.m.</w:t>
      </w:r>
    </w:p>
    <w:p>
      <w:pPr>
        <w:pStyle w:val="Heading2"/>
        <w:rPr>
          <w:sz w:val="28"/>
        </w:rPr>
      </w:pPr>
      <w:r>
        <w:rPr>
          <w:sz w:val="28"/>
        </w:rPr>
        <w:t>Tuesday, June 5, 2001</w:t>
      </w:r>
    </w:p>
    <w:p>
      <w:pPr>
        <w:pStyle w:val="FootnoteText"/>
        <w:rPr>
          <w:sz w:val="28"/>
        </w:rPr>
      </w:pPr>
      <w:r>
        <w:rPr>
          <w:sz w:val="28"/>
        </w:rPr>
      </w:r>
    </w:p>
    <w:p>
      <w:pPr>
        <w:pStyle w:val="Header"/>
        <w:tabs>
          <w:tab w:val="clear" w:pos="4320"/>
          <w:tab w:val="clear" w:pos="8640"/>
        </w:tabs>
        <w:rPr/>
      </w:pPr>
      <w:r>
        <w:rPr/>
      </w:r>
    </w:p>
    <w:p>
      <w:pPr>
        <w:pStyle w:val="Heading1"/>
        <w:tabs>
          <w:tab w:val="clear" w:pos="720"/>
          <w:tab w:val="left" w:pos="810" w:leader="none"/>
        </w:tabs>
        <w:spacing w:before="0" w:after="0"/>
        <w:ind w:hanging="0" w:start="0"/>
        <w:rPr>
          <w:rFonts w:ascii="Times New Roman" w:hAnsi="Times New Roman" w:cs="Times New Roman"/>
          <w:kern w:val="0"/>
        </w:rPr>
      </w:pPr>
      <w:r>
        <w:rPr>
          <w:rFonts w:cs="Times New Roman" w:ascii="Times New Roman" w:hAnsi="Times New Roman"/>
          <w:kern w:val="0"/>
        </w:rPr>
        <w:t>CONSENT AGENDA</w:t>
      </w:r>
    </w:p>
    <w:p>
      <w:pPr>
        <w:pStyle w:val="Header"/>
        <w:tabs>
          <w:tab w:val="clear" w:pos="4320"/>
          <w:tab w:val="clear" w:pos="8640"/>
        </w:tabs>
        <w:rPr>
          <w:rFonts w:ascii="Times New Roman" w:hAnsi="Times New Roman" w:cs="Times New Roman"/>
          <w:kern w:val="0"/>
          <w:sz w:val="16"/>
        </w:rPr>
      </w:pPr>
      <w:r>
        <w:rPr>
          <w:rFonts w:cs="Times New Roman"/>
          <w:kern w:val="0"/>
          <w:sz w:val="16"/>
        </w:rPr>
      </w:r>
    </w:p>
    <w:p>
      <w:pPr>
        <w:pStyle w:val="Header"/>
        <w:numPr>
          <w:ilvl w:val="0"/>
          <w:numId w:val="4"/>
        </w:numPr>
        <w:tabs>
          <w:tab w:val="clear" w:pos="4320"/>
          <w:tab w:val="clear" w:pos="8640"/>
          <w:tab w:val="left" w:pos="360" w:leader="none"/>
          <w:tab w:val="left" w:pos="630" w:leader="none"/>
          <w:tab w:val="right" w:pos="10080" w:leader="none"/>
        </w:tabs>
        <w:ind w:hanging="630" w:start="990" w:end="0"/>
        <w:rPr>
          <w:sz w:val="24"/>
        </w:rPr>
      </w:pPr>
      <w:r>
        <w:rPr>
          <w:sz w:val="24"/>
        </w:rPr>
        <w:t xml:space="preserve">Minutes from the </w:t>
      </w:r>
      <w:r>
        <w:rPr>
          <w:b/>
          <w:bCs/>
          <w:sz w:val="24"/>
        </w:rPr>
        <w:t>May 1,</w:t>
      </w:r>
      <w:r>
        <w:rPr>
          <w:sz w:val="24"/>
        </w:rPr>
        <w:t xml:space="preserve"> </w:t>
      </w:r>
      <w:r>
        <w:rPr>
          <w:b/>
          <w:sz w:val="24"/>
        </w:rPr>
        <w:t xml:space="preserve">2001 </w:t>
      </w:r>
      <w:r>
        <w:rPr>
          <w:sz w:val="24"/>
        </w:rPr>
        <w:t>Board of Directors Meeting</w:t>
        <w:tab/>
      </w:r>
    </w:p>
    <w:p>
      <w:pPr>
        <w:pStyle w:val="Header"/>
        <w:tabs>
          <w:tab w:val="clear" w:pos="4320"/>
          <w:tab w:val="clear" w:pos="8640"/>
          <w:tab w:val="left" w:pos="360" w:leader="none"/>
          <w:tab w:val="right" w:pos="10080" w:leader="none"/>
        </w:tabs>
        <w:rPr>
          <w:sz w:val="24"/>
        </w:rPr>
      </w:pPr>
      <w:r>
        <w:rPr>
          <w:sz w:val="24"/>
        </w:rPr>
      </w:r>
    </w:p>
    <w:p>
      <w:pPr>
        <w:pStyle w:val="Header"/>
        <w:tabs>
          <w:tab w:val="clear" w:pos="4320"/>
          <w:tab w:val="clear" w:pos="8640"/>
          <w:tab w:val="left" w:pos="720" w:leader="none"/>
          <w:tab w:val="right" w:pos="9720" w:leader="none"/>
        </w:tabs>
        <w:rPr>
          <w:sz w:val="16"/>
        </w:rPr>
      </w:pPr>
      <w:r>
        <w:rPr>
          <w:sz w:val="16"/>
        </w:rPr>
      </w:r>
    </w:p>
    <w:p>
      <w:pPr>
        <w:pStyle w:val="Header"/>
        <w:tabs>
          <w:tab w:val="clear" w:pos="4320"/>
          <w:tab w:val="clear" w:pos="8640"/>
          <w:tab w:val="left" w:pos="720" w:leader="none"/>
          <w:tab w:val="right" w:pos="9720" w:leader="none"/>
        </w:tabs>
        <w:rPr>
          <w:sz w:val="16"/>
        </w:rPr>
      </w:pPr>
      <w:r>
        <w:rPr>
          <w:sz w:val="16"/>
        </w:rPr>
      </w:r>
    </w:p>
    <w:p>
      <w:pPr>
        <w:pStyle w:val="Header"/>
        <w:tabs>
          <w:tab w:val="clear" w:pos="4320"/>
          <w:tab w:val="clear" w:pos="8640"/>
          <w:tab w:val="left" w:pos="720" w:leader="none"/>
          <w:tab w:val="right" w:pos="9720" w:leader="none"/>
        </w:tabs>
        <w:rPr>
          <w:b/>
          <w:sz w:val="28"/>
        </w:rPr>
      </w:pPr>
      <w:r>
        <w:rPr>
          <w:b/>
          <w:sz w:val="28"/>
        </w:rPr>
        <w:t>ACTION AGENDA</w:t>
      </w:r>
    </w:p>
    <w:p>
      <w:pPr>
        <w:pStyle w:val="Header"/>
        <w:tabs>
          <w:tab w:val="clear" w:pos="4320"/>
          <w:tab w:val="clear" w:pos="8640"/>
        </w:tabs>
        <w:rPr>
          <w:sz w:val="16"/>
        </w:rPr>
      </w:pPr>
      <w:r>
        <w:rPr>
          <w:sz w:val="16"/>
        </w:rPr>
        <w:tab/>
      </w:r>
    </w:p>
    <w:p>
      <w:pPr>
        <w:pStyle w:val="Normal"/>
        <w:tabs>
          <w:tab w:val="clear" w:pos="720"/>
          <w:tab w:val="right" w:pos="10080" w:leader="none"/>
        </w:tabs>
        <w:autoSpaceDE w:val="false"/>
        <w:ind w:start="1350" w:end="72"/>
        <w:rPr>
          <w:sz w:val="16"/>
        </w:rPr>
      </w:pPr>
      <w:r>
        <w:rPr/>
        <w:tab/>
      </w:r>
    </w:p>
    <w:p>
      <w:pPr>
        <w:pStyle w:val="Header"/>
        <w:numPr>
          <w:ilvl w:val="0"/>
          <w:numId w:val="8"/>
        </w:numPr>
        <w:tabs>
          <w:tab w:val="clear" w:pos="4320"/>
          <w:tab w:val="clear" w:pos="8640"/>
          <w:tab w:val="left" w:pos="360" w:leader="none"/>
          <w:tab w:val="left" w:pos="630" w:leader="none"/>
          <w:tab w:val="right" w:pos="10080" w:leader="none"/>
        </w:tabs>
        <w:ind w:hanging="135" w:start="495" w:end="0"/>
        <w:rPr>
          <w:b/>
          <w:bCs/>
          <w:sz w:val="24"/>
        </w:rPr>
      </w:pPr>
      <w:r>
        <w:rPr>
          <w:b/>
          <w:bCs/>
          <w:sz w:val="24"/>
        </w:rPr>
        <w:t>Nominating Committee Report – Jim Royer</w:t>
      </w:r>
    </w:p>
    <w:p>
      <w:pPr>
        <w:pStyle w:val="Header"/>
        <w:numPr>
          <w:ilvl w:val="0"/>
          <w:numId w:val="3"/>
        </w:numPr>
        <w:tabs>
          <w:tab w:val="clear" w:pos="4320"/>
          <w:tab w:val="clear" w:pos="8640"/>
          <w:tab w:val="left" w:pos="360" w:leader="none"/>
          <w:tab w:val="left" w:pos="630" w:leader="none"/>
          <w:tab w:val="right" w:pos="10080" w:leader="none"/>
        </w:tabs>
        <w:rPr>
          <w:i/>
          <w:i/>
          <w:iCs/>
          <w:sz w:val="24"/>
        </w:rPr>
      </w:pPr>
      <w:r>
        <w:rPr>
          <w:i/>
          <w:iCs/>
          <w:sz w:val="24"/>
        </w:rPr>
        <w:t>Acceptance of resignations</w:t>
      </w:r>
    </w:p>
    <w:p>
      <w:pPr>
        <w:pStyle w:val="Header"/>
        <w:numPr>
          <w:ilvl w:val="0"/>
          <w:numId w:val="3"/>
        </w:numPr>
        <w:tabs>
          <w:tab w:val="clear" w:pos="4320"/>
          <w:tab w:val="clear" w:pos="8640"/>
          <w:tab w:val="left" w:pos="360" w:leader="none"/>
          <w:tab w:val="left" w:pos="630" w:leader="none"/>
          <w:tab w:val="right" w:pos="10080" w:leader="none"/>
        </w:tabs>
        <w:rPr>
          <w:i/>
          <w:i/>
          <w:iCs/>
          <w:sz w:val="24"/>
        </w:rPr>
      </w:pPr>
      <w:r>
        <w:rPr>
          <w:i/>
          <w:iCs/>
          <w:sz w:val="24"/>
        </w:rPr>
        <w:t>Approval of nominees</w:t>
      </w:r>
    </w:p>
    <w:p>
      <w:pPr>
        <w:pStyle w:val="Header"/>
        <w:tabs>
          <w:tab w:val="clear" w:pos="4320"/>
          <w:tab w:val="clear" w:pos="8640"/>
          <w:tab w:val="left" w:pos="360" w:leader="none"/>
          <w:tab w:val="left" w:pos="630" w:leader="none"/>
          <w:tab w:val="right" w:pos="10080" w:leader="none"/>
        </w:tabs>
        <w:rPr>
          <w:i/>
          <w:i/>
          <w:iCs/>
          <w:sz w:val="24"/>
        </w:rPr>
      </w:pPr>
      <w:r>
        <w:rPr>
          <w:i/>
          <w:iCs/>
          <w:sz w:val="24"/>
        </w:rPr>
      </w:r>
    </w:p>
    <w:p>
      <w:pPr>
        <w:pStyle w:val="Header"/>
        <w:tabs>
          <w:tab w:val="clear" w:pos="4320"/>
          <w:tab w:val="clear" w:pos="8640"/>
        </w:tabs>
        <w:rPr>
          <w:i/>
          <w:i/>
          <w:iCs/>
          <w:sz w:val="16"/>
        </w:rPr>
      </w:pPr>
      <w:r>
        <w:rPr>
          <w:i/>
          <w:iCs/>
          <w:sz w:val="16"/>
        </w:rPr>
      </w:r>
    </w:p>
    <w:p>
      <w:pPr>
        <w:pStyle w:val="Header"/>
        <w:tabs>
          <w:tab w:val="clear" w:pos="4320"/>
          <w:tab w:val="clear" w:pos="8640"/>
        </w:tabs>
        <w:rPr>
          <w:sz w:val="16"/>
        </w:rPr>
      </w:pPr>
      <w:r>
        <w:rPr>
          <w:sz w:val="16"/>
        </w:rPr>
      </w:r>
    </w:p>
    <w:p>
      <w:pPr>
        <w:pStyle w:val="Header"/>
        <w:tabs>
          <w:tab w:val="clear" w:pos="4320"/>
          <w:tab w:val="clear" w:pos="8640"/>
          <w:tab w:val="left" w:pos="360" w:leader="none"/>
          <w:tab w:val="left" w:pos="630" w:leader="none"/>
          <w:tab w:val="right" w:pos="9720" w:leader="none"/>
        </w:tabs>
        <w:rPr>
          <w:b/>
          <w:sz w:val="28"/>
        </w:rPr>
      </w:pPr>
      <w:r>
        <w:rPr>
          <w:b/>
          <w:sz w:val="28"/>
        </w:rPr>
        <w:t>DISCUSSION AGENDA</w:t>
      </w:r>
    </w:p>
    <w:p>
      <w:pPr>
        <w:pStyle w:val="Header"/>
        <w:tabs>
          <w:tab w:val="clear" w:pos="4320"/>
          <w:tab w:val="clear" w:pos="8640"/>
        </w:tabs>
        <w:rPr>
          <w:b/>
          <w:sz w:val="16"/>
        </w:rPr>
      </w:pPr>
      <w:r>
        <w:rPr>
          <w:b/>
          <w:sz w:val="16"/>
        </w:rPr>
      </w:r>
    </w:p>
    <w:p>
      <w:pPr>
        <w:pStyle w:val="Header"/>
        <w:tabs>
          <w:tab w:val="clear" w:pos="4320"/>
          <w:tab w:val="clear" w:pos="8640"/>
        </w:tabs>
        <w:rPr>
          <w:sz w:val="16"/>
        </w:rPr>
      </w:pPr>
      <w:r>
        <w:rPr>
          <w:sz w:val="16"/>
        </w:rPr>
      </w:r>
    </w:p>
    <w:p>
      <w:pPr>
        <w:pStyle w:val="Header"/>
        <w:numPr>
          <w:ilvl w:val="0"/>
          <w:numId w:val="4"/>
        </w:numPr>
        <w:tabs>
          <w:tab w:val="clear" w:pos="4320"/>
          <w:tab w:val="clear" w:pos="8640"/>
          <w:tab w:val="left" w:pos="360" w:leader="none"/>
          <w:tab w:val="left" w:pos="630" w:leader="none"/>
          <w:tab w:val="right" w:pos="10080" w:leader="none"/>
        </w:tabs>
        <w:ind w:hanging="630" w:start="990" w:end="0"/>
        <w:rPr>
          <w:sz w:val="24"/>
        </w:rPr>
      </w:pPr>
      <w:r>
        <w:rPr>
          <w:b/>
          <w:sz w:val="24"/>
        </w:rPr>
        <w:t>Chairman’s Report – Bruce LaBoon</w:t>
      </w:r>
    </w:p>
    <w:p>
      <w:pPr>
        <w:pStyle w:val="Header"/>
        <w:numPr>
          <w:ilvl w:val="0"/>
          <w:numId w:val="6"/>
        </w:numPr>
        <w:tabs>
          <w:tab w:val="clear" w:pos="4320"/>
          <w:tab w:val="clear" w:pos="8640"/>
          <w:tab w:val="center" w:pos="450" w:leader="none"/>
          <w:tab w:val="left" w:pos="720" w:leader="none"/>
          <w:tab w:val="left" w:pos="1080" w:leader="none"/>
          <w:tab w:val="left" w:pos="1350" w:leader="none"/>
        </w:tabs>
        <w:ind w:hanging="90" w:start="1080" w:end="0"/>
        <w:rPr>
          <w:i/>
          <w:i/>
          <w:sz w:val="24"/>
        </w:rPr>
      </w:pPr>
      <w:r>
        <w:rPr>
          <w:i/>
          <w:sz w:val="24"/>
        </w:rPr>
        <w:t>Mayor’s budget review task force</w:t>
      </w:r>
    </w:p>
    <w:p>
      <w:pPr>
        <w:pStyle w:val="Header"/>
        <w:numPr>
          <w:ilvl w:val="0"/>
          <w:numId w:val="6"/>
        </w:numPr>
        <w:tabs>
          <w:tab w:val="clear" w:pos="4320"/>
          <w:tab w:val="clear" w:pos="8640"/>
          <w:tab w:val="center" w:pos="450" w:leader="none"/>
          <w:tab w:val="left" w:pos="720" w:leader="none"/>
          <w:tab w:val="left" w:pos="1080" w:leader="none"/>
          <w:tab w:val="left" w:pos="1350" w:leader="none"/>
        </w:tabs>
        <w:ind w:hanging="90" w:start="1080" w:end="0"/>
        <w:rPr>
          <w:i/>
          <w:i/>
          <w:sz w:val="24"/>
        </w:rPr>
      </w:pPr>
      <w:r>
        <w:rPr>
          <w:i/>
          <w:sz w:val="24"/>
        </w:rPr>
        <w:t>Meeting with President of Taiwan</w:t>
      </w:r>
    </w:p>
    <w:p>
      <w:pPr>
        <w:pStyle w:val="Header"/>
        <w:numPr>
          <w:ilvl w:val="0"/>
          <w:numId w:val="6"/>
        </w:numPr>
        <w:tabs>
          <w:tab w:val="clear" w:pos="4320"/>
          <w:tab w:val="clear" w:pos="8640"/>
          <w:tab w:val="center" w:pos="450" w:leader="none"/>
          <w:tab w:val="left" w:pos="720" w:leader="none"/>
          <w:tab w:val="left" w:pos="1080" w:leader="none"/>
          <w:tab w:val="left" w:pos="1350" w:leader="none"/>
        </w:tabs>
        <w:ind w:hanging="90" w:start="1080" w:end="0"/>
        <w:rPr>
          <w:i/>
          <w:i/>
          <w:sz w:val="24"/>
        </w:rPr>
      </w:pPr>
      <w:r>
        <w:rPr>
          <w:i/>
          <w:sz w:val="24"/>
        </w:rPr>
        <w:t>Dates for Board Meetings</w:t>
      </w:r>
    </w:p>
    <w:p>
      <w:pPr>
        <w:pStyle w:val="Header"/>
        <w:numPr>
          <w:ilvl w:val="2"/>
          <w:numId w:val="4"/>
        </w:numPr>
        <w:tabs>
          <w:tab w:val="clear" w:pos="4320"/>
          <w:tab w:val="clear" w:pos="8640"/>
          <w:tab w:val="center" w:pos="450" w:leader="none"/>
          <w:tab w:val="left" w:pos="1350" w:leader="none"/>
          <w:tab w:val="left" w:pos="1800" w:leader="none"/>
        </w:tabs>
        <w:ind w:hanging="360" w:start="1800" w:end="0"/>
        <w:rPr>
          <w:i/>
          <w:i/>
          <w:sz w:val="24"/>
        </w:rPr>
      </w:pPr>
      <w:r>
        <w:rPr>
          <w:i/>
          <w:sz w:val="24"/>
        </w:rPr>
        <w:t>Move July 3 to July 17</w:t>
      </w:r>
    </w:p>
    <w:p>
      <w:pPr>
        <w:pStyle w:val="Header"/>
        <w:numPr>
          <w:ilvl w:val="2"/>
          <w:numId w:val="4"/>
        </w:numPr>
        <w:tabs>
          <w:tab w:val="clear" w:pos="4320"/>
          <w:tab w:val="clear" w:pos="8640"/>
          <w:tab w:val="center" w:pos="450" w:leader="none"/>
          <w:tab w:val="left" w:pos="1350" w:leader="none"/>
          <w:tab w:val="left" w:pos="1800" w:leader="none"/>
        </w:tabs>
        <w:ind w:hanging="360" w:start="1800" w:end="0"/>
        <w:rPr>
          <w:i/>
          <w:i/>
          <w:sz w:val="24"/>
        </w:rPr>
      </w:pPr>
      <w:r>
        <w:rPr>
          <w:i/>
          <w:sz w:val="24"/>
        </w:rPr>
        <w:t>Cancel August 7 meeting</w:t>
      </w:r>
    </w:p>
    <w:p>
      <w:pPr>
        <w:pStyle w:val="Header"/>
        <w:tabs>
          <w:tab w:val="clear" w:pos="4320"/>
          <w:tab w:val="clear" w:pos="8640"/>
          <w:tab w:val="left" w:pos="360" w:leader="none"/>
          <w:tab w:val="center" w:pos="450" w:leader="none"/>
          <w:tab w:val="left" w:pos="720" w:leader="none"/>
          <w:tab w:val="right" w:pos="9720" w:leader="none"/>
        </w:tabs>
        <w:rPr>
          <w:i/>
          <w:i/>
          <w:sz w:val="16"/>
        </w:rPr>
      </w:pPr>
      <w:r>
        <w:rPr>
          <w:i/>
          <w:sz w:val="16"/>
        </w:rPr>
      </w:r>
    </w:p>
    <w:p>
      <w:pPr>
        <w:pStyle w:val="Header"/>
        <w:tabs>
          <w:tab w:val="clear" w:pos="4320"/>
          <w:tab w:val="clear" w:pos="8640"/>
          <w:tab w:val="left" w:pos="360" w:leader="none"/>
          <w:tab w:val="center" w:pos="450" w:leader="none"/>
          <w:tab w:val="left" w:pos="720" w:leader="none"/>
          <w:tab w:val="right" w:pos="9720" w:leader="none"/>
        </w:tabs>
        <w:rPr>
          <w:sz w:val="16"/>
        </w:rPr>
      </w:pPr>
      <w:r>
        <w:rPr>
          <w:sz w:val="16"/>
        </w:rPr>
      </w:r>
    </w:p>
    <w:p>
      <w:pPr>
        <w:pStyle w:val="Header"/>
        <w:numPr>
          <w:ilvl w:val="0"/>
          <w:numId w:val="4"/>
        </w:numPr>
        <w:tabs>
          <w:tab w:val="clear" w:pos="4320"/>
          <w:tab w:val="clear" w:pos="8640"/>
          <w:tab w:val="left" w:pos="360" w:leader="none"/>
          <w:tab w:val="left" w:pos="630" w:leader="none"/>
          <w:tab w:val="right" w:pos="10080" w:leader="none"/>
        </w:tabs>
        <w:ind w:hanging="630" w:start="990" w:end="0"/>
        <w:rPr>
          <w:bCs/>
          <w:sz w:val="24"/>
        </w:rPr>
      </w:pPr>
      <w:r>
        <w:rPr>
          <w:b/>
          <w:sz w:val="24"/>
        </w:rPr>
        <w:t>President’s Report – Jim Kollaer</w:t>
        <w:tab/>
      </w:r>
    </w:p>
    <w:p>
      <w:pPr>
        <w:pStyle w:val="Header"/>
        <w:numPr>
          <w:ilvl w:val="0"/>
          <w:numId w:val="6"/>
        </w:numPr>
        <w:tabs>
          <w:tab w:val="clear" w:pos="4320"/>
          <w:tab w:val="clear" w:pos="8640"/>
          <w:tab w:val="left" w:pos="360" w:leader="none"/>
          <w:tab w:val="left" w:pos="630" w:leader="none"/>
          <w:tab w:val="left" w:pos="1350" w:leader="none"/>
          <w:tab w:val="right" w:pos="10080" w:leader="none"/>
        </w:tabs>
        <w:ind w:hanging="360" w:start="1350" w:end="0"/>
        <w:rPr>
          <w:bCs/>
          <w:i/>
          <w:i/>
          <w:iCs/>
          <w:sz w:val="24"/>
        </w:rPr>
      </w:pPr>
      <w:r>
        <w:rPr>
          <w:bCs/>
          <w:i/>
          <w:iCs/>
          <w:sz w:val="24"/>
        </w:rPr>
        <w:t>High speed rail</w:t>
      </w:r>
    </w:p>
    <w:p>
      <w:pPr>
        <w:pStyle w:val="Header"/>
        <w:tabs>
          <w:tab w:val="clear" w:pos="4320"/>
          <w:tab w:val="clear" w:pos="8640"/>
          <w:tab w:val="left" w:pos="360" w:leader="none"/>
          <w:tab w:val="left" w:pos="630" w:leader="none"/>
          <w:tab w:val="right" w:pos="10080" w:leader="none"/>
        </w:tabs>
        <w:ind w:start="360" w:end="0"/>
        <w:rPr>
          <w:bCs/>
          <w:i/>
          <w:i/>
          <w:iCs/>
          <w:sz w:val="24"/>
        </w:rPr>
      </w:pPr>
      <w:r>
        <w:rPr>
          <w:bCs/>
          <w:i/>
          <w:iCs/>
          <w:sz w:val="24"/>
        </w:rPr>
      </w:r>
    </w:p>
    <w:p>
      <w:pPr>
        <w:pStyle w:val="Header"/>
        <w:tabs>
          <w:tab w:val="clear" w:pos="4320"/>
          <w:tab w:val="clear" w:pos="8640"/>
          <w:tab w:val="left" w:pos="360" w:leader="none"/>
          <w:tab w:val="left" w:pos="630" w:leader="none"/>
          <w:tab w:val="right" w:pos="10080" w:leader="none"/>
        </w:tabs>
        <w:ind w:start="360" w:end="0"/>
        <w:rPr>
          <w:bCs/>
          <w:sz w:val="24"/>
        </w:rPr>
      </w:pPr>
      <w:r>
        <w:rPr>
          <w:bCs/>
          <w:sz w:val="24"/>
        </w:rPr>
        <w:br/>
      </w:r>
      <w:r>
        <w:br w:type="page"/>
      </w:r>
    </w:p>
    <w:p>
      <w:pPr>
        <w:pStyle w:val="Header"/>
        <w:tabs>
          <w:tab w:val="clear" w:pos="4320"/>
          <w:tab w:val="clear" w:pos="8640"/>
          <w:tab w:val="left" w:pos="360" w:leader="none"/>
          <w:tab w:val="left" w:pos="630" w:leader="none"/>
          <w:tab w:val="right" w:pos="10080" w:leader="none"/>
        </w:tabs>
        <w:ind w:start="360" w:end="0"/>
        <w:rPr>
          <w:bCs/>
          <w:sz w:val="24"/>
        </w:rPr>
      </w:pPr>
      <w:r>
        <w:rPr>
          <w:bCs/>
          <w:sz w:val="24"/>
        </w:rPr>
      </w:r>
    </w:p>
    <w:p>
      <w:pPr>
        <w:pStyle w:val="Header"/>
        <w:tabs>
          <w:tab w:val="clear" w:pos="4320"/>
          <w:tab w:val="clear" w:pos="8640"/>
          <w:tab w:val="center" w:pos="450" w:leader="none"/>
          <w:tab w:val="left" w:pos="1350" w:leader="none"/>
        </w:tabs>
        <w:rPr>
          <w:bCs/>
          <w:i/>
          <w:i/>
          <w:sz w:val="24"/>
        </w:rPr>
      </w:pPr>
      <w:r>
        <w:rPr>
          <w:bCs/>
          <w:i/>
          <w:sz w:val="24"/>
        </w:rPr>
      </w:r>
    </w:p>
    <w:p>
      <w:pPr>
        <w:pStyle w:val="Heading"/>
        <w:pBdr>
          <w:bottom w:val="single" w:sz="6" w:space="1" w:color="000000"/>
        </w:pBdr>
        <w:rPr>
          <w:i/>
          <w:i/>
          <w:sz w:val="24"/>
        </w:rPr>
      </w:pPr>
      <w:r>
        <w:rPr>
          <w:i/>
          <w:sz w:val="24"/>
        </w:rPr>
      </w:r>
    </w:p>
    <w:p>
      <w:pPr>
        <w:pStyle w:val="Heading"/>
        <w:rPr>
          <w:sz w:val="24"/>
        </w:rPr>
      </w:pPr>
      <w:r>
        <w:rPr>
          <w:sz w:val="24"/>
        </w:rPr>
      </w:r>
    </w:p>
    <w:p>
      <w:pPr>
        <w:pStyle w:val="Heading"/>
        <w:tabs>
          <w:tab w:val="clear" w:pos="720"/>
          <w:tab w:val="right" w:pos="9090" w:leader="none"/>
        </w:tabs>
        <w:jc w:val="start"/>
        <w:rPr/>
      </w:pPr>
      <w:r>
        <w:rPr/>
        <w:t>Greater Houston Partnership</w:t>
        <w:tab/>
        <w:t>Board of Directors</w:t>
      </w:r>
    </w:p>
    <w:p>
      <w:pPr>
        <w:pStyle w:val="Heading"/>
        <w:pBdr>
          <w:bottom w:val="single" w:sz="6" w:space="1" w:color="000000"/>
        </w:pBdr>
        <w:tabs>
          <w:tab w:val="clear" w:pos="720"/>
          <w:tab w:val="right" w:pos="9090" w:leader="none"/>
        </w:tabs>
        <w:jc w:val="start"/>
        <w:rPr>
          <w:sz w:val="24"/>
        </w:rPr>
      </w:pPr>
      <w:r>
        <w:rPr>
          <w:sz w:val="24"/>
        </w:rPr>
      </w:r>
    </w:p>
    <w:p>
      <w:pPr>
        <w:pStyle w:val="Header"/>
        <w:tabs>
          <w:tab w:val="clear" w:pos="4320"/>
          <w:tab w:val="clear" w:pos="8640"/>
          <w:tab w:val="left" w:pos="360" w:leader="none"/>
          <w:tab w:val="left" w:pos="720" w:leader="none"/>
          <w:tab w:val="right" w:pos="9720" w:leader="none"/>
        </w:tabs>
        <w:ind w:start="360" w:end="0"/>
        <w:rPr>
          <w:i/>
          <w:i/>
          <w:sz w:val="24"/>
        </w:rPr>
      </w:pPr>
      <w:r>
        <w:rPr>
          <w:i/>
          <w:sz w:val="24"/>
        </w:rPr>
      </w:r>
    </w:p>
    <w:p>
      <w:pPr>
        <w:pStyle w:val="Header"/>
        <w:numPr>
          <w:ilvl w:val="0"/>
          <w:numId w:val="4"/>
        </w:numPr>
        <w:tabs>
          <w:tab w:val="clear" w:pos="4320"/>
          <w:tab w:val="clear" w:pos="8640"/>
          <w:tab w:val="left" w:pos="360" w:leader="none"/>
          <w:tab w:val="left" w:pos="630" w:leader="none"/>
          <w:tab w:val="right" w:pos="10080" w:leader="none"/>
        </w:tabs>
        <w:ind w:hanging="630" w:start="990" w:end="0"/>
        <w:rPr>
          <w:bCs/>
          <w:sz w:val="24"/>
        </w:rPr>
      </w:pPr>
      <w:r>
        <w:rPr>
          <w:b/>
          <w:sz w:val="24"/>
        </w:rPr>
        <w:t>Environment Advisory Committee – Kelly Frels</w:t>
        <w:tab/>
      </w:r>
    </w:p>
    <w:p>
      <w:pPr>
        <w:pStyle w:val="Header"/>
        <w:numPr>
          <w:ilvl w:val="0"/>
          <w:numId w:val="6"/>
        </w:numPr>
        <w:tabs>
          <w:tab w:val="clear" w:pos="4320"/>
          <w:tab w:val="clear" w:pos="8640"/>
          <w:tab w:val="center" w:pos="450" w:leader="none"/>
          <w:tab w:val="left" w:pos="720" w:leader="none"/>
          <w:tab w:val="left" w:pos="1080" w:leader="none"/>
          <w:tab w:val="left" w:pos="1350" w:leader="none"/>
        </w:tabs>
        <w:ind w:hanging="90" w:start="1080" w:end="0"/>
        <w:rPr>
          <w:i/>
          <w:i/>
          <w:sz w:val="24"/>
        </w:rPr>
      </w:pPr>
      <w:r>
        <w:rPr>
          <w:i/>
          <w:sz w:val="24"/>
        </w:rPr>
        <w:t>Appeals group settlement</w:t>
      </w:r>
    </w:p>
    <w:p>
      <w:pPr>
        <w:pStyle w:val="Header"/>
        <w:numPr>
          <w:ilvl w:val="0"/>
          <w:numId w:val="6"/>
        </w:numPr>
        <w:tabs>
          <w:tab w:val="clear" w:pos="4320"/>
          <w:tab w:val="clear" w:pos="8640"/>
          <w:tab w:val="center" w:pos="450" w:leader="none"/>
          <w:tab w:val="left" w:pos="720" w:leader="none"/>
          <w:tab w:val="left" w:pos="1080" w:leader="none"/>
          <w:tab w:val="left" w:pos="1350" w:leader="none"/>
        </w:tabs>
        <w:ind w:hanging="90" w:start="1080" w:end="0"/>
        <w:rPr>
          <w:i/>
          <w:i/>
          <w:sz w:val="24"/>
        </w:rPr>
      </w:pPr>
      <w:r>
        <w:rPr>
          <w:i/>
          <w:sz w:val="24"/>
        </w:rPr>
        <w:t xml:space="preserve">Energy policy </w:t>
      </w:r>
    </w:p>
    <w:p>
      <w:pPr>
        <w:pStyle w:val="Header"/>
        <w:tabs>
          <w:tab w:val="clear" w:pos="4320"/>
          <w:tab w:val="clear" w:pos="8640"/>
          <w:tab w:val="center" w:pos="450" w:leader="none"/>
          <w:tab w:val="left" w:pos="1350" w:leader="none"/>
        </w:tabs>
        <w:rPr>
          <w:i/>
          <w:i/>
          <w:sz w:val="24"/>
        </w:rPr>
      </w:pPr>
      <w:r>
        <w:rPr>
          <w:i/>
          <w:sz w:val="24"/>
        </w:rPr>
      </w:r>
    </w:p>
    <w:p>
      <w:pPr>
        <w:pStyle w:val="Header"/>
        <w:tabs>
          <w:tab w:val="clear" w:pos="4320"/>
          <w:tab w:val="clear" w:pos="8640"/>
          <w:tab w:val="center" w:pos="450" w:leader="none"/>
          <w:tab w:val="left" w:pos="1350" w:leader="none"/>
        </w:tabs>
        <w:rPr>
          <w:i/>
          <w:i/>
        </w:rPr>
      </w:pPr>
      <w:r>
        <w:rPr>
          <w:i/>
        </w:rPr>
      </w:r>
    </w:p>
    <w:p>
      <w:pPr>
        <w:pStyle w:val="Header"/>
        <w:numPr>
          <w:ilvl w:val="0"/>
          <w:numId w:val="4"/>
        </w:numPr>
        <w:tabs>
          <w:tab w:val="clear" w:pos="4320"/>
          <w:tab w:val="clear" w:pos="8640"/>
          <w:tab w:val="left" w:pos="360" w:leader="none"/>
          <w:tab w:val="left" w:pos="630" w:leader="none"/>
          <w:tab w:val="right" w:pos="10080" w:leader="none"/>
        </w:tabs>
        <w:ind w:hanging="630" w:start="990" w:end="0"/>
        <w:rPr>
          <w:bCs/>
          <w:i/>
          <w:i/>
          <w:sz w:val="24"/>
        </w:rPr>
      </w:pPr>
      <w:r>
        <w:rPr>
          <w:b/>
          <w:sz w:val="24"/>
        </w:rPr>
        <w:t>Transportation &amp; Infrastructure Advisory Committee – Steve Letbetter</w:t>
        <w:tab/>
      </w:r>
    </w:p>
    <w:p>
      <w:pPr>
        <w:pStyle w:val="Header"/>
        <w:numPr>
          <w:ilvl w:val="0"/>
          <w:numId w:val="2"/>
        </w:numPr>
        <w:tabs>
          <w:tab w:val="clear" w:pos="4320"/>
          <w:tab w:val="clear" w:pos="8640"/>
          <w:tab w:val="left" w:pos="360" w:leader="none"/>
          <w:tab w:val="left" w:pos="630" w:leader="none"/>
          <w:tab w:val="left" w:pos="1350" w:leader="none"/>
          <w:tab w:val="right" w:pos="10080" w:leader="none"/>
        </w:tabs>
        <w:ind w:hanging="360" w:start="1350" w:end="0"/>
        <w:rPr>
          <w:bCs/>
          <w:i/>
          <w:i/>
          <w:sz w:val="24"/>
        </w:rPr>
      </w:pPr>
      <w:r>
        <w:rPr>
          <w:bCs/>
          <w:i/>
          <w:sz w:val="24"/>
        </w:rPr>
        <w:t>Conformity follow up</w:t>
      </w:r>
    </w:p>
    <w:p>
      <w:pPr>
        <w:pStyle w:val="Header"/>
        <w:numPr>
          <w:ilvl w:val="0"/>
          <w:numId w:val="2"/>
        </w:numPr>
        <w:tabs>
          <w:tab w:val="clear" w:pos="4320"/>
          <w:tab w:val="clear" w:pos="8640"/>
          <w:tab w:val="left" w:pos="1350" w:leader="none"/>
          <w:tab w:val="right" w:pos="9720" w:leader="none"/>
        </w:tabs>
        <w:ind w:hanging="360" w:start="1350" w:end="0"/>
        <w:rPr>
          <w:bCs/>
          <w:i/>
          <w:i/>
          <w:iCs/>
          <w:sz w:val="24"/>
        </w:rPr>
      </w:pPr>
      <w:r>
        <w:rPr>
          <w:bCs/>
          <w:i/>
          <w:iCs/>
          <w:sz w:val="24"/>
        </w:rPr>
        <w:t>Beyond TRIP 2000</w:t>
      </w:r>
    </w:p>
    <w:p>
      <w:pPr>
        <w:pStyle w:val="Header"/>
        <w:numPr>
          <w:ilvl w:val="0"/>
          <w:numId w:val="2"/>
        </w:numPr>
        <w:tabs>
          <w:tab w:val="clear" w:pos="4320"/>
          <w:tab w:val="clear" w:pos="8640"/>
          <w:tab w:val="left" w:pos="1350" w:leader="none"/>
          <w:tab w:val="right" w:pos="9720" w:leader="none"/>
        </w:tabs>
        <w:ind w:hanging="360" w:start="1350" w:end="0"/>
        <w:rPr>
          <w:bCs/>
          <w:i/>
          <w:i/>
          <w:iCs/>
          <w:sz w:val="24"/>
        </w:rPr>
      </w:pPr>
      <w:r>
        <w:rPr>
          <w:bCs/>
          <w:i/>
          <w:iCs/>
          <w:sz w:val="24"/>
        </w:rPr>
        <w:t>Mobility Partners</w:t>
      </w:r>
    </w:p>
    <w:p>
      <w:pPr>
        <w:pStyle w:val="Header"/>
        <w:tabs>
          <w:tab w:val="clear" w:pos="4320"/>
          <w:tab w:val="clear" w:pos="8640"/>
          <w:tab w:val="left" w:pos="360" w:leader="none"/>
          <w:tab w:val="left" w:pos="720" w:leader="none"/>
          <w:tab w:val="right" w:pos="9720" w:leader="none"/>
        </w:tabs>
        <w:rPr>
          <w:bCs/>
          <w:i/>
          <w:i/>
          <w:iCs/>
          <w:sz w:val="24"/>
        </w:rPr>
      </w:pPr>
      <w:r>
        <w:rPr>
          <w:bCs/>
          <w:i/>
          <w:iCs/>
          <w:sz w:val="24"/>
        </w:rPr>
      </w:r>
    </w:p>
    <w:p>
      <w:pPr>
        <w:pStyle w:val="Header"/>
        <w:tabs>
          <w:tab w:val="clear" w:pos="4320"/>
          <w:tab w:val="clear" w:pos="8640"/>
          <w:tab w:val="left" w:pos="360" w:leader="none"/>
          <w:tab w:val="left" w:pos="720" w:leader="none"/>
          <w:tab w:val="right" w:pos="9720" w:leader="none"/>
        </w:tabs>
        <w:rPr>
          <w:i/>
          <w:i/>
        </w:rPr>
      </w:pPr>
      <w:r>
        <w:rPr>
          <w:i/>
        </w:rPr>
      </w:r>
    </w:p>
    <w:p>
      <w:pPr>
        <w:pStyle w:val="Header"/>
        <w:numPr>
          <w:ilvl w:val="0"/>
          <w:numId w:val="4"/>
        </w:numPr>
        <w:tabs>
          <w:tab w:val="clear" w:pos="4320"/>
          <w:tab w:val="clear" w:pos="8640"/>
          <w:tab w:val="left" w:pos="360" w:leader="none"/>
          <w:tab w:val="left" w:pos="720" w:leader="none"/>
          <w:tab w:val="right" w:pos="9720" w:leader="none"/>
        </w:tabs>
        <w:ind w:hanging="270" w:start="630" w:end="0"/>
        <w:rPr>
          <w:i/>
          <w:i/>
          <w:sz w:val="24"/>
        </w:rPr>
      </w:pPr>
      <w:r>
        <w:rPr>
          <w:b/>
          <w:bCs/>
          <w:iCs/>
          <w:sz w:val="24"/>
        </w:rPr>
        <w:t>Education and Workforce Advisory Committee – Rob Mosbacher, Jr.</w:t>
      </w:r>
    </w:p>
    <w:p>
      <w:pPr>
        <w:pStyle w:val="Header"/>
        <w:numPr>
          <w:ilvl w:val="0"/>
          <w:numId w:val="7"/>
        </w:numPr>
        <w:tabs>
          <w:tab w:val="clear" w:pos="4320"/>
          <w:tab w:val="clear" w:pos="8640"/>
          <w:tab w:val="left" w:pos="360" w:leader="none"/>
          <w:tab w:val="right" w:pos="9720" w:leader="none"/>
        </w:tabs>
        <w:rPr>
          <w:i/>
          <w:i/>
          <w:sz w:val="24"/>
        </w:rPr>
      </w:pPr>
      <w:r>
        <w:rPr>
          <w:i/>
          <w:sz w:val="24"/>
        </w:rPr>
        <w:t>Dropout study</w:t>
      </w:r>
    </w:p>
    <w:p>
      <w:pPr>
        <w:pStyle w:val="Header"/>
        <w:tabs>
          <w:tab w:val="clear" w:pos="4320"/>
          <w:tab w:val="clear" w:pos="8640"/>
          <w:tab w:val="left" w:pos="360" w:leader="none"/>
          <w:tab w:val="right" w:pos="9720" w:leader="none"/>
        </w:tabs>
        <w:rPr>
          <w:i/>
          <w:i/>
          <w:sz w:val="24"/>
        </w:rPr>
      </w:pPr>
      <w:r>
        <w:rPr>
          <w:i/>
          <w:sz w:val="24"/>
        </w:rPr>
      </w:r>
    </w:p>
    <w:p>
      <w:pPr>
        <w:pStyle w:val="Header"/>
        <w:tabs>
          <w:tab w:val="clear" w:pos="4320"/>
          <w:tab w:val="clear" w:pos="8640"/>
          <w:tab w:val="left" w:pos="360" w:leader="none"/>
          <w:tab w:val="right" w:pos="9720" w:leader="none"/>
        </w:tabs>
        <w:rPr>
          <w:i/>
          <w:i/>
        </w:rPr>
      </w:pPr>
      <w:r>
        <w:rPr>
          <w:i/>
        </w:rPr>
      </w:r>
    </w:p>
    <w:p>
      <w:pPr>
        <w:pStyle w:val="Header"/>
        <w:tabs>
          <w:tab w:val="clear" w:pos="4320"/>
          <w:tab w:val="clear" w:pos="8640"/>
          <w:tab w:val="left" w:pos="360" w:leader="none"/>
          <w:tab w:val="right" w:pos="9720" w:leader="none"/>
        </w:tabs>
        <w:rPr/>
      </w:pPr>
      <w:r>
        <w:rPr/>
      </w:r>
    </w:p>
    <w:p>
      <w:pPr>
        <w:pStyle w:val="Header"/>
        <w:tabs>
          <w:tab w:val="clear" w:pos="4320"/>
          <w:tab w:val="clear" w:pos="8640"/>
          <w:tab w:val="left" w:pos="360" w:leader="none"/>
          <w:tab w:val="left" w:pos="630" w:leader="none"/>
          <w:tab w:val="right" w:pos="10080" w:leader="none"/>
        </w:tabs>
        <w:ind w:start="360" w:end="0"/>
        <w:rPr>
          <w:bCs/>
          <w:sz w:val="24"/>
        </w:rPr>
      </w:pPr>
      <w:r>
        <w:rPr>
          <w:rFonts w:eastAsia="Wingdings" w:cs="Wingdings" w:ascii="Wingdings" w:hAnsi="Wingdings"/>
          <w:sz w:val="28"/>
        </w:rPr>
        <w:sym w:font="Wingdings" w:char="f06e"/>
      </w:r>
      <w:r>
        <w:rPr>
          <w:sz w:val="28"/>
        </w:rPr>
        <w:tab/>
      </w:r>
      <w:r>
        <w:rPr>
          <w:b/>
          <w:sz w:val="24"/>
        </w:rPr>
        <w:t>Investor Development – Bob Zincke</w:t>
      </w:r>
    </w:p>
    <w:p>
      <w:pPr>
        <w:pStyle w:val="Header"/>
        <w:numPr>
          <w:ilvl w:val="0"/>
          <w:numId w:val="6"/>
        </w:numPr>
        <w:tabs>
          <w:tab w:val="clear" w:pos="4320"/>
          <w:tab w:val="clear" w:pos="8640"/>
          <w:tab w:val="center" w:pos="450" w:leader="none"/>
          <w:tab w:val="left" w:pos="720" w:leader="none"/>
          <w:tab w:val="left" w:pos="1080" w:leader="none"/>
          <w:tab w:val="left" w:pos="1350" w:leader="none"/>
        </w:tabs>
        <w:ind w:hanging="90" w:start="1080" w:end="0"/>
        <w:rPr>
          <w:i/>
          <w:i/>
          <w:sz w:val="24"/>
        </w:rPr>
      </w:pPr>
      <w:r>
        <w:rPr>
          <w:i/>
          <w:sz w:val="24"/>
        </w:rPr>
        <w:t>Final 2001 campaign update</w:t>
      </w:r>
    </w:p>
    <w:p>
      <w:pPr>
        <w:pStyle w:val="Header"/>
        <w:tabs>
          <w:tab w:val="clear" w:pos="4320"/>
          <w:tab w:val="clear" w:pos="8640"/>
          <w:tab w:val="center" w:pos="450" w:leader="none"/>
          <w:tab w:val="left" w:pos="1350" w:leader="none"/>
        </w:tabs>
        <w:rPr>
          <w:i/>
          <w:i/>
          <w:sz w:val="24"/>
        </w:rPr>
      </w:pPr>
      <w:r>
        <w:rPr>
          <w:i/>
          <w:sz w:val="24"/>
        </w:rPr>
      </w:r>
    </w:p>
    <w:p>
      <w:pPr>
        <w:pStyle w:val="Header"/>
        <w:tabs>
          <w:tab w:val="clear" w:pos="4320"/>
          <w:tab w:val="clear" w:pos="8640"/>
          <w:tab w:val="center" w:pos="450" w:leader="none"/>
          <w:tab w:val="left" w:pos="1350" w:leader="none"/>
        </w:tabs>
        <w:rPr>
          <w:i/>
          <w:i/>
        </w:rPr>
      </w:pPr>
      <w:r>
        <w:rPr>
          <w:i/>
        </w:rPr>
      </w:r>
    </w:p>
    <w:p>
      <w:pPr>
        <w:pStyle w:val="Header"/>
        <w:tabs>
          <w:tab w:val="clear" w:pos="4320"/>
          <w:tab w:val="clear" w:pos="8640"/>
          <w:tab w:val="center" w:pos="450" w:leader="none"/>
          <w:tab w:val="left" w:pos="720" w:leader="none"/>
          <w:tab w:val="left" w:pos="1350" w:leader="none"/>
        </w:tabs>
        <w:rPr>
          <w:i/>
          <w:i/>
        </w:rPr>
      </w:pPr>
      <w:r>
        <w:rPr>
          <w:i/>
        </w:rPr>
      </w:r>
    </w:p>
    <w:p>
      <w:pPr>
        <w:pStyle w:val="Header"/>
        <w:numPr>
          <w:ilvl w:val="0"/>
          <w:numId w:val="4"/>
        </w:numPr>
        <w:tabs>
          <w:tab w:val="clear" w:pos="4320"/>
          <w:tab w:val="clear" w:pos="8640"/>
          <w:tab w:val="left" w:pos="360" w:leader="none"/>
          <w:tab w:val="left" w:pos="630" w:leader="none"/>
          <w:tab w:val="right" w:pos="10080" w:leader="none"/>
        </w:tabs>
        <w:ind w:hanging="630" w:start="990" w:end="0"/>
        <w:rPr>
          <w:b/>
          <w:sz w:val="24"/>
        </w:rPr>
      </w:pPr>
      <w:r>
        <w:rPr>
          <w:b/>
          <w:sz w:val="24"/>
        </w:rPr>
        <w:t>Economic Development Advisory Committee – Deborah Cannon</w:t>
      </w:r>
    </w:p>
    <w:p>
      <w:pPr>
        <w:pStyle w:val="Header"/>
        <w:numPr>
          <w:ilvl w:val="0"/>
          <w:numId w:val="5"/>
        </w:numPr>
        <w:tabs>
          <w:tab w:val="clear" w:pos="4320"/>
          <w:tab w:val="clear" w:pos="8640"/>
          <w:tab w:val="center" w:pos="450" w:leader="none"/>
          <w:tab w:val="left" w:pos="720" w:leader="none"/>
        </w:tabs>
        <w:rPr>
          <w:i/>
          <w:i/>
          <w:sz w:val="24"/>
        </w:rPr>
      </w:pPr>
      <w:r>
        <w:rPr>
          <w:i/>
          <w:sz w:val="24"/>
        </w:rPr>
        <w:t>Marketing initiatives</w:t>
      </w:r>
    </w:p>
    <w:p>
      <w:pPr>
        <w:pStyle w:val="Header"/>
        <w:tabs>
          <w:tab w:val="clear" w:pos="4320"/>
          <w:tab w:val="clear" w:pos="8640"/>
          <w:tab w:val="center" w:pos="450" w:leader="none"/>
          <w:tab w:val="left" w:pos="720" w:leader="none"/>
          <w:tab w:val="left" w:pos="1350" w:leader="none"/>
        </w:tabs>
        <w:rPr>
          <w:i/>
          <w:i/>
          <w:sz w:val="24"/>
        </w:rPr>
      </w:pPr>
      <w:r>
        <w:rPr>
          <w:i/>
          <w:sz w:val="24"/>
        </w:rPr>
      </w:r>
    </w:p>
    <w:p>
      <w:pPr>
        <w:pStyle w:val="Header"/>
        <w:tabs>
          <w:tab w:val="clear" w:pos="4320"/>
          <w:tab w:val="clear" w:pos="8640"/>
          <w:tab w:val="center" w:pos="450" w:leader="none"/>
          <w:tab w:val="left" w:pos="720" w:leader="none"/>
          <w:tab w:val="left" w:pos="1350" w:leader="none"/>
        </w:tabs>
        <w:rPr>
          <w:i/>
          <w:i/>
        </w:rPr>
      </w:pPr>
      <w:r>
        <w:rPr>
          <w:i/>
        </w:rPr>
      </w:r>
    </w:p>
    <w:p>
      <w:pPr>
        <w:pStyle w:val="Items"/>
        <w:numPr>
          <w:ilvl w:val="0"/>
          <w:numId w:val="4"/>
        </w:numPr>
        <w:tabs>
          <w:tab w:val="clear" w:pos="1170"/>
          <w:tab w:val="left" w:pos="720" w:leader="none"/>
          <w:tab w:val="left" w:pos="8640" w:leader="none"/>
          <w:tab w:val="left" w:pos="8730" w:leader="none"/>
          <w:tab w:val="right" w:pos="9270" w:leader="none"/>
        </w:tabs>
        <w:ind w:hanging="0" w:start="360" w:end="0"/>
        <w:rPr>
          <w:bCs/>
          <w:iCs/>
        </w:rPr>
      </w:pPr>
      <w:r>
        <w:rPr>
          <w:bCs/>
          <w:iCs/>
        </w:rPr>
        <w:t>Quality of Life</w:t>
      </w:r>
    </w:p>
    <w:p>
      <w:pPr>
        <w:pStyle w:val="Items"/>
        <w:numPr>
          <w:ilvl w:val="0"/>
          <w:numId w:val="9"/>
        </w:numPr>
        <w:rPr>
          <w:b w:val="false"/>
          <w:i/>
          <w:i/>
        </w:rPr>
      </w:pPr>
      <w:r>
        <w:rPr>
          <w:b w:val="false"/>
          <w:i/>
        </w:rPr>
        <w:t>“</w:t>
      </w:r>
      <w:r>
        <w:rPr>
          <w:b w:val="false"/>
          <w:i/>
        </w:rPr>
        <w:t>Cool Houston”</w:t>
      </w:r>
    </w:p>
    <w:p>
      <w:pPr>
        <w:pStyle w:val="Items"/>
        <w:numPr>
          <w:ilvl w:val="0"/>
          <w:numId w:val="9"/>
        </w:numPr>
        <w:rPr>
          <w:b w:val="false"/>
          <w:i/>
          <w:i/>
        </w:rPr>
      </w:pPr>
      <w:r>
        <w:rPr>
          <w:b w:val="false"/>
          <w:i/>
        </w:rPr>
        <w:t>Quality of Life Coalition</w:t>
      </w:r>
    </w:p>
    <w:p>
      <w:pPr>
        <w:pStyle w:val="Items"/>
        <w:numPr>
          <w:ilvl w:val="0"/>
          <w:numId w:val="9"/>
        </w:numPr>
        <w:rPr>
          <w:b w:val="false"/>
          <w:i/>
          <w:i/>
        </w:rPr>
      </w:pPr>
      <w:r>
        <w:rPr>
          <w:b w:val="false"/>
          <w:i/>
        </w:rPr>
        <w:t>Editorial Board Report</w:t>
      </w:r>
    </w:p>
    <w:p>
      <w:pPr>
        <w:pStyle w:val="Items"/>
        <w:numPr>
          <w:ilvl w:val="0"/>
          <w:numId w:val="9"/>
        </w:numPr>
        <w:rPr>
          <w:b w:val="false"/>
          <w:i/>
          <w:i/>
        </w:rPr>
      </w:pPr>
      <w:r>
        <w:rPr>
          <w:b w:val="false"/>
          <w:i/>
        </w:rPr>
        <w:t>News Conference: June 6</w:t>
      </w:r>
    </w:p>
    <w:p>
      <w:pPr>
        <w:pStyle w:val="Header"/>
        <w:tabs>
          <w:tab w:val="clear" w:pos="4320"/>
          <w:tab w:val="clear" w:pos="8640"/>
          <w:tab w:val="left" w:pos="720" w:leader="none"/>
          <w:tab w:val="right" w:pos="9720" w:leader="none"/>
        </w:tabs>
        <w:rPr>
          <w:b/>
          <w:i/>
          <w:i/>
        </w:rPr>
      </w:pPr>
      <w:r>
        <w:rPr>
          <w:b/>
          <w:i/>
        </w:rPr>
      </w:r>
    </w:p>
    <w:p>
      <w:pPr>
        <w:pStyle w:val="Header"/>
        <w:tabs>
          <w:tab w:val="clear" w:pos="4320"/>
          <w:tab w:val="clear" w:pos="8640"/>
          <w:tab w:val="left" w:pos="720" w:leader="none"/>
          <w:tab w:val="right" w:pos="9720" w:leader="none"/>
        </w:tabs>
        <w:rPr>
          <w:b/>
        </w:rPr>
      </w:pPr>
      <w:r>
        <w:rPr>
          <w:b/>
        </w:rPr>
      </w:r>
    </w:p>
    <w:p>
      <w:pPr>
        <w:pStyle w:val="Header"/>
        <w:tabs>
          <w:tab w:val="clear" w:pos="4320"/>
          <w:tab w:val="clear" w:pos="8640"/>
          <w:tab w:val="left" w:pos="360" w:leader="none"/>
          <w:tab w:val="right" w:pos="9720" w:leader="none"/>
        </w:tabs>
        <w:rPr>
          <w:b/>
          <w:i/>
          <w:i/>
        </w:rPr>
      </w:pPr>
      <w:r>
        <w:rPr>
          <w:b/>
          <w:i/>
        </w:rPr>
      </w:r>
    </w:p>
    <w:p>
      <w:pPr>
        <w:pStyle w:val="Header"/>
        <w:numPr>
          <w:ilvl w:val="0"/>
          <w:numId w:val="4"/>
        </w:numPr>
        <w:tabs>
          <w:tab w:val="clear" w:pos="4320"/>
          <w:tab w:val="clear" w:pos="8640"/>
          <w:tab w:val="left" w:pos="360" w:leader="none"/>
          <w:tab w:val="left" w:pos="630" w:leader="none"/>
          <w:tab w:val="right" w:pos="10080" w:leader="none"/>
        </w:tabs>
        <w:ind w:hanging="630" w:start="990" w:end="0"/>
        <w:rPr>
          <w:bCs/>
          <w:sz w:val="24"/>
        </w:rPr>
      </w:pPr>
      <w:r>
        <w:rPr>
          <w:b/>
          <w:sz w:val="24"/>
        </w:rPr>
        <w:t>Government Relations Advisory Committee – Bill Wise</w:t>
      </w:r>
    </w:p>
    <w:p>
      <w:pPr>
        <w:pStyle w:val="Header"/>
        <w:numPr>
          <w:ilvl w:val="0"/>
          <w:numId w:val="6"/>
        </w:numPr>
        <w:tabs>
          <w:tab w:val="clear" w:pos="4320"/>
          <w:tab w:val="clear" w:pos="8640"/>
          <w:tab w:val="center" w:pos="450" w:leader="none"/>
          <w:tab w:val="left" w:pos="720" w:leader="none"/>
          <w:tab w:val="left" w:pos="1080" w:leader="none"/>
          <w:tab w:val="left" w:pos="1350" w:leader="none"/>
        </w:tabs>
        <w:ind w:hanging="90" w:start="1080" w:end="0"/>
        <w:rPr>
          <w:i/>
          <w:i/>
          <w:sz w:val="24"/>
        </w:rPr>
      </w:pPr>
      <w:r>
        <w:rPr>
          <w:bCs/>
          <w:i/>
          <w:sz w:val="24"/>
        </w:rPr>
        <w:t xml:space="preserve">Summary legislative wrap up </w:t>
      </w:r>
    </w:p>
    <w:p>
      <w:pPr>
        <w:pStyle w:val="Header"/>
        <w:numPr>
          <w:ilvl w:val="0"/>
          <w:numId w:val="6"/>
        </w:numPr>
        <w:tabs>
          <w:tab w:val="clear" w:pos="4320"/>
          <w:tab w:val="clear" w:pos="8640"/>
          <w:tab w:val="center" w:pos="450" w:leader="none"/>
          <w:tab w:val="left" w:pos="720" w:leader="none"/>
          <w:tab w:val="left" w:pos="1080" w:leader="none"/>
          <w:tab w:val="left" w:pos="1350" w:leader="none"/>
        </w:tabs>
        <w:ind w:hanging="90" w:start="1080" w:end="0"/>
        <w:rPr>
          <w:i/>
          <w:i/>
        </w:rPr>
      </w:pPr>
      <w:r>
        <w:rPr>
          <w:bCs/>
          <w:i/>
          <w:sz w:val="24"/>
        </w:rPr>
        <w:t>Washington, D.C. trip preview</w:t>
      </w:r>
    </w:p>
    <w:p>
      <w:pPr>
        <w:pStyle w:val="Header"/>
        <w:tabs>
          <w:tab w:val="clear" w:pos="4320"/>
          <w:tab w:val="clear" w:pos="8640"/>
          <w:tab w:val="left" w:pos="720" w:leader="none"/>
          <w:tab w:val="right" w:pos="9720" w:leader="none"/>
        </w:tabs>
        <w:rPr>
          <w:b/>
          <w:i/>
          <w:i/>
        </w:rPr>
      </w:pPr>
      <w:r>
        <w:rPr>
          <w:b/>
          <w:i/>
        </w:rPr>
      </w:r>
    </w:p>
    <w:p>
      <w:pPr>
        <w:pStyle w:val="Header"/>
        <w:tabs>
          <w:tab w:val="clear" w:pos="4320"/>
          <w:tab w:val="clear" w:pos="8640"/>
          <w:tab w:val="left" w:pos="720" w:leader="none"/>
          <w:tab w:val="right" w:pos="9720" w:leader="none"/>
        </w:tabs>
        <w:rPr>
          <w:b/>
        </w:rPr>
      </w:pPr>
      <w:r>
        <w:rPr>
          <w:b/>
        </w:rPr>
      </w:r>
    </w:p>
    <w:p>
      <w:pPr>
        <w:pStyle w:val="Header"/>
        <w:tabs>
          <w:tab w:val="clear" w:pos="4320"/>
          <w:tab w:val="clear" w:pos="8640"/>
          <w:tab w:val="left" w:pos="2070" w:leader="none"/>
          <w:tab w:val="right" w:pos="9720" w:leader="none"/>
        </w:tabs>
        <w:rPr>
          <w:b/>
          <w:sz w:val="24"/>
        </w:rPr>
      </w:pPr>
      <w:r>
        <w:rPr>
          <w:b/>
          <w:sz w:val="24"/>
        </w:rPr>
        <w:t>LUNCHEON: Speaker Pending</w:t>
      </w:r>
    </w:p>
    <w:p>
      <w:pPr>
        <w:pStyle w:val="Header"/>
        <w:tabs>
          <w:tab w:val="clear" w:pos="4320"/>
          <w:tab w:val="clear" w:pos="8640"/>
          <w:tab w:val="left" w:pos="2070" w:leader="none"/>
          <w:tab w:val="right" w:pos="9720" w:leader="none"/>
        </w:tabs>
        <w:rPr>
          <w:b/>
          <w:sz w:val="24"/>
        </w:rPr>
      </w:pPr>
      <w:r>
        <w:rPr>
          <w:b/>
          <w:sz w:val="24"/>
        </w:rPr>
      </w:r>
    </w:p>
    <w:p>
      <w:pPr>
        <w:pStyle w:val="Header"/>
        <w:tabs>
          <w:tab w:val="clear" w:pos="4320"/>
          <w:tab w:val="clear" w:pos="8640"/>
          <w:tab w:val="right" w:pos="9720" w:leader="none"/>
        </w:tabs>
        <w:ind w:start="720" w:end="0"/>
        <w:rPr>
          <w:b/>
          <w:sz w:val="24"/>
        </w:rPr>
      </w:pPr>
      <w:r>
        <w:rPr>
          <w:b/>
          <w:sz w:val="24"/>
        </w:rPr>
      </w:r>
    </w:p>
    <w:p>
      <w:pPr>
        <w:pStyle w:val="Header"/>
        <w:tabs>
          <w:tab w:val="clear" w:pos="4320"/>
          <w:tab w:val="clear" w:pos="8640"/>
          <w:tab w:val="right" w:pos="9720" w:leader="none"/>
        </w:tabs>
        <w:ind w:hanging="720" w:start="720" w:end="0"/>
        <w:rPr>
          <w:b/>
          <w:sz w:val="24"/>
        </w:rPr>
      </w:pPr>
      <w:r>
        <w:rPr>
          <w:b/>
          <w:sz w:val="24"/>
        </w:rPr>
        <w:t>ANNOUNCEMENTS</w:t>
      </w:r>
    </w:p>
    <w:p>
      <w:pPr>
        <w:pStyle w:val="Heading1"/>
        <w:ind w:hanging="0" w:start="0"/>
        <w:rPr>
          <w:rFonts w:ascii="Times New Roman" w:hAnsi="Times New Roman" w:cs="Times New Roman"/>
          <w:b w:val="false"/>
          <w:bCs/>
          <w:i/>
          <w:i/>
          <w:iCs/>
          <w:sz w:val="24"/>
        </w:rPr>
      </w:pPr>
      <w:r>
        <w:rPr>
          <w:rFonts w:cs="Times New Roman" w:ascii="Times New Roman" w:hAnsi="Times New Roman"/>
          <w:b w:val="false"/>
          <w:bCs/>
          <w:i/>
          <w:iCs/>
          <w:sz w:val="24"/>
        </w:rPr>
        <w:t>June 6</w:t>
      </w:r>
    </w:p>
    <w:p>
      <w:pPr>
        <w:pStyle w:val="Normal"/>
        <w:autoSpaceDE w:val="false"/>
        <w:rPr>
          <w:b/>
          <w:bCs/>
          <w:sz w:val="24"/>
        </w:rPr>
      </w:pPr>
      <w:r>
        <w:rPr>
          <w:b/>
          <w:bCs/>
          <w:sz w:val="24"/>
        </w:rPr>
        <w:t xml:space="preserve">Announcement of Quality of Life Incentives Package: </w:t>
      </w:r>
    </w:p>
    <w:p>
      <w:pPr>
        <w:pStyle w:val="Normal"/>
        <w:autoSpaceDE w:val="false"/>
        <w:rPr>
          <w:b/>
          <w:bCs/>
          <w:sz w:val="24"/>
        </w:rPr>
      </w:pPr>
      <w:r>
        <w:rPr>
          <w:b/>
          <w:bCs/>
          <w:sz w:val="24"/>
        </w:rPr>
        <w:t>Changing the Face of Houston into a Visual Splendor</w:t>
      </w:r>
    </w:p>
    <w:p>
      <w:pPr>
        <w:pStyle w:val="Normal"/>
        <w:autoSpaceDE w:val="false"/>
        <w:rPr>
          <w:sz w:val="24"/>
        </w:rPr>
      </w:pPr>
      <w:r>
        <w:rPr>
          <w:sz w:val="24"/>
        </w:rPr>
        <w:t>This press conference and luncheon will introduce the initiatives of the Quality of Life Coalition  citizens from the civic, business and environmental communities dedicated to creating a place that is green, is environmentally and aesthetically pleasing and offers healthy recreation throughout Houston. Speakers: Houston Mayor Lee P. Brown; Harris County Judge Robert Eckels; Charles McMahen, chairman of the Partnership’s Quality of Life Advisory Committee; and Partnership Board member Jodie Jiles. 11:30 a.m. to 1:30 p.m. Eleanor Tinsley Park. For more information, call Anna Banach-Aikin at 713-844-3659.</w:t>
      </w:r>
    </w:p>
    <w:p>
      <w:pPr>
        <w:pStyle w:val="Normal"/>
        <w:autoSpaceDE w:val="false"/>
        <w:rPr>
          <w:sz w:val="24"/>
        </w:rPr>
      </w:pPr>
      <w:r>
        <w:rPr>
          <w:sz w:val="24"/>
        </w:rPr>
      </w:r>
    </w:p>
    <w:p>
      <w:pPr>
        <w:pStyle w:val="Normal"/>
        <w:autoSpaceDE w:val="false"/>
        <w:rPr>
          <w:i/>
          <w:i/>
          <w:iCs/>
          <w:sz w:val="24"/>
        </w:rPr>
      </w:pPr>
      <w:r>
        <w:rPr>
          <w:i/>
          <w:iCs/>
          <w:sz w:val="24"/>
        </w:rPr>
        <w:t>June 6 – 7</w:t>
      </w:r>
    </w:p>
    <w:p>
      <w:pPr>
        <w:pStyle w:val="Normal"/>
        <w:autoSpaceDE w:val="false"/>
        <w:rPr>
          <w:b/>
          <w:bCs/>
          <w:sz w:val="24"/>
        </w:rPr>
      </w:pPr>
      <w:r>
        <w:rPr>
          <w:b/>
          <w:bCs/>
          <w:sz w:val="24"/>
        </w:rPr>
        <w:t>Information Technology Exposition and Conference (ITEC)</w:t>
      </w:r>
    </w:p>
    <w:p>
      <w:pPr>
        <w:pStyle w:val="bodycopy"/>
        <w:rPr/>
      </w:pPr>
      <w:r>
        <w:rPr>
          <w:rFonts w:cs="Times New Roman" w:ascii="Times New Roman" w:hAnsi="Times New Roman"/>
          <w:sz w:val="24"/>
        </w:rPr>
        <w:t xml:space="preserve">Gain free admission to ITEC by registering on-line. Access the Partnership’s Web site at </w:t>
      </w:r>
      <w:hyperlink r:id="rId2">
        <w:r>
          <w:rPr>
            <w:rStyle w:val="Hyperlink"/>
            <w:rFonts w:cs="Times New Roman" w:ascii="Times New Roman" w:hAnsi="Times New Roman"/>
            <w:sz w:val="24"/>
          </w:rPr>
          <w:t>www.houston.org/economicdevelopment</w:t>
        </w:r>
      </w:hyperlink>
      <w:r>
        <w:rPr>
          <w:rFonts w:cs="Times New Roman" w:ascii="Times New Roman" w:hAnsi="Times New Roman"/>
          <w:sz w:val="24"/>
        </w:rPr>
        <w:t>. At ITEC, you’ll learn the latest on WebWorks, broadband communication, IT services and e-mobility. Judy Quye, president of Gateway Country Stores, will speak at a luncheon on June 6 from 11:30 a.m. to 1 p.m. Her topic is “Technology: The Bridge to the Future. “ Tickets: $40. Tables of 10: $400. George R. Brown Convention Center, 1001 Avenida de las Americas. For information, call Jeanne Stewart at 713-844-3606.</w:t>
      </w:r>
    </w:p>
    <w:p>
      <w:pPr>
        <w:pStyle w:val="bodycopy"/>
        <w:rPr>
          <w:rFonts w:ascii="Times New Roman" w:hAnsi="Times New Roman" w:cs="Times New Roman"/>
          <w:sz w:val="24"/>
        </w:rPr>
      </w:pPr>
      <w:r>
        <w:rPr>
          <w:rFonts w:cs="Times New Roman" w:ascii="Times New Roman" w:hAnsi="Times New Roman"/>
          <w:sz w:val="24"/>
        </w:rPr>
      </w:r>
    </w:p>
    <w:p>
      <w:pPr>
        <w:pStyle w:val="Normal"/>
        <w:autoSpaceDE w:val="false"/>
        <w:rPr>
          <w:i/>
          <w:i/>
          <w:iCs/>
          <w:sz w:val="24"/>
        </w:rPr>
      </w:pPr>
      <w:r>
        <w:rPr>
          <w:i/>
          <w:iCs/>
          <w:sz w:val="24"/>
        </w:rPr>
        <w:t>June 13</w:t>
      </w:r>
    </w:p>
    <w:p>
      <w:pPr>
        <w:pStyle w:val="Normal"/>
        <w:autoSpaceDE w:val="false"/>
        <w:rPr>
          <w:b/>
          <w:bCs/>
          <w:sz w:val="24"/>
        </w:rPr>
      </w:pPr>
      <w:r>
        <w:rPr>
          <w:b/>
          <w:bCs/>
          <w:sz w:val="24"/>
        </w:rPr>
        <w:t>India: Business Opportunities in Casting and Forging</w:t>
      </w:r>
    </w:p>
    <w:p>
      <w:pPr>
        <w:pStyle w:val="Normal"/>
        <w:autoSpaceDE w:val="false"/>
        <w:rPr>
          <w:sz w:val="24"/>
        </w:rPr>
      </w:pPr>
      <w:r>
        <w:rPr>
          <w:sz w:val="24"/>
        </w:rPr>
        <w:t>This delegation represents 14 firms who provide “high quality products at extremely appealing prices” in the casting and forging and machine component sectors (assemblies and subassemblies), with automotive and industrial applications. 10 a.m. to 3 p.m. Partnership, 1200 Smith, Suite 700. Business-to business meetings will follow presentation and lunch. For reservations, contact Pat Foley at 713-844-3637 or pfoley@houston.org.</w:t>
      </w:r>
    </w:p>
    <w:p>
      <w:pPr>
        <w:pStyle w:val="bodycopy"/>
        <w:rPr>
          <w:rFonts w:ascii="Times New Roman" w:hAnsi="Times New Roman" w:cs="Times New Roman"/>
          <w:sz w:val="24"/>
        </w:rPr>
      </w:pPr>
      <w:r>
        <w:rPr>
          <w:rFonts w:cs="Times New Roman" w:ascii="Times New Roman" w:hAnsi="Times New Roman"/>
          <w:sz w:val="24"/>
        </w:rPr>
      </w:r>
    </w:p>
    <w:p>
      <w:pPr>
        <w:pStyle w:val="Normal"/>
        <w:autoSpaceDE w:val="false"/>
        <w:rPr>
          <w:i/>
          <w:i/>
          <w:iCs/>
          <w:sz w:val="24"/>
        </w:rPr>
      </w:pPr>
      <w:r>
        <w:rPr>
          <w:i/>
          <w:iCs/>
          <w:sz w:val="24"/>
        </w:rPr>
        <w:t>June 20</w:t>
      </w:r>
    </w:p>
    <w:p>
      <w:pPr>
        <w:pStyle w:val="Normal"/>
        <w:autoSpaceDE w:val="false"/>
        <w:rPr>
          <w:b/>
          <w:bCs/>
          <w:sz w:val="24"/>
        </w:rPr>
      </w:pPr>
      <w:r>
        <w:rPr>
          <w:b/>
          <w:bCs/>
          <w:sz w:val="24"/>
        </w:rPr>
        <w:t xml:space="preserve">Win, Lose or Draw? </w:t>
      </w:r>
    </w:p>
    <w:p>
      <w:pPr>
        <w:pStyle w:val="Normal"/>
        <w:autoSpaceDE w:val="false"/>
        <w:rPr/>
      </w:pPr>
      <w:r>
        <w:rPr>
          <w:b/>
          <w:bCs/>
          <w:sz w:val="24"/>
        </w:rPr>
        <w:t>How the Partnership’s Legislative Agenda Fared before the 77</w:t>
      </w:r>
      <w:r>
        <w:rPr>
          <w:b/>
          <w:bCs/>
          <w:sz w:val="24"/>
          <w:vertAlign w:val="superscript"/>
        </w:rPr>
        <w:t>th</w:t>
      </w:r>
      <w:r>
        <w:rPr>
          <w:b/>
          <w:bCs/>
          <w:sz w:val="24"/>
        </w:rPr>
        <w:t xml:space="preserve"> Legislature</w:t>
      </w:r>
    </w:p>
    <w:p>
      <w:pPr>
        <w:pStyle w:val="bodycopy"/>
        <w:rPr/>
      </w:pPr>
      <w:r>
        <w:rPr>
          <w:rFonts w:cs="Times New Roman" w:ascii="Times New Roman" w:hAnsi="Times New Roman"/>
          <w:sz w:val="24"/>
        </w:rPr>
        <w:t>Join the Partnership for this end-of-session luncheon where a panel of legislators and political observers will review and comment on the trials and tribulations of the 77</w:t>
      </w:r>
      <w:r>
        <w:rPr>
          <w:rFonts w:cs="Times New Roman" w:ascii="Times New Roman" w:hAnsi="Times New Roman"/>
          <w:sz w:val="24"/>
          <w:vertAlign w:val="superscript"/>
        </w:rPr>
        <w:t>th</w:t>
      </w:r>
      <w:r>
        <w:rPr>
          <w:rFonts w:cs="Times New Roman" w:ascii="Times New Roman" w:hAnsi="Times New Roman"/>
          <w:sz w:val="24"/>
        </w:rPr>
        <w:t xml:space="preserve"> Texas Legislature. 11:30 a.m. to 1:30 p.m. Park Plaza Warwick, 5701 Main. Members: $40 ($50 after June 15). Non-members: $80 ($100 after June 15). Table of 10 members: $400 ($500 after June 13). Table of 10 non-members: $800 ($1,000 after June 13). For reservations, call Allyson LaFave at 713-844-3623.</w:t>
      </w:r>
    </w:p>
    <w:p>
      <w:pPr>
        <w:pStyle w:val="bodycopy"/>
        <w:rPr>
          <w:rFonts w:ascii="Times New Roman" w:hAnsi="Times New Roman" w:cs="Times New Roman"/>
          <w:sz w:val="24"/>
        </w:rPr>
      </w:pPr>
      <w:r>
        <w:rPr>
          <w:rFonts w:cs="Times New Roman" w:ascii="Times New Roman" w:hAnsi="Times New Roman"/>
          <w:sz w:val="24"/>
        </w:rPr>
      </w:r>
    </w:p>
    <w:p>
      <w:pPr>
        <w:pStyle w:val="Date"/>
        <w:rPr>
          <w:i/>
          <w:i/>
        </w:rPr>
      </w:pPr>
      <w:r>
        <w:rPr>
          <w:i/>
        </w:rPr>
        <w:t>June 27</w:t>
      </w:r>
    </w:p>
    <w:p>
      <w:pPr>
        <w:pStyle w:val="Normal"/>
        <w:rPr>
          <w:b/>
          <w:sz w:val="24"/>
        </w:rPr>
      </w:pPr>
      <w:r>
        <w:rPr>
          <w:b/>
          <w:sz w:val="24"/>
        </w:rPr>
        <w:t>Environment Breakfast</w:t>
      </w:r>
    </w:p>
    <w:p>
      <w:pPr>
        <w:pStyle w:val="bodycopy"/>
        <w:jc w:val="both"/>
        <w:rPr/>
      </w:pPr>
      <w:r>
        <w:rPr>
          <w:rFonts w:cs="Times New Roman" w:ascii="Times New Roman" w:hAnsi="Times New Roman"/>
          <w:color w:val="000000"/>
          <w:sz w:val="24"/>
        </w:rPr>
        <w:t>Hear about the impact of the 77</w:t>
      </w:r>
      <w:r>
        <w:rPr>
          <w:rFonts w:cs="Times New Roman" w:ascii="Times New Roman" w:hAnsi="Times New Roman"/>
          <w:color w:val="000000"/>
          <w:sz w:val="24"/>
          <w:vertAlign w:val="superscript"/>
        </w:rPr>
        <w:t>th</w:t>
      </w:r>
      <w:r>
        <w:rPr>
          <w:rFonts w:cs="Times New Roman" w:ascii="Times New Roman" w:hAnsi="Times New Roman"/>
          <w:color w:val="000000"/>
          <w:sz w:val="24"/>
        </w:rPr>
        <w:t xml:space="preserve"> Texas Legislature on environment legislation </w:t>
      </w:r>
      <w:r>
        <w:rPr>
          <w:rFonts w:cs="Times New Roman" w:ascii="Times New Roman" w:hAnsi="Times New Roman"/>
          <w:sz w:val="24"/>
        </w:rPr>
        <w:t xml:space="preserve">at this monthly breakfast. 7:30 to 9 a.m. Doubletree Allen Center, 400 Dallas. Members: $25 ($30 at the door). Non-members: $50 ($60 at the door).Table of eight members:$200. For reservations, call Jenn Smith at </w:t>
      </w:r>
      <w:r>
        <w:rPr>
          <w:rFonts w:cs="Times New Roman" w:ascii="Times New Roman" w:hAnsi="Times New Roman"/>
          <w:color w:val="000000"/>
          <w:sz w:val="24"/>
        </w:rPr>
        <w:t>713-844-3655.</w:t>
      </w:r>
    </w:p>
    <w:p>
      <w:pPr>
        <w:pStyle w:val="bodycopy"/>
        <w:ind w:hanging="720" w:start="72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autoSpaceDE w:val="false"/>
        <w:rPr>
          <w:i/>
          <w:i/>
          <w:iCs/>
          <w:sz w:val="24"/>
        </w:rPr>
      </w:pPr>
      <w:r>
        <w:rPr>
          <w:i/>
          <w:iCs/>
          <w:sz w:val="24"/>
        </w:rPr>
        <w:t xml:space="preserve">July 12 </w:t>
      </w:r>
    </w:p>
    <w:p>
      <w:pPr>
        <w:pStyle w:val="Normal"/>
        <w:autoSpaceDE w:val="false"/>
        <w:rPr>
          <w:b/>
          <w:bCs/>
          <w:sz w:val="24"/>
        </w:rPr>
      </w:pPr>
      <w:r>
        <w:rPr>
          <w:b/>
          <w:bCs/>
          <w:sz w:val="24"/>
        </w:rPr>
        <w:t>Quarterly Meeting Luncheon: State of the Region</w:t>
      </w:r>
    </w:p>
    <w:p>
      <w:pPr>
        <w:pStyle w:val="Normal"/>
        <w:autoSpaceDE w:val="false"/>
        <w:rPr>
          <w:sz w:val="24"/>
        </w:rPr>
      </w:pPr>
      <w:r>
        <w:rPr>
          <w:sz w:val="24"/>
        </w:rPr>
        <w:t>Grade the Houston region's economic competitiveness in seven areas using the Partnership’s traditional report card format. Also see how the Houston area stacks up against other metropolitan areas in the same categories: education and workforce, business advantages, quality of life, international competitiveness, regional mobility, environment and clean air, and image. Speakers include Jim C. Kollaer, Partnership president and CEO; Rob Mosbacher of Mosbacher Energy; Deborah Cannon of Bank of America; Charles McMahen of Compass Bank; William White of WEDGE Group Incorporated; Robert Onstead of Onstead Interests Ltd.; and Kelly Frels of Bracewell &amp; Patterson, L.L.P. Noon to 1:30 p.m. The Westin Oaks, 5011 Westheimer Rd.  Members: $40 ($50 after July 5). Non-members: $80. Table of 10 members: $400 ($500 after July 5). Table of 10 non-members: $800. For reservations, call Kim Salinas at 713-844-3691.</w:t>
      </w:r>
    </w:p>
    <w:p>
      <w:pPr>
        <w:pStyle w:val="Normal"/>
        <w:autoSpaceDE w:val="false"/>
        <w:rPr>
          <w:sz w:val="24"/>
        </w:rPr>
      </w:pPr>
      <w:r>
        <w:rPr>
          <w:sz w:val="24"/>
        </w:rPr>
      </w:r>
    </w:p>
    <w:p>
      <w:pPr>
        <w:pStyle w:val="Normal"/>
        <w:autoSpaceDE w:val="false"/>
        <w:rPr>
          <w:i/>
          <w:i/>
          <w:iCs/>
          <w:sz w:val="24"/>
        </w:rPr>
      </w:pPr>
      <w:r>
        <w:rPr>
          <w:i/>
          <w:iCs/>
          <w:sz w:val="24"/>
        </w:rPr>
        <w:t>July 20</w:t>
      </w:r>
    </w:p>
    <w:p>
      <w:pPr>
        <w:pStyle w:val="Normal"/>
        <w:autoSpaceDE w:val="false"/>
        <w:rPr>
          <w:b/>
          <w:bCs/>
          <w:sz w:val="24"/>
        </w:rPr>
      </w:pPr>
      <w:r>
        <w:rPr>
          <w:b/>
          <w:bCs/>
          <w:sz w:val="24"/>
        </w:rPr>
        <w:t xml:space="preserve">E-commute with U.S.Rep. Tom DeLay and </w:t>
      </w:r>
    </w:p>
    <w:p>
      <w:pPr>
        <w:pStyle w:val="Normal"/>
        <w:autoSpaceDE w:val="false"/>
        <w:rPr>
          <w:b/>
          <w:bCs/>
          <w:sz w:val="24"/>
        </w:rPr>
      </w:pPr>
      <w:r>
        <w:rPr>
          <w:b/>
          <w:bCs/>
          <w:sz w:val="24"/>
        </w:rPr>
        <w:t>Harris County Judge Robert Eckels</w:t>
      </w:r>
    </w:p>
    <w:p>
      <w:pPr>
        <w:pStyle w:val="Normal"/>
        <w:autoSpaceDE w:val="false"/>
        <w:rPr>
          <w:i/>
          <w:i/>
          <w:iCs/>
          <w:sz w:val="24"/>
        </w:rPr>
      </w:pPr>
      <w:r>
        <w:rPr>
          <w:sz w:val="24"/>
        </w:rPr>
        <w:t>Want to improve employee productivity and obtain tax credits while cleaning the air? Join U.S. Rep.Tom DeLay and Harris County Judge Robert Eckels at the Houston E-commute Program kick-off luncheon. Houston is one of five cities chosen by the U.S. Environmental Protection Agency to participate in the pilot program, a measure to reduce emissions and traffic congestion. Registration: 11:30 a.m. The Houstonian, 111 North Post Oak Lane. Reservations required.  For information on sponsorships or reservations, call Tammy Dowe at 713-844-3630.</w:t>
      </w:r>
    </w:p>
    <w:p>
      <w:pPr>
        <w:pStyle w:val="BodyText"/>
        <w:rPr>
          <w:b/>
          <w:bCs/>
          <w:i/>
          <w:i/>
          <w:iCs/>
          <w:sz w:val="24"/>
        </w:rPr>
      </w:pPr>
      <w:r>
        <w:rPr>
          <w:b/>
          <w:bCs/>
          <w:i/>
          <w:iCs/>
          <w:sz w:val="24"/>
        </w:rPr>
      </w:r>
    </w:p>
    <w:p>
      <w:pPr>
        <w:pStyle w:val="Normal"/>
        <w:autoSpaceDE w:val="false"/>
        <w:rPr>
          <w:i/>
          <w:i/>
          <w:iCs/>
          <w:sz w:val="24"/>
        </w:rPr>
      </w:pPr>
      <w:r>
        <w:rPr>
          <w:i/>
          <w:iCs/>
          <w:sz w:val="24"/>
        </w:rPr>
        <w:t>September 5</w:t>
      </w:r>
    </w:p>
    <w:p>
      <w:pPr>
        <w:pStyle w:val="Normal"/>
        <w:autoSpaceDE w:val="false"/>
        <w:rPr>
          <w:b/>
          <w:bCs/>
          <w:sz w:val="24"/>
        </w:rPr>
      </w:pPr>
      <w:r>
        <w:rPr>
          <w:b/>
          <w:bCs/>
          <w:sz w:val="24"/>
        </w:rPr>
        <w:t xml:space="preserve">International Executive of the Year Luncheon </w:t>
      </w:r>
    </w:p>
    <w:p>
      <w:pPr>
        <w:pStyle w:val="bodycopy"/>
        <w:rPr>
          <w:rFonts w:ascii="Times New Roman" w:hAnsi="Times New Roman" w:cs="Times New Roman"/>
          <w:sz w:val="24"/>
        </w:rPr>
      </w:pPr>
      <w:r>
        <w:rPr>
          <w:rFonts w:cs="Times New Roman" w:ascii="Times New Roman" w:hAnsi="Times New Roman"/>
          <w:sz w:val="24"/>
        </w:rPr>
        <w:t>Edgar Ortiz will be honored as the International Executive of the Year at a luncheon sponsored by the Partnership and the Kiwanis Club of Houston. Ortiz is president and CEO of Halliburton Energy Services. Noon to 1:30 p.m. The Houston Club, 811 Rusk. Members: $30 Non-members: $60. Complimentary parking at Chase Bank Garage, 811 Rusk at Milam. For reservations, call Deanna Harrison at 713-844-3662.</w:t>
      </w:r>
    </w:p>
    <w:p>
      <w:pPr>
        <w:pStyle w:val="Normal"/>
        <w:autoSpaceDE w:val="false"/>
        <w:rPr>
          <w:rFonts w:ascii="Times New Roman" w:hAnsi="Times New Roman" w:cs="Times New Roman"/>
          <w:i/>
          <w:i/>
          <w:iCs/>
          <w:sz w:val="24"/>
          <w:highlight w:val="yellow"/>
        </w:rPr>
      </w:pPr>
      <w:r>
        <w:rPr>
          <w:rFonts w:cs="Times New Roman"/>
          <w:i/>
          <w:iCs/>
          <w:sz w:val="24"/>
          <w:highlight w:val="yellow"/>
        </w:rPr>
      </w:r>
    </w:p>
    <w:p>
      <w:pPr>
        <w:pStyle w:val="Normal"/>
        <w:autoSpaceDE w:val="false"/>
        <w:rPr>
          <w:i/>
          <w:i/>
          <w:iCs/>
          <w:sz w:val="24"/>
        </w:rPr>
      </w:pPr>
      <w:r>
        <w:rPr>
          <w:i/>
          <w:iCs/>
          <w:sz w:val="24"/>
        </w:rPr>
        <w:t>September 12</w:t>
      </w:r>
    </w:p>
    <w:p>
      <w:pPr>
        <w:pStyle w:val="Normal"/>
        <w:autoSpaceDE w:val="false"/>
        <w:rPr>
          <w:b/>
          <w:bCs/>
          <w:sz w:val="24"/>
        </w:rPr>
      </w:pPr>
      <w:r>
        <w:rPr>
          <w:b/>
          <w:bCs/>
          <w:sz w:val="24"/>
        </w:rPr>
        <w:t>Internet Investing v2.001: Getting Down to E-Business</w:t>
      </w:r>
    </w:p>
    <w:p>
      <w:pPr>
        <w:pStyle w:val="bodycopy"/>
        <w:rPr>
          <w:rFonts w:ascii="Times New Roman" w:hAnsi="Times New Roman" w:cs="Times New Roman"/>
          <w:sz w:val="24"/>
        </w:rPr>
      </w:pPr>
      <w:r>
        <w:rPr>
          <w:rFonts w:cs="Times New Roman" w:ascii="Times New Roman" w:hAnsi="Times New Roman"/>
          <w:sz w:val="24"/>
        </w:rPr>
        <w:t>This Partnership and Comerica Bank - Texas forum features Jim Robinson and Paul Cook. Robinson is managing partner and CEO of Munder Capital Management, which is among the top four percent of money managers nationally. Cook is senior portfolio manager of the Munder Net Net Fund, as well as other technology-focused funds, and appears regularly as an Internet technology analyst on CNBC and CNN. Noon. Doubletree Post Oak, 2001 Post Oak. Reserved seating: $40. Premium seating: $60. Tables of 10: $350. Premium tables of 10: $500. For reservations, call Kimberly Salinas at 713-844-3691.</w:t>
      </w:r>
    </w:p>
    <w:p>
      <w:pPr>
        <w:pStyle w:val="bodycopy"/>
        <w:rPr>
          <w:rFonts w:ascii="Times New Roman" w:hAnsi="Times New Roman" w:cs="Times New Roman"/>
          <w:sz w:val="24"/>
        </w:rPr>
      </w:pPr>
      <w:r>
        <w:rPr>
          <w:rFonts w:cs="Times New Roman" w:ascii="Times New Roman" w:hAnsi="Times New Roman"/>
          <w:sz w:val="24"/>
        </w:rPr>
        <w:br/>
      </w:r>
      <w:r>
        <w:br w:type="page"/>
      </w:r>
    </w:p>
    <w:p>
      <w:pPr>
        <w:pStyle w:val="bodycopy"/>
        <w:rPr>
          <w:rFonts w:ascii="Times New Roman" w:hAnsi="Times New Roman" w:cs="Times New Roman"/>
          <w:sz w:val="24"/>
        </w:rPr>
      </w:pPr>
      <w:r>
        <w:rPr>
          <w:rFonts w:cs="Times New Roman" w:ascii="Times New Roman" w:hAnsi="Times New Roman"/>
          <w:sz w:val="24"/>
        </w:rPr>
      </w:r>
    </w:p>
    <w:p>
      <w:pPr>
        <w:pStyle w:val="bodycopy"/>
        <w:rPr>
          <w:rFonts w:ascii="Times New Roman" w:hAnsi="Times New Roman" w:cs="Times New Roman"/>
          <w:sz w:val="24"/>
        </w:rPr>
      </w:pPr>
      <w:r>
        <w:rPr>
          <w:rFonts w:cs="Times New Roman" w:ascii="Times New Roman" w:hAnsi="Times New Roman"/>
          <w:sz w:val="24"/>
        </w:rPr>
      </w:r>
    </w:p>
    <w:p>
      <w:pPr>
        <w:pStyle w:val="Date"/>
        <w:rPr>
          <w:i/>
          <w:i/>
        </w:rPr>
      </w:pPr>
      <w:r>
        <w:rPr>
          <w:i/>
        </w:rPr>
        <w:t>September 13</w:t>
      </w:r>
    </w:p>
    <w:p>
      <w:pPr>
        <w:pStyle w:val="EventHeading"/>
        <w:rPr>
          <w:rFonts w:ascii="Times New Roman" w:hAnsi="Times New Roman" w:cs="Times New Roman"/>
          <w:sz w:val="24"/>
        </w:rPr>
      </w:pPr>
      <w:r>
        <w:rPr>
          <w:rFonts w:cs="Times New Roman" w:ascii="Times New Roman" w:hAnsi="Times New Roman"/>
          <w:sz w:val="24"/>
        </w:rPr>
        <w:t>Import/Export Overview</w:t>
      </w:r>
    </w:p>
    <w:p>
      <w:pPr>
        <w:pStyle w:val="bodycopy"/>
        <w:rPr>
          <w:rFonts w:ascii="Times New Roman" w:hAnsi="Times New Roman" w:cs="Times New Roman"/>
          <w:sz w:val="24"/>
        </w:rPr>
      </w:pPr>
      <w:r>
        <w:rPr>
          <w:rFonts w:cs="Times New Roman" w:ascii="Times New Roman" w:hAnsi="Times New Roman"/>
          <w:sz w:val="24"/>
        </w:rPr>
        <w:t>Get the background you need to import or export successfully and profitably. The Import/Export Overview is a one-day seminar that offers a preview of the entire import/export process from import requirements to international methods of payment and financing. 8:30 a.m. to 5 p.m. Partnership, 1200 Smith, Suite 700.  Members: $40. Non-members: $80. Includes lunch. For reservations, call Kristen Culwell at 713-844-3661.</w:t>
      </w:r>
    </w:p>
    <w:p>
      <w:pPr>
        <w:pStyle w:val="BodyText"/>
        <w:rPr>
          <w:rFonts w:ascii="Times New Roman" w:hAnsi="Times New Roman" w:cs="Times New Roman"/>
          <w:sz w:val="24"/>
        </w:rPr>
      </w:pPr>
      <w:r>
        <w:rPr>
          <w:rFonts w:cs="Times New Roman"/>
          <w:sz w:val="24"/>
        </w:rPr>
      </w:r>
    </w:p>
    <w:p>
      <w:pPr>
        <w:pStyle w:val="Normal"/>
        <w:autoSpaceDE w:val="false"/>
        <w:rPr>
          <w:i/>
          <w:i/>
          <w:iCs/>
          <w:sz w:val="24"/>
        </w:rPr>
      </w:pPr>
      <w:r>
        <w:rPr>
          <w:i/>
          <w:iCs/>
          <w:sz w:val="24"/>
        </w:rPr>
        <w:t>September 24</w:t>
      </w:r>
    </w:p>
    <w:p>
      <w:pPr>
        <w:pStyle w:val="Normal"/>
        <w:autoSpaceDE w:val="false"/>
        <w:rPr>
          <w:b/>
          <w:bCs/>
          <w:sz w:val="24"/>
        </w:rPr>
      </w:pPr>
      <w:r>
        <w:rPr>
          <w:b/>
          <w:bCs/>
          <w:sz w:val="24"/>
        </w:rPr>
        <w:t>Greater Houston Partnership Open</w:t>
      </w:r>
    </w:p>
    <w:p>
      <w:pPr>
        <w:pStyle w:val="bodycopy"/>
        <w:rPr>
          <w:rFonts w:ascii="Times New Roman" w:hAnsi="Times New Roman" w:cs="Times New Roman"/>
          <w:sz w:val="24"/>
        </w:rPr>
      </w:pPr>
      <w:r>
        <w:rPr>
          <w:rFonts w:cs="Times New Roman" w:ascii="Times New Roman" w:hAnsi="Times New Roman"/>
          <w:sz w:val="24"/>
        </w:rPr>
        <w:t>Mix a day of golf with networking at the sixth annual Partnership tournament. Play begins at noon with a shotgun start at BlackHorse Golf Club, 12205 Fry Road in Cypress. Dinner and awards ceremony immediately follow the tournament. Individual player: $200. Foursome: $800. Sponsorships available. For information or reservations, call Jennifer Collins at 713-844-3680.</w:t>
      </w:r>
    </w:p>
    <w:p>
      <w:pPr>
        <w:pStyle w:val="Header"/>
        <w:tabs>
          <w:tab w:val="clear" w:pos="4320"/>
          <w:tab w:val="clear" w:pos="8640"/>
          <w:tab w:val="right" w:pos="9720" w:leader="none"/>
        </w:tabs>
        <w:ind w:hanging="630" w:start="720" w:end="0"/>
        <w:rPr>
          <w:rFonts w:ascii="Times New Roman" w:hAnsi="Times New Roman" w:cs="Times New Roman"/>
          <w:b/>
          <w:sz w:val="24"/>
        </w:rPr>
      </w:pPr>
      <w:r>
        <w:rPr>
          <w:rFonts w:cs="Times New Roman"/>
          <w:b/>
          <w:sz w:val="24"/>
        </w:rPr>
      </w:r>
    </w:p>
    <w:sectPr>
      <w:headerReference w:type="default" r:id="rId3"/>
      <w:type w:val="nextPage"/>
      <w:pgSz w:w="12240" w:h="15840"/>
      <w:pgMar w:left="1440" w:right="1530" w:gutter="0" w:header="720" w:top="1008" w:footer="0" w:bottom="17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990"/>
        </w:tabs>
        <w:ind w:start="990" w:hanging="360"/>
      </w:pPr>
      <w:rPr>
        <w:rFonts w:ascii="Symbol" w:hAnsi="Symbol" w:cs="Symbol" w:hint="default"/>
      </w:rPr>
    </w:lvl>
  </w:abstractNum>
  <w:abstractNum w:abstractNumId="4">
    <w:lvl w:ilvl="0">
      <w:numFmt w:val="bullet"/>
      <w:lvlText w:val=""/>
      <w:lvlJc w:val="start"/>
      <w:pPr>
        <w:tabs>
          <w:tab w:val="num" w:pos="720"/>
        </w:tabs>
        <w:ind w:start="990" w:hanging="405"/>
      </w:pPr>
      <w:rPr>
        <w:rFonts w:ascii="Wingdings" w:hAnsi="Wingdings" w:cs="Wingdings" w:hint="default"/>
        <w:sz w:val="28"/>
      </w:rPr>
    </w:lvl>
    <w:lvl w:ilvl="1">
      <w:start w:val="1"/>
      <w:numFmt w:val="bullet"/>
      <w:lvlText w:val=""/>
      <w:lvlJc w:val="start"/>
      <w:pPr>
        <w:tabs>
          <w:tab w:val="num" w:pos="1935"/>
        </w:tabs>
        <w:ind w:start="1935" w:hanging="360"/>
      </w:pPr>
      <w:rPr>
        <w:rFonts w:ascii="Symbol" w:hAnsi="Symbol" w:cs="Symbol" w:hint="default"/>
      </w:rPr>
    </w:lvl>
    <w:lvl w:ilvl="2">
      <w:start w:val="0"/>
      <w:numFmt w:val="bullet"/>
      <w:lvlText w:val="-"/>
      <w:lvlJc w:val="start"/>
      <w:pPr>
        <w:tabs>
          <w:tab w:val="num" w:pos="2655"/>
        </w:tabs>
        <w:ind w:start="2655" w:hanging="360"/>
      </w:pPr>
      <w:rPr>
        <w:rFonts w:ascii="Times New Roman" w:hAnsi="Times New Roman" w:cs="Times New Roman" w:hint="default"/>
      </w:rPr>
    </w:lvl>
    <w:lvl w:ilvl="3">
      <w:start w:val="1"/>
      <w:numFmt w:val="bullet"/>
      <w:lvlText w:val=""/>
      <w:lvlJc w:val="start"/>
      <w:pPr>
        <w:tabs>
          <w:tab w:val="num" w:pos="3375"/>
        </w:tabs>
        <w:ind w:start="3375" w:hanging="360"/>
      </w:pPr>
      <w:rPr>
        <w:rFonts w:ascii="Symbol" w:hAnsi="Symbol" w:cs="Symbol" w:hint="default"/>
      </w:rPr>
    </w:lvl>
    <w:lvl w:ilvl="4">
      <w:start w:val="1"/>
      <w:numFmt w:val="bullet"/>
      <w:lvlText w:val="o"/>
      <w:lvlJc w:val="start"/>
      <w:pPr>
        <w:tabs>
          <w:tab w:val="num" w:pos="4095"/>
        </w:tabs>
        <w:ind w:start="4095" w:hanging="360"/>
      </w:pPr>
      <w:rPr>
        <w:rFonts w:ascii="Courier New" w:hAnsi="Courier New" w:cs="Courier New" w:hint="default"/>
      </w:rPr>
    </w:lvl>
    <w:lvl w:ilvl="5">
      <w:start w:val="1"/>
      <w:numFmt w:val="bullet"/>
      <w:lvlText w:val=""/>
      <w:lvlJc w:val="start"/>
      <w:pPr>
        <w:tabs>
          <w:tab w:val="num" w:pos="4815"/>
        </w:tabs>
        <w:ind w:start="4815" w:hanging="360"/>
      </w:pPr>
      <w:rPr>
        <w:rFonts w:ascii="Wingdings" w:hAnsi="Wingdings" w:cs="Wingdings" w:hint="default"/>
      </w:rPr>
    </w:lvl>
    <w:lvl w:ilvl="6">
      <w:start w:val="1"/>
      <w:numFmt w:val="bullet"/>
      <w:lvlText w:val=""/>
      <w:lvlJc w:val="start"/>
      <w:pPr>
        <w:tabs>
          <w:tab w:val="num" w:pos="5535"/>
        </w:tabs>
        <w:ind w:start="5535" w:hanging="360"/>
      </w:pPr>
      <w:rPr>
        <w:rFonts w:ascii="Symbol" w:hAnsi="Symbol" w:cs="Symbol" w:hint="default"/>
      </w:rPr>
    </w:lvl>
    <w:lvl w:ilvl="7">
      <w:start w:val="1"/>
      <w:numFmt w:val="bullet"/>
      <w:lvlText w:val="o"/>
      <w:lvlJc w:val="start"/>
      <w:pPr>
        <w:tabs>
          <w:tab w:val="num" w:pos="6255"/>
        </w:tabs>
        <w:ind w:start="6255" w:hanging="360"/>
      </w:pPr>
      <w:rPr>
        <w:rFonts w:ascii="Courier New" w:hAnsi="Courier New" w:cs="Courier New" w:hint="default"/>
      </w:rPr>
    </w:lvl>
    <w:lvl w:ilvl="8">
      <w:start w:val="1"/>
      <w:numFmt w:val="bullet"/>
      <w:lvlText w:val=""/>
      <w:lvlJc w:val="start"/>
      <w:pPr>
        <w:tabs>
          <w:tab w:val="num" w:pos="6975"/>
        </w:tabs>
        <w:ind w:start="6975" w:hanging="360"/>
      </w:pPr>
      <w:rPr>
        <w:rFonts w:ascii="Wingdings" w:hAnsi="Wingdings" w:cs="Wingdings" w:hint="default"/>
      </w:rPr>
    </w:lvl>
  </w:abstractNum>
  <w:abstractNum w:abstractNumId="5">
    <w:lvl w:ilvl="0">
      <w:start w:val="1"/>
      <w:numFmt w:val="bullet"/>
      <w:lvlText w:val=""/>
      <w:lvlJc w:val="start"/>
      <w:pPr>
        <w:tabs>
          <w:tab w:val="num" w:pos="1350"/>
        </w:tabs>
        <w:ind w:start="135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1350"/>
        </w:tabs>
        <w:ind w:start="1350" w:hanging="360"/>
      </w:pPr>
      <w:rPr>
        <w:rFonts w:ascii="Symbol" w:hAnsi="Symbol" w:cs="Symbol" w:hint="default"/>
      </w:rPr>
    </w:lvl>
  </w:abstractNum>
  <w:abstractNum w:abstractNumId="8">
    <w:lvl w:ilvl="0">
      <w:numFmt w:val="bullet"/>
      <w:lvlText w:val=""/>
      <w:lvlJc w:val="start"/>
      <w:pPr>
        <w:tabs>
          <w:tab w:val="num" w:pos="720"/>
        </w:tabs>
        <w:ind w:start="495" w:hanging="405"/>
      </w:pPr>
      <w:rPr>
        <w:rFonts w:ascii="Wingdings" w:hAnsi="Wingdings" w:cs="Wingdings" w:hint="default"/>
        <w:sz w:val="28"/>
      </w:rPr>
    </w:lvl>
  </w:abstractNum>
  <w:abstractNum w:abstractNumId="9">
    <w:lvl w:ilvl="0">
      <w:start w:val="1"/>
      <w:numFmt w:val="bullet"/>
      <w:lvlText w:val=""/>
      <w:lvlJc w:val="start"/>
      <w:pPr>
        <w:tabs>
          <w:tab w:val="num" w:pos="1440"/>
        </w:tabs>
        <w:ind w:start="144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080"/>
        </w:tabs>
        <w:ind w:start="1080" w:hanging="360"/>
      </w:pPr>
      <w:rPr>
        <w:rFonts w:ascii="Symbol" w:hAnsi="Symbol" w:cs="Symbol" w:hint="default"/>
        <w:sz w:val="28"/>
        <w:color w:val="auto"/>
      </w:rPr>
    </w:lvl>
    <w:lvl w:ilvl="2">
      <w:start w:val="1"/>
      <w:numFmt w:val="bullet"/>
      <w:lvlText w:val=""/>
      <w:lvlJc w:val="start"/>
      <w:pPr>
        <w:tabs>
          <w:tab w:val="num" w:pos="1440"/>
        </w:tabs>
        <w:ind w:start="1440" w:hanging="360"/>
      </w:pPr>
      <w:rPr>
        <w:rFonts w:ascii="Wingdings" w:hAnsi="Wingdings" w:cs="Wingdings" w:hint="default"/>
      </w:rPr>
    </w:lvl>
    <w:lvl w:ilvl="3">
      <w:start w:val="1"/>
      <w:numFmt w:val="bullet"/>
      <w:lvlText w:val=""/>
      <w:lvlJc w:val="start"/>
      <w:pPr>
        <w:tabs>
          <w:tab w:val="num" w:pos="1440"/>
        </w:tabs>
        <w:ind w:start="1440" w:hanging="360"/>
      </w:pPr>
      <w:rPr>
        <w:rFonts w:ascii="Symbol" w:hAnsi="Symbol" w:cs="Symbol"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ind w:hanging="0" w:start="0" w:end="90"/>
      <w:jc w:val="center"/>
      <w:outlineLvl w:val="1"/>
    </w:pPr>
    <w:rPr>
      <w:b/>
      <w:sz w:val="24"/>
    </w:rPr>
  </w:style>
  <w:style w:type="paragraph" w:styleId="Heading3">
    <w:name w:val="heading 3"/>
    <w:basedOn w:val="Normal"/>
    <w:next w:val="Normal"/>
    <w:qFormat/>
    <w:pPr>
      <w:keepNext w:val="true"/>
      <w:numPr>
        <w:ilvl w:val="2"/>
        <w:numId w:val="1"/>
      </w:numPr>
      <w:outlineLvl w:val="2"/>
    </w:pPr>
    <w:rPr>
      <w:i/>
      <w:sz w:val="24"/>
    </w:rPr>
  </w:style>
  <w:style w:type="paragraph" w:styleId="Heading4">
    <w:name w:val="heading 4"/>
    <w:basedOn w:val="Normal"/>
    <w:next w:val="Normal"/>
    <w:qFormat/>
    <w:pPr>
      <w:keepNext w:val="true"/>
      <w:numPr>
        <w:ilvl w:val="3"/>
        <w:numId w:val="1"/>
      </w:numPr>
      <w:tabs>
        <w:tab w:val="clear" w:pos="720"/>
        <w:tab w:val="left" w:pos="6120" w:leader="none"/>
      </w:tabs>
      <w:outlineLvl w:val="3"/>
    </w:pPr>
    <w:rPr>
      <w:sz w:val="24"/>
    </w:rPr>
  </w:style>
  <w:style w:type="paragraph" w:styleId="Heading5">
    <w:name w:val="heading 5"/>
    <w:basedOn w:val="Normal"/>
    <w:next w:val="Normal"/>
    <w:qFormat/>
    <w:pPr>
      <w:keepNext w:val="true"/>
      <w:numPr>
        <w:ilvl w:val="4"/>
        <w:numId w:val="1"/>
      </w:numPr>
      <w:tabs>
        <w:tab w:val="clear" w:pos="720"/>
        <w:tab w:val="left" w:pos="1440" w:leader="none"/>
      </w:tabs>
      <w:jc w:val="both"/>
      <w:outlineLvl w:val="4"/>
    </w:pPr>
    <w:rPr>
      <w:b/>
      <w:i/>
      <w:sz w:val="28"/>
    </w:rPr>
  </w:style>
  <w:style w:type="paragraph" w:styleId="Heading6">
    <w:name w:val="heading 6"/>
    <w:basedOn w:val="Normal"/>
    <w:next w:val="Normal"/>
    <w:qFormat/>
    <w:pPr>
      <w:keepNext w:val="true"/>
      <w:numPr>
        <w:ilvl w:val="5"/>
        <w:numId w:val="1"/>
      </w:numPr>
      <w:outlineLvl w:val="5"/>
    </w:pPr>
    <w:rPr>
      <w:b/>
      <w:bCs/>
      <w:sz w:val="24"/>
    </w:rPr>
  </w:style>
  <w:style w:type="paragraph" w:styleId="Heading7">
    <w:name w:val="heading 7"/>
    <w:basedOn w:val="Normal"/>
    <w:next w:val="Normal"/>
    <w:qFormat/>
    <w:pPr>
      <w:keepNext w:val="true"/>
      <w:numPr>
        <w:ilvl w:val="6"/>
        <w:numId w:val="1"/>
      </w:numPr>
      <w:ind w:hanging="0" w:start="0" w:end="90"/>
      <w:jc w:val="center"/>
      <w:outlineLvl w:val="6"/>
    </w:pPr>
    <w:rPr>
      <w:b/>
      <w:sz w:val="28"/>
    </w:rPr>
  </w:style>
  <w:style w:type="character" w:styleId="WW8Num2z0">
    <w:name w:val="WW8Num2z0"/>
    <w:qFormat/>
    <w:rPr>
      <w:rFonts w:ascii="Symbol" w:hAnsi="Symbol" w:cs="Symbol"/>
    </w:rPr>
  </w:style>
  <w:style w:type="character" w:styleId="WW8Num3z0">
    <w:name w:val="WW8Num3z0"/>
    <w:qFormat/>
    <w:rPr>
      <w:rFonts w:ascii="Wingdings" w:hAnsi="Wingdings" w:cs="Wingdings"/>
      <w:sz w:val="28"/>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sz w:val="28"/>
    </w:rPr>
  </w:style>
  <w:style w:type="character" w:styleId="WW8Num9z0">
    <w:name w:val="WW8Num9z0"/>
    <w:qFormat/>
    <w:rPr>
      <w:rFonts w:ascii="Symbol" w:hAnsi="Symbol" w:cs="Symbol"/>
    </w:rPr>
  </w:style>
  <w:style w:type="character" w:styleId="WW8Num10z0">
    <w:name w:val="WW8Num10z0"/>
    <w:qFormat/>
    <w:rPr>
      <w:rFonts w:ascii="Wingdings" w:hAnsi="Wingdings" w:cs="Wingdings"/>
      <w:sz w:val="28"/>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8"/>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Wingdings" w:hAnsi="Wingdings" w:cs="Wingdings"/>
      <w:sz w:val="28"/>
    </w:rPr>
  </w:style>
  <w:style w:type="character" w:styleId="WW8Num28z1">
    <w:name w:val="WW8Num28z1"/>
    <w:qFormat/>
    <w:rPr>
      <w:rFonts w:ascii="Symbol" w:hAnsi="Symbol" w:cs="Symbol"/>
    </w:rPr>
  </w:style>
  <w:style w:type="character" w:styleId="WW8Num28z2">
    <w:name w:val="WW8Num28z2"/>
    <w:qFormat/>
    <w:rPr>
      <w:rFonts w:ascii="Times New Roman" w:hAnsi="Times New Roman" w:eastAsia="Times New Roman" w:cs="Times New Roman"/>
    </w:rPr>
  </w:style>
  <w:style w:type="character" w:styleId="WW8Num28z4">
    <w:name w:val="WW8Num28z4"/>
    <w:qFormat/>
    <w:rPr>
      <w:rFonts w:ascii="Courier New" w:hAnsi="Courier New" w:cs="Courier New"/>
    </w:rPr>
  </w:style>
  <w:style w:type="character" w:styleId="WW8Num28z5">
    <w:name w:val="WW8Num28z5"/>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Wingdings" w:hAnsi="Wingdings" w:cs="Wingdings"/>
      <w:sz w:val="28"/>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ingdings" w:hAnsi="Wingdings" w:cs="Wingdings"/>
      <w:b/>
      <w:i w:val="false"/>
      <w:sz w:val="28"/>
    </w:rPr>
  </w:style>
  <w:style w:type="character" w:styleId="WW8Num48z0">
    <w:name w:val="WW8Num48z0"/>
    <w:qFormat/>
    <w:rPr>
      <w:rFonts w:ascii="Wingdings" w:hAnsi="Wingdings" w:cs="Wingdings"/>
      <w:sz w:val="28"/>
    </w:rPr>
  </w:style>
  <w:style w:type="character" w:styleId="WW8Num48z1">
    <w:name w:val="WW8Num48z1"/>
    <w:qFormat/>
    <w:rPr>
      <w:rFonts w:ascii="Symbol" w:hAnsi="Symbol" w:cs="Symbol"/>
    </w:rPr>
  </w:style>
  <w:style w:type="character" w:styleId="WW8Num48z2">
    <w:name w:val="WW8Num48z2"/>
    <w:qFormat/>
    <w:rPr>
      <w:rFonts w:ascii="Wingdings" w:hAnsi="Wingdings" w:cs="Wingdings"/>
    </w:rPr>
  </w:style>
  <w:style w:type="character" w:styleId="WW8Num48z4">
    <w:name w:val="WW8Num48z4"/>
    <w:qFormat/>
    <w:rPr>
      <w:rFonts w:ascii="Courier New" w:hAnsi="Courier New" w:cs="Courier New"/>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Wingdings" w:hAnsi="Wingdings" w:cs="Wingdings"/>
      <w:sz w:val="28"/>
    </w:rPr>
  </w:style>
  <w:style w:type="character" w:styleId="WW8Num54z0">
    <w:name w:val="WW8Num54z0"/>
    <w:qFormat/>
    <w:rPr>
      <w:rFonts w:ascii="Symbol" w:hAnsi="Symbol" w:cs="Symbol"/>
    </w:rPr>
  </w:style>
  <w:style w:type="character" w:styleId="WW8Num55z0">
    <w:name w:val="WW8Num55z0"/>
    <w:qFormat/>
    <w:rPr>
      <w:rFonts w:ascii="Wingdings" w:hAnsi="Wingdings" w:cs="Wingdings"/>
      <w:sz w:val="28"/>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Wingdings" w:hAnsi="Wingdings" w:cs="Wingdings"/>
    </w:rPr>
  </w:style>
  <w:style w:type="character" w:styleId="WW8Num68z1">
    <w:name w:val="WW8Num68z1"/>
    <w:qFormat/>
    <w:rPr>
      <w:rFonts w:ascii="Symbol" w:hAnsi="Symbol" w:cs="Symbol"/>
      <w:color w:val="auto"/>
      <w:sz w:val="28"/>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Wingdings" w:hAnsi="Wingdings" w:cs="Wingdings"/>
      <w:sz w:val="28"/>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Symbol" w:hAnsi="Symbol" w:cs="Symbol"/>
    </w:rPr>
  </w:style>
  <w:style w:type="character" w:styleId="WW8Num86z0">
    <w:name w:val="WW8Num86z0"/>
    <w:qFormat/>
    <w:rPr>
      <w:rFonts w:ascii="Wingdings" w:hAnsi="Wingdings" w:cs="Wingdings"/>
      <w:b/>
      <w:i w:val="false"/>
      <w:sz w:val="28"/>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St79z0">
    <w:name w:val="WW8NumSt79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ind w:hanging="0" w:start="0" w:end="90"/>
      <w:jc w:val="center"/>
    </w:pPr>
    <w:rPr>
      <w:b/>
      <w:sz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ventDate">
    <w:name w:val="Event Date"/>
    <w:basedOn w:val="Normal"/>
    <w:qFormat/>
    <w:pPr>
      <w:tabs>
        <w:tab w:val="clear" w:pos="720"/>
        <w:tab w:val="left" w:pos="360" w:leader="none"/>
      </w:tabs>
    </w:pPr>
    <w:rPr>
      <w:rFonts w:ascii="Arial" w:hAnsi="Arial" w:cs="Arial"/>
      <w:i/>
      <w:sz w:val="22"/>
    </w:rPr>
  </w:style>
  <w:style w:type="paragraph" w:styleId="EventHeading">
    <w:name w:val="Event Heading"/>
    <w:basedOn w:val="Normal"/>
    <w:qFormat/>
    <w:pPr>
      <w:tabs>
        <w:tab w:val="clear" w:pos="720"/>
        <w:tab w:val="left" w:pos="360" w:leader="none"/>
      </w:tabs>
    </w:pPr>
    <w:rPr>
      <w:rFonts w:ascii="Arial" w:hAnsi="Arial" w:cs="Arial"/>
      <w:b/>
      <w:sz w:val="22"/>
    </w:rPr>
  </w:style>
  <w:style w:type="paragraph" w:styleId="bodycopy">
    <w:name w:val="body copy"/>
    <w:basedOn w:val="Normal"/>
    <w:qFormat/>
    <w:pPr>
      <w:widowControl w:val="false"/>
      <w:suppressAutoHyphens w:val="true"/>
      <w:spacing w:lineRule="exact" w:line="280"/>
    </w:pPr>
    <w:rPr>
      <w:rFonts w:ascii="Arial" w:hAnsi="Arial" w:cs="Arial"/>
      <w:color w:val="000000"/>
      <w:spacing w:val="-2"/>
      <w:sz w:val="22"/>
    </w:rPr>
  </w:style>
  <w:style w:type="paragraph" w:styleId="Date">
    <w:name w:val="Date"/>
    <w:basedOn w:val="Normal"/>
    <w:next w:val="Normal"/>
    <w:qFormat/>
    <w:pPr/>
    <w:rPr>
      <w:sz w:val="24"/>
    </w:rPr>
  </w:style>
  <w:style w:type="paragraph" w:styleId="Items">
    <w:name w:val="Items"/>
    <w:basedOn w:val="Normal"/>
    <w:qFormat/>
    <w:pPr>
      <w:numPr>
        <w:ilvl w:val="0"/>
        <w:numId w:val="10"/>
      </w:numPr>
      <w:tabs>
        <w:tab w:val="clear" w:pos="720"/>
        <w:tab w:val="left" w:pos="1170" w:leader="none"/>
        <w:tab w:val="left" w:pos="8640" w:leader="none"/>
        <w:tab w:val="left" w:pos="8730" w:leader="none"/>
        <w:tab w:val="right" w:pos="9270" w:leader="none"/>
      </w:tabs>
      <w:suppressAutoHyphens w:val="true"/>
      <w:jc w:val="both"/>
    </w:pPr>
    <w:rPr>
      <w:b/>
      <w:spacing w:val="-3"/>
      <w:sz w:val="24"/>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ouston.org/economicdevelopment"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2001-05-21T12:50:00Z</dcterms:created>
  <dc:creator>Arlene McCarty</dc:creator>
  <dc:description/>
  <dc:language>en-CA</dc:language>
  <cp:lastModifiedBy>Arlene McCarty</cp:lastModifiedBy>
  <cp:lastPrinted>2001-05-31T08:20:00Z</cp:lastPrinted>
  <dcterms:modified xsi:type="dcterms:W3CDTF">2001-05-31T18:37:00Z</dcterms:modified>
  <cp:revision>19</cp:revision>
  <dc:subject/>
  <dc:title>PROPOSED AGENDA</dc:title>
</cp:coreProperties>
</file>