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rPr/>
      </w:pPr>
      <w:r>
        <w:rPr/>
      </w:r>
    </w:p>
    <w:p>
      <w:pPr>
        <w:pStyle w:val="Normal"/>
        <w:rPr>
          <w:b/>
          <w:sz w:val="24"/>
        </w:rPr>
      </w:pPr>
      <w:r>
        <w:rPr>
          <w:b/>
          <w:sz w:val="24"/>
        </w:rPr>
      </w:r>
    </w:p>
    <w:p>
      <w:pPr>
        <w:pStyle w:val="Heading1"/>
        <w:tabs>
          <w:tab w:val="clear" w:pos="8550"/>
          <w:tab w:val="right" w:pos="9900" w:leader="none"/>
        </w:tabs>
        <w:ind w:hanging="0" w:start="0"/>
        <w:rPr/>
      </w:pPr>
      <w:r>
        <w:rPr/>
        <w:t>GREATER HOUSTON PARTNERSHIP</w:t>
        <w:tab/>
        <w:t>BOARD OF DIRECTORS</w:t>
      </w:r>
    </w:p>
    <w:p>
      <w:pPr>
        <w:pStyle w:val="Normal"/>
        <w:pBdr>
          <w:bottom w:val="single" w:sz="6" w:space="0" w:color="000000"/>
        </w:pBdr>
        <w:tabs>
          <w:tab w:val="clear" w:pos="720"/>
          <w:tab w:val="right" w:pos="8550" w:leader="none"/>
        </w:tabs>
        <w:rPr>
          <w:b/>
          <w:sz w:val="24"/>
        </w:rPr>
      </w:pPr>
      <w:r>
        <w:rPr>
          <w:b/>
          <w:sz w:val="24"/>
        </w:rPr>
      </w:r>
    </w:p>
    <w:p>
      <w:pPr>
        <w:pStyle w:val="Normal"/>
        <w:tabs>
          <w:tab w:val="clear" w:pos="720"/>
          <w:tab w:val="right" w:pos="8550" w:leader="none"/>
        </w:tabs>
        <w:rPr>
          <w:b/>
          <w:sz w:val="24"/>
        </w:rPr>
      </w:pPr>
      <w:r>
        <w:rPr>
          <w:b/>
          <w:sz w:val="24"/>
        </w:rPr>
      </w:r>
    </w:p>
    <w:p>
      <w:pPr>
        <w:pStyle w:val="Normal"/>
        <w:tabs>
          <w:tab w:val="clear" w:pos="720"/>
          <w:tab w:val="right" w:pos="8550" w:leader="none"/>
        </w:tabs>
        <w:jc w:val="center"/>
        <w:rPr>
          <w:b/>
          <w:sz w:val="28"/>
        </w:rPr>
      </w:pPr>
      <w:r>
        <w:rPr>
          <w:b/>
          <w:sz w:val="28"/>
        </w:rPr>
        <w:t>PROPOSED AGENDA</w:t>
      </w:r>
    </w:p>
    <w:p>
      <w:pPr>
        <w:pStyle w:val="Normal"/>
        <w:tabs>
          <w:tab w:val="clear" w:pos="720"/>
          <w:tab w:val="right" w:pos="8550" w:leader="none"/>
        </w:tabs>
        <w:jc w:val="center"/>
        <w:rPr>
          <w:b/>
          <w:sz w:val="28"/>
        </w:rPr>
      </w:pPr>
      <w:r>
        <w:rPr>
          <w:b/>
          <w:sz w:val="28"/>
        </w:rPr>
        <w:t>BOARD OF DIRECTORS MEETING</w:t>
      </w:r>
    </w:p>
    <w:p>
      <w:pPr>
        <w:pStyle w:val="Heading1"/>
        <w:ind w:hanging="0" w:start="0"/>
        <w:jc w:val="center"/>
        <w:rPr/>
      </w:pPr>
      <w:r>
        <w:rPr/>
        <w:t>October 2,  2001</w:t>
      </w:r>
    </w:p>
    <w:p>
      <w:pPr>
        <w:pStyle w:val="Normal"/>
        <w:tabs>
          <w:tab w:val="clear" w:pos="720"/>
          <w:tab w:val="right" w:pos="8550" w:leader="none"/>
        </w:tabs>
        <w:jc w:val="center"/>
        <w:rPr>
          <w:b/>
          <w:i/>
          <w:i/>
          <w:sz w:val="28"/>
        </w:rPr>
      </w:pPr>
      <w:r>
        <w:rPr>
          <w:b/>
          <w:sz w:val="28"/>
        </w:rPr>
        <w:t>Greater Houston Partnership</w:t>
      </w:r>
    </w:p>
    <w:p>
      <w:pPr>
        <w:pStyle w:val="Normal"/>
        <w:tabs>
          <w:tab w:val="clear" w:pos="720"/>
          <w:tab w:val="right" w:pos="8550" w:leader="none"/>
        </w:tabs>
        <w:jc w:val="center"/>
        <w:rPr>
          <w:b/>
          <w:sz w:val="28"/>
        </w:rPr>
      </w:pPr>
      <w:r>
        <w:rPr>
          <w:b/>
          <w:sz w:val="28"/>
        </w:rPr>
        <w:t>11:00 a.m. – 1:30 p.m.</w:t>
      </w:r>
    </w:p>
    <w:p>
      <w:pPr>
        <w:pStyle w:val="Normal"/>
        <w:tabs>
          <w:tab w:val="clear" w:pos="720"/>
          <w:tab w:val="right" w:pos="8550" w:leader="none"/>
        </w:tabs>
        <w:rPr>
          <w:b/>
          <w:sz w:val="28"/>
        </w:rPr>
      </w:pPr>
      <w:r>
        <w:rPr>
          <w:b/>
          <w:sz w:val="28"/>
        </w:rPr>
      </w:r>
    </w:p>
    <w:p>
      <w:pPr>
        <w:pStyle w:val="Heading2"/>
        <w:ind w:hanging="0" w:start="0"/>
        <w:rPr>
          <w:sz w:val="28"/>
        </w:rPr>
      </w:pPr>
      <w:r>
        <w:rPr>
          <w:sz w:val="28"/>
        </w:rPr>
        <w:t>CONSENT AGENDA</w:t>
      </w:r>
    </w:p>
    <w:p>
      <w:pPr>
        <w:pStyle w:val="Normal"/>
        <w:tabs>
          <w:tab w:val="clear" w:pos="720"/>
          <w:tab w:val="right" w:pos="8550" w:leader="none"/>
        </w:tabs>
        <w:rPr/>
      </w:pPr>
      <w:r>
        <w:rPr/>
      </w:r>
    </w:p>
    <w:p>
      <w:pPr>
        <w:pStyle w:val="Heading2"/>
        <w:numPr>
          <w:ilvl w:val="0"/>
          <w:numId w:val="4"/>
        </w:numPr>
        <w:tabs>
          <w:tab w:val="clear" w:pos="8550"/>
          <w:tab w:val="left" w:pos="1080" w:leader="none"/>
          <w:tab w:val="right" w:pos="9720" w:leader="none"/>
        </w:tabs>
        <w:ind w:hanging="180" w:start="900" w:end="0"/>
        <w:rPr>
          <w:b w:val="false"/>
        </w:rPr>
      </w:pPr>
      <w:r>
        <w:rPr>
          <w:b w:val="false"/>
        </w:rPr>
        <w:t>Approval of minutes of the September 4 meeting</w:t>
      </w:r>
    </w:p>
    <w:p>
      <w:pPr>
        <w:pStyle w:val="Normal"/>
        <w:rPr>
          <w:b/>
        </w:rPr>
      </w:pPr>
      <w:r>
        <w:rPr>
          <w:b/>
        </w:rPr>
      </w:r>
    </w:p>
    <w:p>
      <w:pPr>
        <w:pStyle w:val="Normal"/>
        <w:rPr/>
      </w:pPr>
      <w:r>
        <w:rPr/>
      </w:r>
    </w:p>
    <w:p>
      <w:pPr>
        <w:pStyle w:val="Heading1"/>
        <w:tabs>
          <w:tab w:val="clear" w:pos="8550"/>
        </w:tabs>
        <w:ind w:hanging="0" w:start="0"/>
        <w:rPr>
          <w:bCs/>
        </w:rPr>
      </w:pPr>
      <w:r>
        <w:rPr>
          <w:bCs/>
        </w:rPr>
        <w:t>ACTION AGENDA</w:t>
      </w:r>
    </w:p>
    <w:p>
      <w:pPr>
        <w:pStyle w:val="Normal"/>
        <w:rPr>
          <w:bCs/>
        </w:rPr>
      </w:pPr>
      <w:r>
        <w:rPr>
          <w:bCs/>
        </w:rPr>
      </w:r>
    </w:p>
    <w:p>
      <w:pPr>
        <w:pStyle w:val="Heading2"/>
        <w:numPr>
          <w:ilvl w:val="0"/>
          <w:numId w:val="4"/>
        </w:numPr>
        <w:tabs>
          <w:tab w:val="clear" w:pos="8550"/>
          <w:tab w:val="left" w:pos="1080" w:leader="none"/>
          <w:tab w:val="right" w:pos="9720" w:leader="none"/>
        </w:tabs>
        <w:ind w:hanging="180" w:start="900" w:end="0"/>
        <w:rPr>
          <w:b w:val="false"/>
        </w:rPr>
      </w:pPr>
      <w:r>
        <w:rPr>
          <w:b w:val="false"/>
        </w:rPr>
        <w:t xml:space="preserve">Consideration of resolution regarding nineteen state proposed constitutional </w:t>
      </w:r>
    </w:p>
    <w:p>
      <w:pPr>
        <w:pStyle w:val="Normal"/>
        <w:ind w:firstLine="720" w:end="0"/>
        <w:rPr>
          <w:sz w:val="24"/>
        </w:rPr>
      </w:pPr>
      <w:r>
        <w:rPr>
          <w:sz w:val="24"/>
        </w:rPr>
        <w:t xml:space="preserve">       </w:t>
      </w:r>
      <w:r>
        <w:rPr>
          <w:sz w:val="24"/>
        </w:rPr>
        <w:t>amendments</w:t>
      </w:r>
    </w:p>
    <w:p>
      <w:pPr>
        <w:pStyle w:val="Normal"/>
        <w:rPr>
          <w:sz w:val="24"/>
        </w:rPr>
      </w:pPr>
      <w:r>
        <w:rPr>
          <w:sz w:val="24"/>
        </w:rPr>
      </w:r>
    </w:p>
    <w:p>
      <w:pPr>
        <w:pStyle w:val="Heading2"/>
        <w:numPr>
          <w:ilvl w:val="0"/>
          <w:numId w:val="4"/>
        </w:numPr>
        <w:tabs>
          <w:tab w:val="clear" w:pos="8550"/>
          <w:tab w:val="left" w:pos="1080" w:leader="none"/>
          <w:tab w:val="right" w:pos="9720" w:leader="none"/>
        </w:tabs>
        <w:ind w:hanging="180" w:start="900" w:end="0"/>
        <w:rPr>
          <w:b w:val="false"/>
        </w:rPr>
      </w:pPr>
      <w:r>
        <w:rPr>
          <w:b w:val="false"/>
        </w:rPr>
        <w:t>Consideration of resolution endorsing the City of Houston bond election</w:t>
      </w:r>
    </w:p>
    <w:p>
      <w:pPr>
        <w:pStyle w:val="Normal"/>
        <w:rPr>
          <w:b/>
        </w:rPr>
      </w:pPr>
      <w:r>
        <w:rPr>
          <w:b/>
        </w:rPr>
      </w:r>
    </w:p>
    <w:p>
      <w:pPr>
        <w:pStyle w:val="Heading2"/>
        <w:numPr>
          <w:ilvl w:val="0"/>
          <w:numId w:val="4"/>
        </w:numPr>
        <w:tabs>
          <w:tab w:val="clear" w:pos="8550"/>
          <w:tab w:val="left" w:pos="1080" w:leader="none"/>
          <w:tab w:val="right" w:pos="9720" w:leader="none"/>
        </w:tabs>
        <w:ind w:hanging="180" w:start="900" w:end="0"/>
        <w:rPr>
          <w:b w:val="false"/>
          <w:bCs/>
        </w:rPr>
      </w:pPr>
      <w:r>
        <w:rPr>
          <w:b w:val="false"/>
          <w:bCs/>
        </w:rPr>
        <w:t>Consideration of resolution endorsing Harris County bond election</w:t>
      </w:r>
    </w:p>
    <w:p>
      <w:pPr>
        <w:pStyle w:val="Normal"/>
        <w:rPr>
          <w:b/>
          <w:bCs/>
        </w:rPr>
      </w:pPr>
      <w:r>
        <w:rPr>
          <w:b/>
          <w:bCs/>
        </w:rPr>
      </w:r>
    </w:p>
    <w:p>
      <w:pPr>
        <w:pStyle w:val="Heading2"/>
        <w:ind w:hanging="0" w:start="0"/>
        <w:rPr>
          <w:sz w:val="28"/>
        </w:rPr>
      </w:pPr>
      <w:r>
        <w:rPr>
          <w:sz w:val="28"/>
        </w:rPr>
      </w:r>
    </w:p>
    <w:p>
      <w:pPr>
        <w:pStyle w:val="Heading2"/>
        <w:ind w:hanging="0" w:start="0"/>
        <w:rPr>
          <w:sz w:val="28"/>
        </w:rPr>
      </w:pPr>
      <w:r>
        <w:rPr>
          <w:sz w:val="28"/>
        </w:rPr>
        <w:t>DISCUSSION AGENDA</w:t>
      </w:r>
    </w:p>
    <w:p>
      <w:pPr>
        <w:pStyle w:val="Normal"/>
        <w:rPr/>
      </w:pPr>
      <w:r>
        <w:rPr/>
      </w:r>
    </w:p>
    <w:p>
      <w:pPr>
        <w:pStyle w:val="Heading2"/>
        <w:numPr>
          <w:ilvl w:val="0"/>
          <w:numId w:val="4"/>
        </w:numPr>
        <w:tabs>
          <w:tab w:val="clear" w:pos="8550"/>
          <w:tab w:val="left" w:pos="1080" w:leader="none"/>
        </w:tabs>
        <w:ind w:hanging="180" w:start="900" w:end="0"/>
        <w:rPr/>
      </w:pPr>
      <w:r>
        <w:rPr/>
        <w:t>Chairman’s Report – Bruce LaBoon</w:t>
      </w:r>
    </w:p>
    <w:p>
      <w:pPr>
        <w:pStyle w:val="Heading2"/>
        <w:numPr>
          <w:ilvl w:val="0"/>
          <w:numId w:val="5"/>
        </w:numPr>
        <w:tabs>
          <w:tab w:val="left" w:pos="1800" w:leader="none"/>
          <w:tab w:val="right" w:pos="8550" w:leader="none"/>
        </w:tabs>
        <w:ind w:hanging="360" w:start="1800" w:end="0"/>
        <w:rPr>
          <w:b w:val="false"/>
        </w:rPr>
      </w:pPr>
      <w:r>
        <w:rPr>
          <w:b w:val="false"/>
        </w:rPr>
        <w:t xml:space="preserve"> “</w:t>
      </w:r>
      <w:r>
        <w:rPr>
          <w:b w:val="false"/>
        </w:rPr>
        <w:t>Partnerships and Opportunities” breakfast with Rev. Jackson</w:t>
      </w:r>
    </w:p>
    <w:p>
      <w:pPr>
        <w:pStyle w:val="Normal"/>
        <w:tabs>
          <w:tab w:val="clear" w:pos="720"/>
          <w:tab w:val="right" w:pos="8550" w:leader="none"/>
        </w:tabs>
        <w:rPr>
          <w:b/>
          <w:i/>
          <w:i/>
          <w:sz w:val="24"/>
        </w:rPr>
      </w:pPr>
      <w:r>
        <w:rPr>
          <w:b/>
          <w:i/>
          <w:sz w:val="24"/>
        </w:rPr>
      </w:r>
    </w:p>
    <w:p>
      <w:pPr>
        <w:pStyle w:val="Heading2"/>
        <w:numPr>
          <w:ilvl w:val="0"/>
          <w:numId w:val="4"/>
        </w:numPr>
        <w:tabs>
          <w:tab w:val="clear" w:pos="8550"/>
          <w:tab w:val="left" w:pos="1080" w:leader="none"/>
        </w:tabs>
        <w:ind w:hanging="180" w:start="900" w:end="0"/>
        <w:rPr/>
      </w:pPr>
      <w:r>
        <w:rPr/>
        <w:t>President’s Report – Jim Kollaer</w:t>
      </w:r>
    </w:p>
    <w:p>
      <w:pPr>
        <w:pStyle w:val="Heading2"/>
        <w:numPr>
          <w:ilvl w:val="0"/>
          <w:numId w:val="5"/>
        </w:numPr>
        <w:tabs>
          <w:tab w:val="left" w:pos="1800" w:leader="none"/>
          <w:tab w:val="right" w:pos="8550" w:leader="none"/>
        </w:tabs>
        <w:ind w:hanging="360" w:start="1800" w:end="0"/>
        <w:rPr>
          <w:b w:val="false"/>
        </w:rPr>
      </w:pPr>
      <w:r>
        <w:rPr>
          <w:b w:val="false"/>
        </w:rPr>
        <w:t>Actions taken by Executive Committee</w:t>
      </w:r>
    </w:p>
    <w:p>
      <w:pPr>
        <w:pStyle w:val="Heading2"/>
        <w:numPr>
          <w:ilvl w:val="0"/>
          <w:numId w:val="5"/>
        </w:numPr>
        <w:tabs>
          <w:tab w:val="left" w:pos="1800" w:leader="none"/>
          <w:tab w:val="right" w:pos="8550" w:leader="none"/>
        </w:tabs>
        <w:ind w:hanging="360" w:start="1800" w:end="0"/>
        <w:rPr>
          <w:b w:val="false"/>
        </w:rPr>
      </w:pPr>
      <w:r>
        <w:rPr>
          <w:b w:val="false"/>
        </w:rPr>
        <w:t>President’s Council meetings</w:t>
      </w:r>
    </w:p>
    <w:p>
      <w:pPr>
        <w:pStyle w:val="Normal"/>
        <w:rPr>
          <w:b/>
        </w:rPr>
      </w:pPr>
      <w:r>
        <w:rPr>
          <w:b/>
        </w:rPr>
      </w:r>
    </w:p>
    <w:p>
      <w:pPr>
        <w:pStyle w:val="Heading2"/>
        <w:numPr>
          <w:ilvl w:val="0"/>
          <w:numId w:val="4"/>
        </w:numPr>
        <w:tabs>
          <w:tab w:val="clear" w:pos="8550"/>
          <w:tab w:val="left" w:pos="1080" w:leader="none"/>
        </w:tabs>
        <w:ind w:hanging="180" w:start="900" w:end="0"/>
        <w:rPr/>
      </w:pPr>
      <w:r>
        <w:rPr/>
        <w:t>Member Services Committee – Jodie Jiles</w:t>
      </w:r>
    </w:p>
    <w:p>
      <w:pPr>
        <w:pStyle w:val="Normal"/>
        <w:numPr>
          <w:ilvl w:val="0"/>
          <w:numId w:val="6"/>
        </w:numPr>
        <w:rPr>
          <w:sz w:val="24"/>
        </w:rPr>
      </w:pPr>
      <w:r>
        <w:rPr>
          <w:sz w:val="24"/>
        </w:rPr>
        <w:t>Report on results of September 24 golf tournament</w:t>
      </w:r>
    </w:p>
    <w:p>
      <w:pPr>
        <w:pStyle w:val="Normal"/>
        <w:rPr>
          <w:sz w:val="24"/>
        </w:rPr>
      </w:pPr>
      <w:r>
        <w:rPr>
          <w:sz w:val="24"/>
        </w:rPr>
      </w:r>
    </w:p>
    <w:p>
      <w:pPr>
        <w:pStyle w:val="Heading2"/>
        <w:numPr>
          <w:ilvl w:val="0"/>
          <w:numId w:val="4"/>
        </w:numPr>
        <w:tabs>
          <w:tab w:val="clear" w:pos="8550"/>
          <w:tab w:val="left" w:pos="1080" w:leader="none"/>
        </w:tabs>
        <w:ind w:hanging="180" w:start="900" w:end="0"/>
        <w:rPr/>
      </w:pPr>
      <w:r>
        <w:rPr/>
        <w:t>Investor Development – Chip Carlisle</w:t>
      </w:r>
    </w:p>
    <w:p>
      <w:pPr>
        <w:pStyle w:val="Normal"/>
        <w:numPr>
          <w:ilvl w:val="0"/>
          <w:numId w:val="6"/>
        </w:numPr>
        <w:rPr>
          <w:sz w:val="24"/>
        </w:rPr>
      </w:pPr>
      <w:r>
        <w:rPr>
          <w:sz w:val="24"/>
        </w:rPr>
        <w:t xml:space="preserve">Campaign update </w:t>
      </w:r>
    </w:p>
    <w:p>
      <w:pPr>
        <w:pStyle w:val="Normal"/>
        <w:tabs>
          <w:tab w:val="clear" w:pos="720"/>
          <w:tab w:val="right" w:pos="8550" w:leader="none"/>
        </w:tabs>
        <w:rPr>
          <w:i/>
          <w:i/>
          <w:sz w:val="24"/>
        </w:rPr>
      </w:pPr>
      <w:r>
        <w:rPr>
          <w:i/>
          <w:sz w:val="24"/>
        </w:rPr>
      </w:r>
    </w:p>
    <w:p>
      <w:pPr>
        <w:pStyle w:val="Heading2"/>
        <w:numPr>
          <w:ilvl w:val="0"/>
          <w:numId w:val="4"/>
        </w:numPr>
        <w:tabs>
          <w:tab w:val="clear" w:pos="8550"/>
          <w:tab w:val="left" w:pos="1080" w:leader="none"/>
        </w:tabs>
        <w:ind w:hanging="180" w:start="900" w:end="0"/>
        <w:rPr/>
      </w:pPr>
      <w:r>
        <w:rPr/>
        <w:t>Government Relations Advisory Committee – Bill Wise</w:t>
      </w:r>
    </w:p>
    <w:p>
      <w:pPr>
        <w:pStyle w:val="Normal"/>
        <w:numPr>
          <w:ilvl w:val="0"/>
          <w:numId w:val="3"/>
        </w:numPr>
        <w:tabs>
          <w:tab w:val="clear" w:pos="720"/>
          <w:tab w:val="left" w:pos="1800" w:leader="none"/>
        </w:tabs>
        <w:ind w:hanging="360" w:start="1800" w:end="0"/>
        <w:rPr>
          <w:sz w:val="24"/>
        </w:rPr>
      </w:pPr>
      <w:r>
        <w:rPr>
          <w:sz w:val="24"/>
        </w:rPr>
        <w:t>Report on publication of 2001 Voter’s Guide</w:t>
      </w:r>
    </w:p>
    <w:p>
      <w:pPr>
        <w:pStyle w:val="Normal"/>
        <w:numPr>
          <w:ilvl w:val="0"/>
          <w:numId w:val="3"/>
        </w:numPr>
        <w:tabs>
          <w:tab w:val="clear" w:pos="720"/>
          <w:tab w:val="left" w:pos="1800" w:leader="none"/>
        </w:tabs>
        <w:ind w:hanging="360" w:start="1800" w:end="0"/>
        <w:rPr>
          <w:sz w:val="24"/>
        </w:rPr>
      </w:pPr>
      <w:r>
        <w:rPr>
          <w:sz w:val="24"/>
        </w:rPr>
        <w:t>“</w:t>
      </w:r>
      <w:r>
        <w:rPr>
          <w:sz w:val="24"/>
        </w:rPr>
        <w:t>State of the State” address by Governor Rick Perry October 17</w:t>
      </w:r>
    </w:p>
    <w:p>
      <w:pPr>
        <w:pStyle w:val="Normal"/>
        <w:ind w:start="1440" w:end="0"/>
        <w:rPr>
          <w:sz w:val="24"/>
        </w:rPr>
      </w:pPr>
      <w:r>
        <w:rPr>
          <w:sz w:val="24"/>
        </w:rPr>
      </w:r>
    </w:p>
    <w:p>
      <w:pPr>
        <w:pStyle w:val="Heading2"/>
        <w:numPr>
          <w:ilvl w:val="0"/>
          <w:numId w:val="4"/>
        </w:numPr>
        <w:tabs>
          <w:tab w:val="clear" w:pos="8550"/>
          <w:tab w:val="left" w:pos="1080" w:leader="none"/>
        </w:tabs>
        <w:ind w:hanging="180" w:start="900" w:end="0"/>
        <w:rPr/>
      </w:pPr>
      <w:r>
        <w:rPr/>
        <w:t>Transportation and Infrastructure Advisory Committee – Steve Letbetter</w:t>
      </w:r>
    </w:p>
    <w:p>
      <w:pPr>
        <w:pStyle w:val="Normal"/>
        <w:numPr>
          <w:ilvl w:val="0"/>
          <w:numId w:val="3"/>
        </w:numPr>
        <w:tabs>
          <w:tab w:val="clear" w:pos="720"/>
          <w:tab w:val="left" w:pos="1800" w:leader="none"/>
        </w:tabs>
        <w:ind w:hanging="360" w:start="1800" w:end="0"/>
        <w:rPr>
          <w:sz w:val="24"/>
        </w:rPr>
      </w:pPr>
      <w:r>
        <w:rPr>
          <w:sz w:val="24"/>
        </w:rPr>
        <w:t>TxDOT’s proposal to discontinue building feeder roads</w:t>
      </w:r>
    </w:p>
    <w:p>
      <w:pPr>
        <w:pStyle w:val="Normal"/>
        <w:rPr>
          <w:sz w:val="24"/>
        </w:rPr>
      </w:pPr>
      <w:r>
        <w:rPr>
          <w:sz w:val="24"/>
        </w:rPr>
      </w:r>
    </w:p>
    <w:p>
      <w:pPr>
        <w:pStyle w:val="Normal"/>
        <w:tabs>
          <w:tab w:val="clear" w:pos="720"/>
          <w:tab w:val="right" w:pos="8550" w:leader="none"/>
        </w:tabs>
        <w:jc w:val="both"/>
        <w:rPr>
          <w:b/>
          <w:sz w:val="24"/>
        </w:rPr>
      </w:pPr>
      <w:r>
        <w:rPr>
          <w:b/>
          <w:sz w:val="24"/>
        </w:rPr>
      </w:r>
    </w:p>
    <w:p>
      <w:pPr>
        <w:pStyle w:val="Normal"/>
        <w:tabs>
          <w:tab w:val="clear" w:pos="720"/>
          <w:tab w:val="right" w:pos="8550" w:leader="none"/>
        </w:tabs>
        <w:jc w:val="both"/>
        <w:rPr>
          <w:b/>
          <w:sz w:val="24"/>
        </w:rPr>
      </w:pPr>
      <w:r>
        <w:rPr>
          <w:b/>
          <w:sz w:val="24"/>
        </w:rPr>
      </w:r>
    </w:p>
    <w:p>
      <w:pPr>
        <w:pStyle w:val="Normal"/>
        <w:tabs>
          <w:tab w:val="clear" w:pos="720"/>
          <w:tab w:val="right" w:pos="8550" w:leader="none"/>
        </w:tabs>
        <w:jc w:val="both"/>
        <w:rPr>
          <w:b/>
          <w:sz w:val="24"/>
        </w:rPr>
      </w:pPr>
      <w:r>
        <w:rPr>
          <w:b/>
          <w:sz w:val="24"/>
        </w:rPr>
      </w:r>
    </w:p>
    <w:p>
      <w:pPr>
        <w:pStyle w:val="Normal"/>
        <w:tabs>
          <w:tab w:val="clear" w:pos="720"/>
          <w:tab w:val="right" w:pos="8550" w:leader="none"/>
        </w:tabs>
        <w:jc w:val="both"/>
        <w:rPr>
          <w:b/>
          <w:sz w:val="24"/>
        </w:rPr>
      </w:pPr>
      <w:r>
        <w:rPr>
          <w:b/>
          <w:sz w:val="24"/>
        </w:rPr>
      </w:r>
    </w:p>
    <w:p>
      <w:pPr>
        <w:pStyle w:val="Heading1"/>
        <w:pBdr>
          <w:bottom w:val="single" w:sz="6" w:space="1" w:color="000000"/>
        </w:pBdr>
        <w:tabs>
          <w:tab w:val="clear" w:pos="8550"/>
          <w:tab w:val="right" w:pos="9270" w:leader="none"/>
        </w:tabs>
        <w:ind w:hanging="0" w:start="0"/>
        <w:rPr>
          <w:b w:val="false"/>
          <w:sz w:val="24"/>
        </w:rPr>
      </w:pPr>
      <w:r>
        <w:rPr>
          <w:b w:val="false"/>
          <w:sz w:val="24"/>
        </w:rPr>
      </w:r>
    </w:p>
    <w:p>
      <w:pPr>
        <w:pStyle w:val="Normal"/>
        <w:rPr>
          <w:sz w:val="24"/>
        </w:rPr>
      </w:pPr>
      <w:r>
        <w:rPr>
          <w:sz w:val="24"/>
        </w:rPr>
      </w:r>
    </w:p>
    <w:p>
      <w:pPr>
        <w:pStyle w:val="Heading1"/>
        <w:tabs>
          <w:tab w:val="clear" w:pos="8550"/>
          <w:tab w:val="right" w:pos="9720" w:leader="none"/>
        </w:tabs>
        <w:ind w:hanging="0" w:start="0"/>
        <w:rPr>
          <w:sz w:val="24"/>
        </w:rPr>
      </w:pPr>
      <w:r>
        <w:rPr>
          <w:sz w:val="24"/>
        </w:rPr>
        <w:t>GREATER HOUSTON PARTNERSHIP</w:t>
        <w:tab/>
        <w:t xml:space="preserve">BOARD OF DIRECTORS </w:t>
      </w:r>
    </w:p>
    <w:p>
      <w:pPr>
        <w:pStyle w:val="Normal"/>
        <w:pBdr>
          <w:bottom w:val="single" w:sz="6" w:space="0" w:color="000000"/>
        </w:pBdr>
        <w:tabs>
          <w:tab w:val="clear" w:pos="720"/>
          <w:tab w:val="right" w:pos="8550" w:leader="none"/>
        </w:tabs>
        <w:rPr>
          <w:b/>
          <w:sz w:val="24"/>
        </w:rPr>
      </w:pPr>
      <w:r>
        <w:rPr>
          <w:b/>
          <w:sz w:val="24"/>
        </w:rPr>
      </w:r>
    </w:p>
    <w:p>
      <w:pPr>
        <w:pStyle w:val="Normal"/>
        <w:tabs>
          <w:tab w:val="clear" w:pos="720"/>
          <w:tab w:val="right" w:pos="8550" w:leader="none"/>
        </w:tabs>
        <w:rPr>
          <w:b/>
          <w:i/>
          <w:i/>
          <w:sz w:val="24"/>
        </w:rPr>
      </w:pPr>
      <w:r>
        <w:rPr>
          <w:b/>
          <w:i/>
          <w:sz w:val="24"/>
        </w:rPr>
      </w:r>
    </w:p>
    <w:p>
      <w:pPr>
        <w:pStyle w:val="Normal"/>
        <w:tabs>
          <w:tab w:val="clear" w:pos="720"/>
          <w:tab w:val="right" w:pos="8550" w:leader="none"/>
        </w:tabs>
        <w:rPr>
          <w:i/>
          <w:i/>
          <w:sz w:val="24"/>
        </w:rPr>
      </w:pPr>
      <w:r>
        <w:rPr>
          <w:i/>
          <w:sz w:val="24"/>
        </w:rPr>
      </w:r>
    </w:p>
    <w:p>
      <w:pPr>
        <w:pStyle w:val="Heading2"/>
        <w:numPr>
          <w:ilvl w:val="0"/>
          <w:numId w:val="4"/>
        </w:numPr>
        <w:tabs>
          <w:tab w:val="clear" w:pos="8550"/>
          <w:tab w:val="left" w:pos="1080" w:leader="none"/>
        </w:tabs>
        <w:ind w:hanging="180" w:start="900" w:end="0"/>
        <w:rPr/>
      </w:pPr>
      <w:r>
        <w:rPr/>
        <w:t>Economic Development Advisory Committee – Deborah Cannon</w:t>
      </w:r>
    </w:p>
    <w:p>
      <w:pPr>
        <w:pStyle w:val="Normal"/>
        <w:tabs>
          <w:tab w:val="clear" w:pos="720"/>
          <w:tab w:val="right" w:pos="8550" w:leader="none"/>
        </w:tabs>
        <w:rPr>
          <w:i/>
          <w:i/>
          <w:sz w:val="24"/>
        </w:rPr>
      </w:pPr>
      <w:r>
        <w:rPr>
          <w:i/>
          <w:sz w:val="24"/>
        </w:rPr>
      </w:r>
    </w:p>
    <w:p>
      <w:pPr>
        <w:pStyle w:val="Normal"/>
        <w:tabs>
          <w:tab w:val="clear" w:pos="720"/>
          <w:tab w:val="right" w:pos="8550" w:leader="none"/>
        </w:tabs>
        <w:rPr>
          <w:i/>
          <w:i/>
          <w:sz w:val="24"/>
        </w:rPr>
      </w:pPr>
      <w:r>
        <w:rPr>
          <w:i/>
          <w:sz w:val="24"/>
        </w:rPr>
      </w:r>
    </w:p>
    <w:p>
      <w:pPr>
        <w:pStyle w:val="Heading2"/>
        <w:numPr>
          <w:ilvl w:val="0"/>
          <w:numId w:val="4"/>
        </w:numPr>
        <w:tabs>
          <w:tab w:val="clear" w:pos="8550"/>
          <w:tab w:val="left" w:pos="1080" w:leader="none"/>
        </w:tabs>
        <w:ind w:hanging="180" w:start="900" w:end="0"/>
        <w:rPr/>
      </w:pPr>
      <w:r>
        <w:rPr/>
        <w:t>Quality of Life Advisory Committee – Charles McMahen</w:t>
      </w:r>
    </w:p>
    <w:p>
      <w:pPr>
        <w:pStyle w:val="Heading2"/>
        <w:numPr>
          <w:ilvl w:val="0"/>
          <w:numId w:val="5"/>
        </w:numPr>
        <w:tabs>
          <w:tab w:val="left" w:pos="1800" w:leader="none"/>
          <w:tab w:val="right" w:pos="8550" w:leader="none"/>
        </w:tabs>
        <w:ind w:hanging="360" w:start="1800" w:end="0"/>
        <w:rPr>
          <w:b w:val="false"/>
        </w:rPr>
      </w:pPr>
      <w:r>
        <w:rPr>
          <w:b w:val="false"/>
        </w:rPr>
        <w:t>Partnership’s role in the Quality of Life Coalition</w:t>
      </w:r>
    </w:p>
    <w:p>
      <w:pPr>
        <w:pStyle w:val="Heading2"/>
        <w:numPr>
          <w:ilvl w:val="0"/>
          <w:numId w:val="5"/>
        </w:numPr>
        <w:tabs>
          <w:tab w:val="left" w:pos="1800" w:leader="none"/>
          <w:tab w:val="right" w:pos="8550" w:leader="none"/>
        </w:tabs>
        <w:ind w:hanging="360" w:start="1800" w:end="0"/>
        <w:rPr>
          <w:b w:val="false"/>
        </w:rPr>
      </w:pPr>
      <w:r>
        <w:rPr>
          <w:b w:val="false"/>
        </w:rPr>
        <w:t>Map of bayou parks in the City of Houston</w:t>
      </w:r>
    </w:p>
    <w:p>
      <w:pPr>
        <w:pStyle w:val="Normal"/>
        <w:rPr>
          <w:b/>
        </w:rPr>
      </w:pPr>
      <w:r>
        <w:rPr>
          <w:b/>
        </w:rPr>
      </w:r>
    </w:p>
    <w:p>
      <w:pPr>
        <w:pStyle w:val="Heading2"/>
        <w:numPr>
          <w:ilvl w:val="0"/>
          <w:numId w:val="4"/>
        </w:numPr>
        <w:tabs>
          <w:tab w:val="clear" w:pos="8550"/>
          <w:tab w:val="left" w:pos="1080" w:leader="none"/>
        </w:tabs>
        <w:ind w:hanging="180" w:start="900" w:end="0"/>
        <w:rPr/>
      </w:pPr>
      <w:r>
        <w:rPr/>
        <w:t>Environment Advisory Committee – Kelly Frels</w:t>
      </w:r>
    </w:p>
    <w:p>
      <w:pPr>
        <w:pStyle w:val="Normal"/>
        <w:numPr>
          <w:ilvl w:val="0"/>
          <w:numId w:val="2"/>
        </w:numPr>
        <w:tabs>
          <w:tab w:val="clear" w:pos="720"/>
          <w:tab w:val="left" w:pos="1800" w:leader="none"/>
          <w:tab w:val="right" w:pos="8550" w:leader="none"/>
        </w:tabs>
        <w:ind w:hanging="360" w:start="1800" w:end="0"/>
        <w:rPr>
          <w:sz w:val="24"/>
        </w:rPr>
      </w:pPr>
      <w:r>
        <w:rPr>
          <w:sz w:val="24"/>
        </w:rPr>
        <w:t>BCCA Appeals Group</w:t>
      </w:r>
    </w:p>
    <w:p>
      <w:pPr>
        <w:pStyle w:val="Normal"/>
        <w:numPr>
          <w:ilvl w:val="0"/>
          <w:numId w:val="2"/>
        </w:numPr>
        <w:tabs>
          <w:tab w:val="clear" w:pos="720"/>
          <w:tab w:val="left" w:pos="1800" w:leader="none"/>
          <w:tab w:val="right" w:pos="8550" w:leader="none"/>
        </w:tabs>
        <w:ind w:hanging="360" w:start="1800" w:end="0"/>
        <w:rPr>
          <w:sz w:val="24"/>
        </w:rPr>
      </w:pPr>
      <w:r>
        <w:rPr>
          <w:sz w:val="24"/>
        </w:rPr>
        <w:t>Partnership briefing on reauthorization of the Clean Air Act</w:t>
      </w:r>
    </w:p>
    <w:p>
      <w:pPr>
        <w:pStyle w:val="Normal"/>
        <w:tabs>
          <w:tab w:val="clear" w:pos="720"/>
          <w:tab w:val="right" w:pos="8550" w:leader="none"/>
        </w:tabs>
        <w:rPr>
          <w:sz w:val="24"/>
        </w:rPr>
      </w:pPr>
      <w:r>
        <w:rPr>
          <w:sz w:val="24"/>
        </w:rPr>
      </w:r>
    </w:p>
    <w:p>
      <w:pPr>
        <w:pStyle w:val="Normal"/>
        <w:tabs>
          <w:tab w:val="clear" w:pos="720"/>
          <w:tab w:val="right" w:pos="8550" w:leader="none"/>
        </w:tabs>
        <w:rPr>
          <w:sz w:val="24"/>
        </w:rPr>
      </w:pPr>
      <w:r>
        <w:rPr>
          <w:sz w:val="24"/>
        </w:rPr>
      </w:r>
    </w:p>
    <w:p>
      <w:pPr>
        <w:pStyle w:val="Normal"/>
        <w:tabs>
          <w:tab w:val="clear" w:pos="720"/>
          <w:tab w:val="right" w:pos="8550" w:leader="none"/>
        </w:tabs>
        <w:ind w:hanging="1260" w:start="1440" w:end="0"/>
        <w:rPr/>
      </w:pPr>
      <w:r>
        <w:rPr>
          <w:b/>
          <w:sz w:val="24"/>
        </w:rPr>
        <w:t>LUNCHEON SPEAKER:</w:t>
      </w:r>
      <w:r>
        <w:rPr>
          <w:sz w:val="24"/>
        </w:rPr>
        <w:t xml:space="preserve">  </w:t>
      </w:r>
      <w:r>
        <w:rPr>
          <w:b/>
          <w:bCs/>
          <w:sz w:val="24"/>
        </w:rPr>
        <w:t>Mr. Michael Capellas,</w:t>
      </w:r>
      <w:r>
        <w:rPr>
          <w:sz w:val="24"/>
        </w:rPr>
        <w:t xml:space="preserve"> </w:t>
      </w:r>
      <w:r>
        <w:rPr>
          <w:b/>
          <w:bCs/>
          <w:sz w:val="24"/>
        </w:rPr>
        <w:t>President and CEO of Compaq Computer</w:t>
      </w:r>
    </w:p>
    <w:p>
      <w:pPr>
        <w:pStyle w:val="Heading5"/>
        <w:rPr>
          <w:b/>
          <w:bCs/>
        </w:rPr>
      </w:pPr>
      <w:r>
        <w:rPr>
          <w:b/>
          <w:bCs/>
        </w:rPr>
        <w:tab/>
        <w:tab/>
        <w:t>Corporation</w:t>
      </w:r>
    </w:p>
    <w:p>
      <w:pPr>
        <w:pStyle w:val="Normal"/>
        <w:tabs>
          <w:tab w:val="clear" w:pos="720"/>
          <w:tab w:val="right" w:pos="8550" w:leader="none"/>
        </w:tabs>
        <w:jc w:val="both"/>
        <w:rPr>
          <w:b/>
          <w:bCs/>
          <w:sz w:val="24"/>
        </w:rPr>
      </w:pPr>
      <w:r>
        <w:rPr>
          <w:b/>
          <w:bCs/>
          <w:sz w:val="24"/>
        </w:rPr>
      </w:r>
    </w:p>
    <w:p>
      <w:pPr>
        <w:pStyle w:val="Normal"/>
        <w:tabs>
          <w:tab w:val="clear" w:pos="720"/>
          <w:tab w:val="right" w:pos="8550" w:leader="none"/>
        </w:tabs>
        <w:jc w:val="both"/>
        <w:rPr>
          <w:b/>
          <w:sz w:val="24"/>
        </w:rPr>
      </w:pPr>
      <w:r>
        <w:rPr>
          <w:b/>
          <w:sz w:val="24"/>
        </w:rPr>
      </w:r>
    </w:p>
    <w:p>
      <w:pPr>
        <w:pStyle w:val="Heading4"/>
        <w:ind w:hanging="0" w:start="0"/>
        <w:rPr>
          <w:sz w:val="24"/>
        </w:rPr>
      </w:pPr>
      <w:r>
        <w:rPr>
          <w:sz w:val="24"/>
        </w:rPr>
        <w:t>ANNOUNCEMENTS</w:t>
      </w:r>
    </w:p>
    <w:p>
      <w:pPr>
        <w:pStyle w:val="Normal"/>
        <w:autoSpaceDE w:val="false"/>
        <w:jc w:val="both"/>
        <w:rPr>
          <w:rFonts w:ascii="Arial" w:hAnsi="Arial" w:cs="Arial"/>
          <w:i/>
          <w:i/>
          <w:iCs/>
          <w:sz w:val="24"/>
        </w:rPr>
      </w:pPr>
      <w:r>
        <w:rPr>
          <w:rFonts w:cs="Arial" w:ascii="Arial" w:hAnsi="Arial"/>
          <w:i/>
          <w:iCs/>
          <w:sz w:val="24"/>
        </w:rPr>
      </w:r>
    </w:p>
    <w:p>
      <w:pPr>
        <w:pStyle w:val="Heading8"/>
        <w:ind w:hanging="0" w:start="0"/>
        <w:rPr/>
      </w:pPr>
      <w:r>
        <w:rPr/>
        <w:t>October 4</w:t>
      </w:r>
    </w:p>
    <w:p>
      <w:pPr>
        <w:pStyle w:val="Heading2"/>
        <w:ind w:hanging="0" w:start="0"/>
        <w:jc w:val="both"/>
        <w:rPr>
          <w:sz w:val="20"/>
          <w:szCs w:val="24"/>
        </w:rPr>
      </w:pPr>
      <w:r>
        <w:rPr>
          <w:szCs w:val="24"/>
        </w:rPr>
        <w:t>How Workplace Privacy Impacts Your Business – cancelled</w:t>
      </w:r>
    </w:p>
    <w:p>
      <w:pPr>
        <w:pStyle w:val="Normal"/>
        <w:jc w:val="both"/>
        <w:rPr>
          <w:sz w:val="20"/>
          <w:szCs w:val="24"/>
        </w:rPr>
      </w:pPr>
      <w:r>
        <w:rPr>
          <w:sz w:val="20"/>
          <w:szCs w:val="24"/>
        </w:rPr>
      </w:r>
    </w:p>
    <w:p>
      <w:pPr>
        <w:pStyle w:val="Heading7"/>
        <w:ind w:hanging="0" w:start="0"/>
        <w:rPr>
          <w:i w:val="false"/>
          <w:i w:val="false"/>
          <w:iCs w:val="false"/>
        </w:rPr>
      </w:pPr>
      <w:r>
        <w:rPr>
          <w:i w:val="false"/>
          <w:iCs w:val="false"/>
        </w:rPr>
        <w:t>October 9</w:t>
      </w:r>
    </w:p>
    <w:p>
      <w:pPr>
        <w:pStyle w:val="Heading6"/>
        <w:ind w:hanging="0" w:start="0"/>
        <w:rPr>
          <w:sz w:val="20"/>
        </w:rPr>
      </w:pPr>
      <w:r>
        <w:rPr/>
        <w:t>Protecting Your People, Property and Processes</w:t>
      </w:r>
    </w:p>
    <w:p>
      <w:pPr>
        <w:pStyle w:val="Normal"/>
        <w:autoSpaceDE w:val="false"/>
        <w:jc w:val="both"/>
        <w:rPr>
          <w:b/>
          <w:bCs/>
        </w:rPr>
      </w:pPr>
      <w:r>
        <w:rPr>
          <w:b/>
          <w:bCs/>
          <w:sz w:val="24"/>
        </w:rPr>
        <w:t>Luncheon Series</w:t>
      </w:r>
    </w:p>
    <w:p>
      <w:pPr>
        <w:pStyle w:val="Heading3"/>
        <w:ind w:hanging="0" w:start="0"/>
        <w:jc w:val="both"/>
        <w:rPr/>
      </w:pPr>
      <w:r>
        <w:rPr>
          <w:i w:val="false"/>
          <w:iCs w:val="false"/>
        </w:rPr>
        <w:t>“</w:t>
      </w:r>
      <w:r>
        <w:rPr>
          <w:i w:val="false"/>
          <w:iCs w:val="false"/>
        </w:rPr>
        <w:t>Internet Business – Benefits and Pitfalls” is the third seminar in a series of four seminars. Houston attorney Bob Gray and Dr. Cliff Kurtzman, with Tenagra, will address the challenges, rewards, legal aspects and practicality of doing business through the Internet. 11 a.m. to 1:30 p.m. Partnership, 1200 Smith, Suite 700.  For cost of seminar, discounted packages and final seminar date, call Barbara LeGard at 713-844-3694</w:t>
      </w:r>
      <w:r>
        <w:rPr>
          <w:i w:val="false"/>
          <w:iCs w:val="false"/>
          <w:sz w:val="20"/>
        </w:rPr>
        <w:t xml:space="preserve">.  </w:t>
      </w:r>
    </w:p>
    <w:p>
      <w:pPr>
        <w:pStyle w:val="Heading1"/>
        <w:ind w:hanging="0" w:start="0"/>
        <w:jc w:val="both"/>
        <w:rPr>
          <w:i/>
          <w:i/>
          <w:iCs/>
          <w:sz w:val="20"/>
        </w:rPr>
      </w:pPr>
      <w:r>
        <w:rPr>
          <w:i/>
          <w:iCs/>
          <w:sz w:val="20"/>
        </w:rPr>
      </w:r>
    </w:p>
    <w:p>
      <w:pPr>
        <w:pStyle w:val="Heading1"/>
        <w:ind w:hanging="0" w:start="0"/>
        <w:jc w:val="both"/>
        <w:rPr>
          <w:b w:val="false"/>
          <w:bCs/>
          <w:sz w:val="24"/>
        </w:rPr>
      </w:pPr>
      <w:r>
        <w:rPr>
          <w:b w:val="false"/>
          <w:bCs/>
          <w:sz w:val="24"/>
        </w:rPr>
        <w:t>October 11</w:t>
      </w:r>
    </w:p>
    <w:p>
      <w:pPr>
        <w:pStyle w:val="Heading2"/>
        <w:ind w:hanging="0" w:start="0"/>
        <w:jc w:val="both"/>
        <w:rPr/>
      </w:pPr>
      <w:r>
        <w:rPr/>
        <w:t>Quarterly Meeting</w:t>
      </w:r>
    </w:p>
    <w:p>
      <w:pPr>
        <w:pStyle w:val="Normal"/>
        <w:autoSpaceDE w:val="false"/>
        <w:jc w:val="both"/>
        <w:rPr/>
      </w:pPr>
      <w:r>
        <w:rPr>
          <w:sz w:val="24"/>
        </w:rPr>
        <w:t xml:space="preserve">Network, learn what’s new at the Partnership and celebrate the </w:t>
      </w:r>
      <w:r>
        <w:rPr>
          <w:i/>
          <w:iCs/>
          <w:sz w:val="24"/>
        </w:rPr>
        <w:t>Houston Chronicle’s</w:t>
      </w:r>
      <w:r>
        <w:rPr>
          <w:sz w:val="24"/>
        </w:rPr>
        <w:t xml:space="preserve"> 100</w:t>
      </w:r>
      <w:r>
        <w:rPr>
          <w:sz w:val="24"/>
          <w:vertAlign w:val="superscript"/>
        </w:rPr>
        <w:t>th</w:t>
      </w:r>
      <w:r>
        <w:rPr>
          <w:sz w:val="24"/>
        </w:rPr>
        <w:t xml:space="preserve"> anniversary.  Keynote speaker will be Jack Sweeney, president and publisher of the </w:t>
      </w:r>
      <w:r>
        <w:rPr>
          <w:i/>
          <w:iCs/>
          <w:sz w:val="24"/>
        </w:rPr>
        <w:t>Houston</w:t>
      </w:r>
      <w:r>
        <w:rPr>
          <w:sz w:val="24"/>
        </w:rPr>
        <w:t xml:space="preserve"> </w:t>
      </w:r>
      <w:r>
        <w:rPr>
          <w:i/>
          <w:iCs/>
          <w:sz w:val="24"/>
        </w:rPr>
        <w:t xml:space="preserve">Chronicle. </w:t>
      </w:r>
      <w:r>
        <w:rPr>
          <w:sz w:val="24"/>
        </w:rPr>
        <w:t xml:space="preserve"> Noon to 1:30 p.m. Hyatt Regency Houston, 1200 Louisiana. Members/non-members: $40/$80 ($50/$100 after Oct. 4). Tables of 10 also are available. For reservations, call Kim Salinas at 713-844-3691.</w:t>
      </w:r>
    </w:p>
    <w:p>
      <w:pPr>
        <w:pStyle w:val="Normal"/>
        <w:autoSpaceDE w:val="false"/>
        <w:jc w:val="both"/>
        <w:rPr/>
      </w:pPr>
      <w:r>
        <w:rPr/>
      </w:r>
    </w:p>
    <w:p>
      <w:pPr>
        <w:pStyle w:val="Heading8"/>
        <w:ind w:hanging="0" w:start="0"/>
        <w:rPr/>
      </w:pPr>
      <w:r>
        <w:rPr/>
        <w:t>October 10 – 12</w:t>
      </w:r>
    </w:p>
    <w:p>
      <w:pPr>
        <w:pStyle w:val="Normal"/>
        <w:autoSpaceDE w:val="false"/>
        <w:jc w:val="both"/>
        <w:rPr>
          <w:b/>
          <w:bCs/>
          <w:sz w:val="24"/>
          <w:highlight w:val="yellow"/>
        </w:rPr>
      </w:pPr>
      <w:r>
        <w:rPr>
          <w:b/>
          <w:bCs/>
          <w:sz w:val="24"/>
        </w:rPr>
        <w:t>Japan/U.S. Southern Conference</w:t>
      </w:r>
    </w:p>
    <w:p>
      <w:pPr>
        <w:pStyle w:val="bodycopy"/>
        <w:jc w:val="both"/>
        <w:rPr>
          <w:rFonts w:ascii="Times New Roman" w:hAnsi="Times New Roman" w:cs="Times New Roman"/>
          <w:sz w:val="24"/>
        </w:rPr>
      </w:pPr>
      <w:r>
        <w:rPr>
          <w:rFonts w:cs="Times New Roman" w:ascii="Times New Roman" w:hAnsi="Times New Roman"/>
          <w:sz w:val="24"/>
        </w:rPr>
        <w:t>Business people from Japan and the Southern United States of Oklahoma, Texas, Louisiana, New Mexico, Arkansas and Mississippi are expected to attend this conference in Tokyo at the Hotel New Otani. The theme is “Harmonious Relations among People, Technology and Nature.” The annual conference location alternates between one of the U.S. states and Japan. For more information, contact Shelly McIntyre at 918-560-0232.</w:t>
      </w:r>
    </w:p>
    <w:p>
      <w:pPr>
        <w:pStyle w:val="bodycopy"/>
        <w:jc w:val="both"/>
        <w:rPr>
          <w:rFonts w:ascii="Times New Roman" w:hAnsi="Times New Roman" w:cs="Times New Roman"/>
          <w:sz w:val="20"/>
        </w:rPr>
      </w:pPr>
      <w:r>
        <w:rPr>
          <w:rFonts w:cs="Times New Roman" w:ascii="Times New Roman" w:hAnsi="Times New Roman"/>
          <w:sz w:val="20"/>
        </w:rPr>
      </w:r>
    </w:p>
    <w:p>
      <w:pPr>
        <w:pStyle w:val="Heading1"/>
        <w:ind w:hanging="0" w:start="0"/>
        <w:jc w:val="both"/>
        <w:rPr>
          <w:b w:val="false"/>
          <w:bCs/>
          <w:sz w:val="24"/>
        </w:rPr>
      </w:pPr>
      <w:r>
        <w:rPr>
          <w:b w:val="false"/>
          <w:bCs/>
          <w:sz w:val="24"/>
        </w:rPr>
        <w:t>October 12</w:t>
      </w:r>
    </w:p>
    <w:p>
      <w:pPr>
        <w:pStyle w:val="bodycopy"/>
        <w:jc w:val="both"/>
        <w:rPr>
          <w:rFonts w:ascii="Times New Roman" w:hAnsi="Times New Roman" w:cs="Times New Roman"/>
          <w:b/>
          <w:bCs/>
          <w:sz w:val="24"/>
        </w:rPr>
      </w:pPr>
      <w:r>
        <w:rPr>
          <w:rFonts w:cs="Times New Roman" w:ascii="Times New Roman" w:hAnsi="Times New Roman"/>
          <w:b/>
          <w:bCs/>
          <w:sz w:val="24"/>
        </w:rPr>
        <w:t>Parks, Open Space and Recreation in Houston</w:t>
      </w:r>
    </w:p>
    <w:p>
      <w:pPr>
        <w:pStyle w:val="Normal"/>
        <w:autoSpaceDE w:val="false"/>
        <w:jc w:val="both"/>
        <w:rPr/>
      </w:pPr>
      <w:r>
        <w:rPr>
          <w:sz w:val="24"/>
        </w:rPr>
        <w:t>Learn how parks and recreation can enhance both Houston’s quality of life and economic development at this Partnership breakfast.  Speakers: Oliver Spellman, director, parks &amp; recreation, City of Houston; Arthur L. Storey, Jr., executive director, Harris County Public Infrastructure.  7:30 to 9 a.m.  Crowne Plaza Houston – Medical Center</w:t>
      </w:r>
      <w:r>
        <w:rPr/>
        <w:t xml:space="preserve">, </w:t>
      </w:r>
      <w:r>
        <w:rPr>
          <w:sz w:val="24"/>
        </w:rPr>
        <w:t xml:space="preserve">6701 South Main.  Free, but reservations required by Oct. 10.  Call Anna Banach-Aikin at 713-844-3659. </w:t>
      </w:r>
    </w:p>
    <w:p>
      <w:pPr>
        <w:pStyle w:val="Normal"/>
        <w:autoSpaceDE w:val="false"/>
        <w:jc w:val="both"/>
        <w:rPr>
          <w:b/>
          <w:sz w:val="24"/>
        </w:rPr>
      </w:pPr>
      <w:r>
        <w:rPr>
          <w:b/>
          <w:sz w:val="24"/>
        </w:rPr>
      </w:r>
    </w:p>
    <w:p>
      <w:pPr>
        <w:pStyle w:val="Heading1"/>
        <w:ind w:hanging="0" w:start="0"/>
        <w:jc w:val="both"/>
        <w:rPr>
          <w:b w:val="false"/>
          <w:bCs/>
          <w:sz w:val="24"/>
        </w:rPr>
      </w:pPr>
      <w:r>
        <w:rPr>
          <w:b w:val="false"/>
          <w:bCs/>
          <w:sz w:val="24"/>
        </w:rPr>
        <w:t>October 15</w:t>
      </w:r>
    </w:p>
    <w:p>
      <w:pPr>
        <w:pStyle w:val="Heading5"/>
        <w:tabs>
          <w:tab w:val="clear" w:pos="2970"/>
          <w:tab w:val="right" w:pos="8550" w:leader="none"/>
        </w:tabs>
        <w:ind w:hanging="0" w:start="0" w:end="0"/>
        <w:jc w:val="both"/>
        <w:rPr>
          <w:b/>
          <w:bCs/>
        </w:rPr>
      </w:pPr>
      <w:r>
        <w:rPr>
          <w:b/>
          <w:bCs/>
        </w:rPr>
        <w:t xml:space="preserve">U.S. Environmental Protection Agency’s Environmental Excellence </w:t>
      </w:r>
    </w:p>
    <w:p>
      <w:pPr>
        <w:pStyle w:val="BodyText"/>
        <w:autoSpaceDE w:val="false"/>
        <w:spacing w:before="0" w:after="0"/>
        <w:jc w:val="both"/>
        <w:rPr/>
      </w:pPr>
      <w:r>
        <w:rPr/>
        <w:t>Join leading companies committed to improving Houston’s air quality and environment at this Partnership luncheon.  Gregg Cooke of the EPA and other regulatory and elected leaders will be on hand to celebrate the pro-environment achievements of the Houston region.  11:30 a.m. to 1:30 p.m.  The Houstonian Hotel, 111 North Post Oak Lane.  For reservations, call Tammy Dowe at 713-844-3630.</w:t>
      </w:r>
    </w:p>
    <w:p>
      <w:pPr>
        <w:pStyle w:val="BodyText"/>
        <w:autoSpaceDE w:val="false"/>
        <w:spacing w:before="0" w:after="0"/>
        <w:jc w:val="both"/>
        <w:rPr>
          <w:b/>
          <w:bCs/>
        </w:rPr>
      </w:pPr>
      <w:r>
        <w:rPr>
          <w:b/>
          <w:bCs/>
        </w:rPr>
      </w:r>
    </w:p>
    <w:p>
      <w:pPr>
        <w:pStyle w:val="BodyText"/>
        <w:autoSpaceDE w:val="false"/>
        <w:spacing w:before="0" w:after="0"/>
        <w:jc w:val="both"/>
        <w:rPr/>
      </w:pPr>
      <w:r>
        <w:rPr/>
        <w:t>October 17</w:t>
      </w:r>
    </w:p>
    <w:p>
      <w:pPr>
        <w:pStyle w:val="BodyText"/>
        <w:autoSpaceDE w:val="false"/>
        <w:spacing w:before="0" w:after="0"/>
        <w:jc w:val="both"/>
        <w:rPr>
          <w:b/>
          <w:bCs/>
        </w:rPr>
      </w:pPr>
      <w:r>
        <w:rPr>
          <w:b/>
          <w:bCs/>
        </w:rPr>
        <w:t>“</w:t>
      </w:r>
      <w:r>
        <w:rPr>
          <w:b/>
          <w:bCs/>
        </w:rPr>
        <w:t>State of the State” with Governor Rick Perry</w:t>
      </w:r>
    </w:p>
    <w:p>
      <w:pPr>
        <w:pStyle w:val="BodyText"/>
        <w:autoSpaceDE w:val="false"/>
        <w:spacing w:before="0" w:after="0"/>
        <w:jc w:val="both"/>
        <w:rPr/>
      </w:pPr>
      <w:r>
        <w:rPr/>
        <w:t>Hyatt Regency…other details being confirmed</w:t>
      </w:r>
    </w:p>
    <w:p>
      <w:pPr>
        <w:pStyle w:val="BodyText"/>
        <w:autoSpaceDE w:val="false"/>
        <w:spacing w:before="0" w:after="0"/>
        <w:jc w:val="both"/>
        <w:rPr>
          <w:b/>
          <w:bCs/>
        </w:rPr>
      </w:pPr>
      <w:r>
        <w:rPr>
          <w:b/>
          <w:bCs/>
        </w:rPr>
      </w:r>
    </w:p>
    <w:p>
      <w:pPr>
        <w:pStyle w:val="Heading1"/>
        <w:ind w:hanging="0" w:start="0"/>
        <w:jc w:val="both"/>
        <w:rPr>
          <w:sz w:val="24"/>
        </w:rPr>
      </w:pPr>
      <w:r>
        <w:rPr>
          <w:b w:val="false"/>
          <w:bCs/>
          <w:sz w:val="24"/>
        </w:rPr>
        <w:t>October 19</w:t>
      </w:r>
    </w:p>
    <w:p>
      <w:pPr>
        <w:pStyle w:val="bodycopy"/>
        <w:jc w:val="both"/>
        <w:rPr>
          <w:rFonts w:ascii="Times New Roman" w:hAnsi="Times New Roman" w:cs="Times New Roman"/>
          <w:b/>
          <w:bCs/>
          <w:sz w:val="24"/>
        </w:rPr>
      </w:pPr>
      <w:r>
        <w:rPr>
          <w:rFonts w:cs="Times New Roman" w:ascii="Times New Roman" w:hAnsi="Times New Roman"/>
          <w:b/>
          <w:bCs/>
          <w:sz w:val="24"/>
        </w:rPr>
        <w:t>Environmental Health in Houston</w:t>
      </w:r>
    </w:p>
    <w:p>
      <w:pPr>
        <w:pStyle w:val="BodyText2"/>
        <w:rPr/>
      </w:pPr>
      <w:r>
        <w:rPr/>
        <w:t xml:space="preserve">Hear Dr. Kenneth Olden, director of the National Institute of Environmental Health Sciences, discuss environmental health issues for Houston at this Partnership luncheon. Noon to 1:30 p.m.  Doubletree Allen Center, 400 Dallas.  Members/non-members: $40/$80.  For reservations, call Anna Banach-Aikin at 713-844-3659. </w:t>
      </w:r>
    </w:p>
    <w:p>
      <w:pPr>
        <w:pStyle w:val="Normal"/>
        <w:autoSpaceDE w:val="false"/>
        <w:jc w:val="both"/>
        <w:rPr>
          <w:sz w:val="24"/>
        </w:rPr>
      </w:pPr>
      <w:r>
        <w:rPr>
          <w:sz w:val="24"/>
        </w:rPr>
      </w:r>
    </w:p>
    <w:p>
      <w:pPr>
        <w:pStyle w:val="Normal"/>
        <w:autoSpaceDE w:val="false"/>
        <w:jc w:val="both"/>
        <w:rPr>
          <w:i/>
          <w:i/>
          <w:iCs/>
          <w:sz w:val="24"/>
        </w:rPr>
      </w:pPr>
      <w:r>
        <w:rPr>
          <w:sz w:val="24"/>
        </w:rPr>
        <w:t>October 23</w:t>
      </w:r>
    </w:p>
    <w:p>
      <w:pPr>
        <w:pStyle w:val="Normal"/>
        <w:autoSpaceDE w:val="false"/>
        <w:jc w:val="both"/>
        <w:rPr>
          <w:b/>
          <w:bCs/>
          <w:sz w:val="24"/>
        </w:rPr>
      </w:pPr>
      <w:r>
        <w:rPr>
          <w:b/>
          <w:bCs/>
          <w:sz w:val="24"/>
        </w:rPr>
        <w:t>The Disney Keys to Excellence</w:t>
      </w:r>
    </w:p>
    <w:p>
      <w:pPr>
        <w:pStyle w:val="bodycopy"/>
        <w:jc w:val="both"/>
        <w:rPr>
          <w:rFonts w:ascii="Times New Roman" w:hAnsi="Times New Roman" w:cs="Times New Roman"/>
          <w:sz w:val="24"/>
        </w:rPr>
      </w:pPr>
      <w:r>
        <w:rPr>
          <w:rFonts w:cs="Times New Roman" w:ascii="Times New Roman" w:hAnsi="Times New Roman"/>
          <w:sz w:val="24"/>
        </w:rPr>
        <w:t>This nationally acclaimed program will explore leadership, management and loyalty practices at the Walt Disney World Resort. 7:30 a.m. to 3:30 p.m. The Houstonian Hotel, 111 North Post Oak Lane. Members/non-members: $325/$650. Lunch included. For reservations, call Judy Howell at 713-844-3681.</w:t>
      </w:r>
    </w:p>
    <w:p>
      <w:pPr>
        <w:pStyle w:val="bodycopy"/>
        <w:jc w:val="both"/>
        <w:rPr>
          <w:rFonts w:ascii="Times New Roman" w:hAnsi="Times New Roman" w:cs="Times New Roman"/>
          <w:bCs/>
          <w:sz w:val="24"/>
        </w:rPr>
      </w:pPr>
      <w:r>
        <w:rPr>
          <w:rFonts w:cs="Times New Roman" w:ascii="Times New Roman" w:hAnsi="Times New Roman"/>
          <w:bCs/>
          <w:sz w:val="24"/>
        </w:rPr>
      </w:r>
    </w:p>
    <w:p>
      <w:pPr>
        <w:pStyle w:val="Heading1"/>
        <w:ind w:hanging="0" w:start="0"/>
        <w:jc w:val="both"/>
        <w:rPr>
          <w:sz w:val="24"/>
          <w:szCs w:val="24"/>
        </w:rPr>
      </w:pPr>
      <w:r>
        <w:rPr>
          <w:b w:val="false"/>
          <w:bCs/>
          <w:sz w:val="24"/>
          <w:szCs w:val="24"/>
        </w:rPr>
        <w:t>October 23</w:t>
      </w:r>
    </w:p>
    <w:p>
      <w:pPr>
        <w:pStyle w:val="Normal"/>
        <w:autoSpaceDE w:val="false"/>
        <w:jc w:val="both"/>
        <w:rPr>
          <w:b/>
          <w:bCs/>
          <w:sz w:val="24"/>
        </w:rPr>
      </w:pPr>
      <w:r>
        <w:rPr>
          <w:b/>
          <w:bCs/>
          <w:sz w:val="24"/>
        </w:rPr>
        <w:t>Protecting Your People, Property and Processes</w:t>
      </w:r>
    </w:p>
    <w:p>
      <w:pPr>
        <w:pStyle w:val="Normal"/>
        <w:autoSpaceDE w:val="false"/>
        <w:jc w:val="both"/>
        <w:rPr>
          <w:sz w:val="24"/>
        </w:rPr>
      </w:pPr>
      <w:r>
        <w:rPr>
          <w:b/>
          <w:bCs/>
          <w:sz w:val="24"/>
        </w:rPr>
        <w:t>Luncheon Series</w:t>
      </w:r>
    </w:p>
    <w:p>
      <w:pPr>
        <w:pStyle w:val="Heading2"/>
        <w:ind w:hanging="0" w:start="0"/>
        <w:jc w:val="both"/>
        <w:rPr/>
      </w:pPr>
      <w:r>
        <w:rPr>
          <w:b w:val="false"/>
          <w:bCs/>
        </w:rPr>
        <w:t>“</w:t>
      </w:r>
      <w:r>
        <w:rPr>
          <w:b w:val="false"/>
          <w:bCs/>
        </w:rPr>
        <w:t xml:space="preserve">Tax Strategies and Business Structure” is the final in this series of four seminars. </w:t>
      </w:r>
      <w:r>
        <w:rPr>
          <w:b w:val="false"/>
          <w:bCs/>
          <w:color w:val="000000"/>
        </w:rPr>
        <w:t>Houston attorneys Phyllis A. Guillory and Edward Laborde</w:t>
      </w:r>
      <w:r>
        <w:rPr>
          <w:b w:val="false"/>
          <w:bCs/>
        </w:rPr>
        <w:t xml:space="preserve"> will discuss legal and practical issues to help you make informed decisions about tax planning, business structure, financing strategies and related business issues. 11 a.m. to 1:30 p.m. Partnership, 1200 Smith, Suite 700. Members/non-members: $50/$100. Call Barbara LeGard at 713-844-3694.</w:t>
      </w:r>
      <w:r>
        <w:rPr/>
        <w:t xml:space="preserve">  </w:t>
      </w:r>
    </w:p>
    <w:p>
      <w:pPr>
        <w:pStyle w:val="BodyText"/>
        <w:spacing w:before="0" w:after="0"/>
        <w:jc w:val="both"/>
        <w:rPr>
          <w:b/>
          <w:bCs/>
        </w:rPr>
      </w:pPr>
      <w:r>
        <w:rPr>
          <w:b/>
          <w:bCs/>
        </w:rPr>
      </w:r>
    </w:p>
    <w:p>
      <w:pPr>
        <w:pStyle w:val="Heading3"/>
        <w:ind w:hanging="0" w:start="0"/>
        <w:jc w:val="both"/>
        <w:rPr/>
      </w:pPr>
      <w:r>
        <w:rPr/>
        <w:t>October 24 – 25</w:t>
      </w:r>
    </w:p>
    <w:p>
      <w:pPr>
        <w:pStyle w:val="bodycopy"/>
        <w:jc w:val="both"/>
        <w:rPr/>
      </w:pPr>
      <w:r>
        <w:rPr>
          <w:rFonts w:cs="Times New Roman" w:ascii="Times New Roman" w:hAnsi="Times New Roman"/>
          <w:b/>
          <w:bCs/>
          <w:sz w:val="24"/>
        </w:rPr>
        <w:t>Project Leadership in Information Technology:</w:t>
      </w:r>
      <w:r>
        <w:rPr>
          <w:rFonts w:cs="Times New Roman" w:ascii="Times New Roman" w:hAnsi="Times New Roman"/>
          <w:sz w:val="24"/>
        </w:rPr>
        <w:t xml:space="preserve"> </w:t>
      </w:r>
    </w:p>
    <w:p>
      <w:pPr>
        <w:pStyle w:val="BodyText"/>
        <w:jc w:val="both"/>
        <w:rPr>
          <w:b/>
          <w:bCs/>
        </w:rPr>
      </w:pPr>
      <w:r>
        <w:rPr>
          <w:b/>
          <w:bCs/>
        </w:rPr>
        <w:t>Taking the High Road to Corporate Success</w:t>
      </w:r>
    </w:p>
    <w:p>
      <w:pPr>
        <w:pStyle w:val="Normal"/>
        <w:autoSpaceDE w:val="false"/>
        <w:jc w:val="both"/>
        <w:rPr/>
      </w:pPr>
      <w:r>
        <w:rPr>
          <w:bCs/>
          <w:color w:val="000000"/>
          <w:sz w:val="24"/>
        </w:rPr>
        <w:t xml:space="preserve">This two-day conference is dedicated to improving your company’s project management expertise.  University of Houston Hilton Hotel, 4800 Calhoun. .  For sponsorships and information, call Linda Hulett at 713-743-4050.  Register online at  </w:t>
      </w:r>
      <w:hyperlink r:id="rId2">
        <w:r>
          <w:rPr>
            <w:rStyle w:val="Hyperlink"/>
            <w:bCs/>
            <w:color w:val="000000"/>
            <w:sz w:val="24"/>
          </w:rPr>
          <w:t>www.uhprojectmanagement.org</w:t>
        </w:r>
      </w:hyperlink>
      <w:r>
        <w:rPr>
          <w:bCs/>
          <w:color w:val="000000"/>
          <w:sz w:val="24"/>
        </w:rPr>
        <w:t xml:space="preserve">    Cost is $399.</w:t>
      </w:r>
    </w:p>
    <w:p>
      <w:pPr>
        <w:pStyle w:val="Normal"/>
        <w:autoSpaceDE w:val="false"/>
        <w:jc w:val="both"/>
        <w:rPr>
          <w:bCs/>
          <w:color w:val="000000"/>
          <w:sz w:val="24"/>
        </w:rPr>
      </w:pPr>
      <w:r>
        <w:rPr>
          <w:bCs/>
          <w:color w:val="000000"/>
          <w:sz w:val="24"/>
        </w:rPr>
      </w:r>
    </w:p>
    <w:p>
      <w:pPr>
        <w:pStyle w:val="Normal"/>
        <w:autoSpaceDE w:val="false"/>
        <w:jc w:val="both"/>
        <w:rPr>
          <w:i/>
          <w:i/>
          <w:iCs/>
          <w:sz w:val="24"/>
        </w:rPr>
      </w:pPr>
      <w:r>
        <w:rPr>
          <w:i/>
          <w:iCs/>
          <w:sz w:val="24"/>
        </w:rPr>
        <w:t>November 1</w:t>
      </w:r>
    </w:p>
    <w:p>
      <w:pPr>
        <w:pStyle w:val="Normal"/>
        <w:autoSpaceDE w:val="false"/>
        <w:jc w:val="both"/>
        <w:rPr>
          <w:b/>
          <w:bCs/>
          <w:sz w:val="24"/>
        </w:rPr>
      </w:pPr>
      <w:r>
        <w:rPr>
          <w:b/>
          <w:bCs/>
          <w:sz w:val="24"/>
        </w:rPr>
        <w:t>Horizons: A Public Works Conference</w:t>
      </w:r>
    </w:p>
    <w:p>
      <w:pPr>
        <w:pStyle w:val="bodycopy"/>
        <w:jc w:val="both"/>
        <w:rPr>
          <w:rFonts w:ascii="Times New Roman" w:hAnsi="Times New Roman" w:cs="Times New Roman"/>
          <w:sz w:val="24"/>
        </w:rPr>
      </w:pPr>
      <w:r>
        <w:rPr>
          <w:rFonts w:cs="Times New Roman" w:ascii="Times New Roman" w:hAnsi="Times New Roman"/>
          <w:sz w:val="24"/>
        </w:rPr>
        <w:t>This Partnership conference will present experts on regional planning, city and county infrastructure, water supply and quality mandates and transportation. Members/nonmembers: $80/$100 ($100/$125 at the door). Cost includes conference, exhibits, continental breakfast and lunch. 7:30 a.m. to 4:30 p.m. Hyatt Regency Houston, 1200 Louisiana. Sponsorship opportunities available.  For reservations, call Barbara LeGard at 713-844-3694 before Oct. 25.</w:t>
      </w:r>
    </w:p>
    <w:p>
      <w:pPr>
        <w:pStyle w:val="Date"/>
        <w:jc w:val="both"/>
        <w:rPr>
          <w:szCs w:val="24"/>
        </w:rPr>
      </w:pPr>
      <w:r>
        <w:rPr>
          <w:szCs w:val="24"/>
        </w:rPr>
        <w:t xml:space="preserve"> </w:t>
      </w:r>
    </w:p>
    <w:p>
      <w:pPr>
        <w:pStyle w:val="Normal"/>
        <w:jc w:val="both"/>
        <w:rPr>
          <w:i/>
          <w:i/>
          <w:iCs/>
          <w:sz w:val="24"/>
        </w:rPr>
      </w:pPr>
      <w:r>
        <w:rPr>
          <w:i/>
          <w:iCs/>
          <w:sz w:val="24"/>
        </w:rPr>
        <w:t>November 7</w:t>
      </w:r>
    </w:p>
    <w:p>
      <w:pPr>
        <w:pStyle w:val="Heading2"/>
        <w:ind w:hanging="0" w:start="0"/>
        <w:jc w:val="both"/>
        <w:rPr>
          <w:szCs w:val="24"/>
        </w:rPr>
      </w:pPr>
      <w:r>
        <w:rPr>
          <w:szCs w:val="24"/>
        </w:rPr>
        <w:t>Political Outlook Luncheon</w:t>
      </w:r>
    </w:p>
    <w:p>
      <w:pPr>
        <w:pStyle w:val="Normal"/>
        <w:jc w:val="both"/>
        <w:rPr/>
      </w:pPr>
      <w:r>
        <w:rPr>
          <w:sz w:val="24"/>
        </w:rPr>
        <w:t>Join the Partnership for a lively panel discussion with local media personalities who will comment on current issues, the results of the Nov. 6 election and upcoming local, state and federal issues. 11:30 a.m. to 1:30 p.m. Doubletree Allen Center, 400 Dallas. Members/non-members: $40/$80.</w:t>
      </w:r>
      <w:r>
        <w:rPr>
          <w:bCs/>
          <w:sz w:val="24"/>
        </w:rPr>
        <w:t xml:space="preserve"> For reservations, call Allyson LaFave at 713-844-3623.</w:t>
      </w:r>
    </w:p>
    <w:p>
      <w:pPr>
        <w:pStyle w:val="Normal"/>
        <w:jc w:val="both"/>
        <w:rPr>
          <w:bCs/>
          <w:sz w:val="24"/>
        </w:rPr>
      </w:pPr>
      <w:r>
        <w:rPr>
          <w:bCs/>
          <w:sz w:val="24"/>
        </w:rPr>
      </w:r>
    </w:p>
    <w:p>
      <w:pPr>
        <w:pStyle w:val="Date"/>
        <w:jc w:val="both"/>
        <w:rPr>
          <w:i/>
          <w:i/>
        </w:rPr>
      </w:pPr>
      <w:r>
        <w:rPr>
          <w:i/>
        </w:rPr>
        <w:t>November 28</w:t>
      </w:r>
    </w:p>
    <w:p>
      <w:pPr>
        <w:pStyle w:val="Normal"/>
        <w:jc w:val="both"/>
        <w:rPr>
          <w:b/>
          <w:sz w:val="24"/>
        </w:rPr>
      </w:pPr>
      <w:r>
        <w:rPr>
          <w:b/>
          <w:sz w:val="24"/>
        </w:rPr>
        <w:t>Annual Elected Officials Reception</w:t>
      </w:r>
    </w:p>
    <w:p>
      <w:pPr>
        <w:pStyle w:val="Normal"/>
        <w:jc w:val="both"/>
        <w:rPr>
          <w:bCs/>
          <w:sz w:val="24"/>
        </w:rPr>
      </w:pPr>
      <w:r>
        <w:rPr>
          <w:bCs/>
          <w:sz w:val="24"/>
        </w:rPr>
        <w:t>Join the Partnership in honoring the Houston region’s local, state and federal elected officials for their public service throughout 2001. 5:30 to 7:30 p.m. The Wortham Center, 500 Texas Avenue. Members/non-members: $40/$80. For reservations, call Allyson LaFave at 713-844-3623.</w:t>
      </w:r>
    </w:p>
    <w:p>
      <w:pPr>
        <w:pStyle w:val="BodyText"/>
        <w:tabs>
          <w:tab w:val="clear" w:pos="720"/>
          <w:tab w:val="left" w:pos="0" w:leader="none"/>
        </w:tabs>
        <w:spacing w:before="0" w:after="120"/>
        <w:rPr>
          <w:b/>
          <w:bCs/>
          <w:i/>
          <w:i/>
          <w:sz w:val="24"/>
          <w:highlight w:val="yellow"/>
        </w:rPr>
      </w:pPr>
      <w:r>
        <w:rPr>
          <w:b/>
          <w:bCs/>
          <w:i/>
          <w:sz w:val="24"/>
          <w:highlight w:val="yellow"/>
        </w:rPr>
      </w:r>
    </w:p>
    <w:sectPr>
      <w:type w:val="nextPage"/>
      <w:pgSz w:w="12240" w:h="15840"/>
      <w:pgMar w:left="1152" w:right="1152"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numFmt w:val="bullet"/>
      <w:lvlText w:val=""/>
      <w:lvlJc w:val="start"/>
      <w:pPr>
        <w:tabs>
          <w:tab w:val="num" w:pos="720"/>
        </w:tabs>
        <w:ind w:start="900" w:hanging="405"/>
      </w:pPr>
      <w:rPr>
        <w:rFonts w:ascii="Wingdings" w:hAnsi="Wingdings" w:cs="Wingdings" w:hint="default"/>
        <w:sz w:val="28"/>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8550" w:leader="none"/>
      </w:tabs>
      <w:outlineLvl w:val="0"/>
    </w:pPr>
    <w:rPr>
      <w:b/>
      <w:sz w:val="28"/>
    </w:rPr>
  </w:style>
  <w:style w:type="paragraph" w:styleId="Heading2">
    <w:name w:val="heading 2"/>
    <w:basedOn w:val="Normal"/>
    <w:next w:val="Normal"/>
    <w:qFormat/>
    <w:pPr>
      <w:keepNext w:val="true"/>
      <w:numPr>
        <w:ilvl w:val="1"/>
        <w:numId w:val="1"/>
      </w:numPr>
      <w:tabs>
        <w:tab w:val="clear" w:pos="720"/>
        <w:tab w:val="right" w:pos="8550" w:leader="none"/>
      </w:tabs>
      <w:outlineLvl w:val="1"/>
    </w:pPr>
    <w:rPr>
      <w:b/>
      <w:sz w:val="24"/>
    </w:rPr>
  </w:style>
  <w:style w:type="paragraph" w:styleId="Heading3">
    <w:name w:val="heading 3"/>
    <w:basedOn w:val="Normal"/>
    <w:next w:val="Normal"/>
    <w:qFormat/>
    <w:pPr>
      <w:keepNext w:val="true"/>
      <w:numPr>
        <w:ilvl w:val="2"/>
        <w:numId w:val="1"/>
      </w:numPr>
      <w:autoSpaceDE w:val="false"/>
      <w:outlineLvl w:val="2"/>
    </w:pPr>
    <w:rPr>
      <w:i/>
      <w:iCs/>
      <w:sz w:val="24"/>
    </w:rPr>
  </w:style>
  <w:style w:type="paragraph" w:styleId="Heading4">
    <w:name w:val="heading 4"/>
    <w:basedOn w:val="Normal"/>
    <w:next w:val="Normal"/>
    <w:qFormat/>
    <w:pPr>
      <w:keepNext w:val="true"/>
      <w:numPr>
        <w:ilvl w:val="3"/>
        <w:numId w:val="1"/>
      </w:numPr>
      <w:tabs>
        <w:tab w:val="clear" w:pos="720"/>
        <w:tab w:val="right" w:pos="8550" w:leader="none"/>
      </w:tabs>
      <w:jc w:val="both"/>
      <w:outlineLvl w:val="3"/>
    </w:pPr>
    <w:rPr>
      <w:b/>
      <w:bCs/>
      <w:iCs/>
      <w:sz w:val="28"/>
    </w:rPr>
  </w:style>
  <w:style w:type="paragraph" w:styleId="Heading5">
    <w:name w:val="heading 5"/>
    <w:basedOn w:val="Normal"/>
    <w:next w:val="Normal"/>
    <w:qFormat/>
    <w:pPr>
      <w:keepNext w:val="true"/>
      <w:numPr>
        <w:ilvl w:val="4"/>
        <w:numId w:val="1"/>
      </w:numPr>
      <w:tabs>
        <w:tab w:val="clear" w:pos="720"/>
        <w:tab w:val="left" w:pos="2970" w:leader="none"/>
        <w:tab w:val="right" w:pos="8550" w:leader="none"/>
      </w:tabs>
      <w:ind w:hanging="1260" w:start="1440" w:end="0"/>
      <w:outlineLvl w:val="4"/>
    </w:pPr>
    <w:rPr>
      <w:sz w:val="24"/>
    </w:rPr>
  </w:style>
  <w:style w:type="paragraph" w:styleId="Heading6">
    <w:name w:val="heading 6"/>
    <w:basedOn w:val="Normal"/>
    <w:next w:val="Normal"/>
    <w:qFormat/>
    <w:pPr>
      <w:keepNext w:val="true"/>
      <w:numPr>
        <w:ilvl w:val="5"/>
        <w:numId w:val="1"/>
      </w:numPr>
      <w:autoSpaceDE w:val="false"/>
      <w:jc w:val="both"/>
      <w:outlineLvl w:val="5"/>
    </w:pPr>
    <w:rPr>
      <w:b/>
      <w:bCs/>
      <w:sz w:val="24"/>
    </w:rPr>
  </w:style>
  <w:style w:type="paragraph" w:styleId="Heading7">
    <w:name w:val="heading 7"/>
    <w:basedOn w:val="Normal"/>
    <w:next w:val="Normal"/>
    <w:qFormat/>
    <w:pPr>
      <w:keepNext w:val="true"/>
      <w:numPr>
        <w:ilvl w:val="6"/>
        <w:numId w:val="1"/>
      </w:numPr>
      <w:autoSpaceDE w:val="false"/>
      <w:jc w:val="both"/>
      <w:outlineLvl w:val="6"/>
    </w:pPr>
    <w:rPr>
      <w:i/>
      <w:iCs/>
      <w:sz w:val="24"/>
    </w:rPr>
  </w:style>
  <w:style w:type="paragraph" w:styleId="Heading8">
    <w:name w:val="heading 8"/>
    <w:basedOn w:val="Normal"/>
    <w:next w:val="Normal"/>
    <w:qFormat/>
    <w:pPr>
      <w:keepNext w:val="true"/>
      <w:numPr>
        <w:ilvl w:val="7"/>
        <w:numId w:val="1"/>
      </w:numPr>
      <w:autoSpaceDE w:val="false"/>
      <w:jc w:val="both"/>
      <w:outlineLvl w:val="7"/>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b/>
      <w:i w:val="false"/>
      <w:sz w:val="28"/>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b/>
      <w:i w:val="false"/>
      <w:sz w:val="28"/>
    </w:rPr>
  </w:style>
  <w:style w:type="character" w:styleId="WW8Num14z0">
    <w:name w:val="WW8Num14z0"/>
    <w:qFormat/>
    <w:rPr>
      <w:rFonts w:ascii="Wingdings" w:hAnsi="Wingdings" w:cs="Wingdings"/>
      <w:sz w:val="28"/>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sz w:val="28"/>
    </w:rPr>
  </w:style>
  <w:style w:type="character" w:styleId="WW8Num17z1">
    <w:name w:val="WW8Num17z1"/>
    <w:qFormat/>
    <w:rPr>
      <w:rFonts w:ascii="Symbol" w:hAnsi="Symbol" w:cs="Symbol"/>
    </w:rPr>
  </w:style>
  <w:style w:type="character" w:styleId="WW8Num17z2">
    <w:name w:val="WW8Num17z2"/>
    <w:qFormat/>
    <w:rPr>
      <w:rFonts w:ascii="Times New Roman" w:hAnsi="Times New Roman" w:eastAsia="Times New Roman" w:cs="Times New Roman"/>
    </w:rPr>
  </w:style>
  <w:style w:type="character" w:styleId="WW8Num17z4">
    <w:name w:val="WW8Num17z4"/>
    <w:qFormat/>
    <w:rPr>
      <w:rFonts w:ascii="Courier New" w:hAnsi="Courier New" w:cs="Courier New"/>
    </w:rPr>
  </w:style>
  <w:style w:type="character" w:styleId="WW8Num17z5">
    <w:name w:val="WW8Num17z5"/>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b/>
      <w:i w:val="false"/>
      <w:sz w:val="28"/>
    </w:rPr>
  </w:style>
  <w:style w:type="character" w:styleId="WW8Num21z0">
    <w:name w:val="WW8Num21z0"/>
    <w:qFormat/>
    <w:rPr>
      <w:rFonts w:ascii="Wingdings" w:hAnsi="Wingdings" w:cs="Wingdings"/>
      <w:b/>
      <w:i w:val="false"/>
      <w:sz w:val="28"/>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b/>
      <w:i w:val="false"/>
      <w:sz w:val="28"/>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Wingdings" w:hAnsi="Wingdings" w:cs="Wingdings"/>
      <w:b/>
      <w:i w:val="false"/>
      <w:sz w:val="28"/>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b/>
      <w:i w:val="false"/>
      <w:sz w:val="28"/>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ventHeading">
    <w:name w:val="Event Heading"/>
    <w:basedOn w:val="Normal"/>
    <w:qFormat/>
    <w:pPr>
      <w:tabs>
        <w:tab w:val="clear" w:pos="720"/>
        <w:tab w:val="left" w:pos="360" w:leader="none"/>
      </w:tabs>
    </w:pPr>
    <w:rPr>
      <w:rFonts w:ascii="Arial" w:hAnsi="Arial" w:cs="Arial"/>
      <w:b/>
      <w:sz w:val="22"/>
    </w:rPr>
  </w:style>
  <w:style w:type="paragraph" w:styleId="bodycopy">
    <w:name w:val="body copy"/>
    <w:basedOn w:val="Normal"/>
    <w:qFormat/>
    <w:pPr>
      <w:widowControl w:val="false"/>
      <w:suppressAutoHyphens w:val="true"/>
      <w:spacing w:lineRule="exact" w:line="280"/>
    </w:pPr>
    <w:rPr>
      <w:rFonts w:ascii="Arial" w:hAnsi="Arial" w:cs="Arial"/>
      <w:color w:val="000000"/>
      <w:spacing w:val="-2"/>
      <w:sz w:val="22"/>
    </w:rPr>
  </w:style>
  <w:style w:type="paragraph" w:styleId="Date">
    <w:name w:val="Date"/>
    <w:basedOn w:val="Normal"/>
    <w:next w:val="Normal"/>
    <w:qFormat/>
    <w:pPr/>
    <w:rPr>
      <w:sz w:val="24"/>
    </w:rPr>
  </w:style>
  <w:style w:type="paragraph" w:styleId="BodyText2">
    <w:name w:val="Body Text 2"/>
    <w:basedOn w:val="Normal"/>
    <w:qFormat/>
    <w:pPr>
      <w:autoSpaceDE w:val="fals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hprojectmanagemen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2001-09-27T16:47:00Z</dcterms:created>
  <dc:creator>Arlene McCarty</dc:creator>
  <dc:description/>
  <dc:language>en-CA</dc:language>
  <cp:lastModifiedBy>Arlene McCarty</cp:lastModifiedBy>
  <cp:lastPrinted>2001-09-25T15:34:00Z</cp:lastPrinted>
  <dcterms:modified xsi:type="dcterms:W3CDTF">2001-09-27T16:47:00Z</dcterms:modified>
  <cp:revision>2</cp:revision>
  <dc:subject/>
  <dc:title>GREATER HOUSTON PARTNERSHIP</dc:title>
</cp:coreProperties>
</file>