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April30,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I.</w:t>
        <w:tab/>
        <w:t>Congress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Barton Legislation 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Feinstein/Smith Price Cap Legislation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Steve Kean Visit, May 2, 2001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This Week’s Hearings 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Outreach Meetings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II.</w:t>
        <w:tab/>
        <w:t>White House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Intelligence Sharing on Latest Administration Actions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Status of Lundquist Effort/Strategy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III.</w:t>
        <w:tab/>
        <w:t>FERC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Status of Nominations/ Possible Feinstein Hold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Last Week’s Commission Meeting/ Discussion of Commission Action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2"/>
        </w:numPr>
        <w:tabs>
          <w:tab w:val="left" w:pos="720" w:leader="none"/>
        </w:tabs>
        <w:autoSpaceDE w:val="false"/>
        <w:spacing w:lineRule="atLeast" w:line="240"/>
        <w:ind w:hanging="720"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WGA Meeting, May 9 in Salt Lake City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WGA- MOU with Cheney’s Energy Task Force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PR Campaign on Conservation message in Western States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Ken Lay Speech to Western States Forum, May 23, 2001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V.</w:t>
        <w:tab/>
        <w:t>California Update</w:t>
      </w:r>
    </w:p>
    <w:p>
      <w:pPr>
        <w:pStyle w:val="Normal"/>
        <w:keepLines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Legislation Update/ Criminal Charges Against Executives?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VI.</w:t>
        <w:tab/>
        <w:t>Media/Message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New Information??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60" w:leader="none"/>
        </w:tabs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Campaign Outreach Status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">
    <w:lvl w:ilvl="0">
      <w:start w:val="4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2001-04-30T14:44:00Z</dcterms:created>
  <dc:creator>lsulliv</dc:creator>
  <dc:description/>
  <dc:language>en-CA</dc:language>
  <cp:lastModifiedBy>lsulliv</cp:lastModifiedBy>
  <cp:lastPrinted>2001-04-30T10:12:00Z</cp:lastPrinted>
  <dcterms:modified xsi:type="dcterms:W3CDTF">2001-04-30T14:47:00Z</dcterms:modified>
  <cp:revision>6</cp:revision>
  <dc:subject/>
  <dc:title>AGENDA</dc:title>
</cp:coreProperties>
</file>