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Agenda</w:t>
      </w:r>
    </w:p>
    <w:p>
      <w:pPr>
        <w:pStyle w:val="Normal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Commercial Practices Initiative</w:t>
      </w:r>
    </w:p>
    <w:p>
      <w:pPr>
        <w:pStyle w:val="Normal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Doubletree Hotel, Houston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36"/>
          <w:szCs w:val="36"/>
        </w:rPr>
        <w:t>February 25</w:t>
      </w:r>
      <w:r>
        <w:rPr>
          <w:b/>
          <w:bCs/>
          <w:sz w:val="36"/>
          <w:szCs w:val="36"/>
          <w:vertAlign w:val="superscript"/>
        </w:rPr>
        <w:t xml:space="preserve">, </w:t>
      </w:r>
      <w:r>
        <w:rPr>
          <w:b/>
          <w:bCs/>
          <w:sz w:val="36"/>
          <w:szCs w:val="36"/>
        </w:rPr>
        <w:t>2000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7:30 – 8:30</w:t>
        <w:tab/>
        <w:t>Coffee &amp; Danish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8:30 – 8:45</w:t>
        <w:tab/>
        <w:t>Opening Remarks &amp; Introductions</w:t>
        <w:tab/>
        <w:tab/>
        <w:tab/>
        <w:t>Jeff Brown, Enron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8:45 – 9:30</w:t>
        <w:tab/>
        <w:t>NERC’s Strategic Plan</w:t>
        <w:tab/>
        <w:tab/>
        <w:tab/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9:30 – 10:15</w:t>
        <w:tab/>
        <w:t>FERC’s Order 2000</w:t>
        <w:tab/>
        <w:tab/>
        <w:tab/>
        <w:tab/>
        <w:tab/>
        <w:t>Julie Simon, EPSA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10:15 – 10:30</w:t>
        <w:tab/>
        <w:t>Break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10:30 – 11:00</w:t>
        <w:tab/>
        <w:t>Coalition for Uniform Business Rules</w:t>
        <w:tab/>
        <w:tab/>
        <w:t>Member Company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11:00 – 11:45</w:t>
        <w:tab/>
        <w:t>Initial Concept/Plan for Taking the Lead</w:t>
        <w:tab/>
        <w:tab/>
        <w:t>Jeff Brown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11:45 – 12:45</w:t>
        <w:tab/>
        <w:t>Action Items/Next Steps/Wrap-up</w:t>
        <w:tab/>
        <w:tab/>
        <w:tab/>
        <w:t>Jeff Brown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  <w:szCs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2000-02-08T18:17:00Z</dcterms:created>
  <dc:creator>jbrown</dc:creator>
  <dc:description/>
  <dc:language>en-CA</dc:language>
  <cp:lastModifiedBy>Jeffrey Brown</cp:lastModifiedBy>
  <dcterms:modified xsi:type="dcterms:W3CDTF">2000-02-11T17:29:00Z</dcterms:modified>
  <cp:revision>10</cp:revision>
  <dc:subject/>
  <dc:title>Agenda</dc:title>
</cp:coreProperties>
</file>