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1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850"/>
      </w:tblGrid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August 18-20, 2000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Friday, August 18,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800080"/>
          <w:sz w:val="22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Arrive early evening and check into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8:00 PM</w:t>
        <w:tab/>
        <w:t>Dinner at the Great Divide Lodge</w:t>
      </w:r>
    </w:p>
    <w:p>
      <w:pPr>
        <w:pStyle w:val="Heading3"/>
        <w:ind w:hanging="0" w:start="0"/>
        <w:rPr>
          <w:rFonts w:ascii="Arial Rounded MT Bold" w:hAnsi="Arial Rounded MT Bold" w:cs="Arial Rounded MT Bold"/>
        </w:rPr>
      </w:pPr>
      <w:r>
        <w:rPr>
          <w:rFonts w:cs="Arial Rounded MT Bold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Heading4"/>
        <w:ind w:hanging="0" w:start="0"/>
        <w:rPr>
          <w:color w:val="008080"/>
          <w:u w:val="single"/>
        </w:rPr>
      </w:pPr>
      <w:r>
        <w:rPr>
          <w:color w:val="008080"/>
          <w:u w:val="single"/>
        </w:rPr>
        <w:t>Research Project Review and Group Objectives</w:t>
      </w:r>
    </w:p>
    <w:p>
      <w:pPr>
        <w:pStyle w:val="Normal"/>
        <w:jc w:val="center"/>
        <w:rPr>
          <w:rFonts w:ascii="Arial Rounded MT Bold" w:hAnsi="Arial Rounded MT Bold" w:cs="Arial Rounded MT Bold"/>
          <w:b/>
          <w:color w:val="008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008080"/>
          <w:sz w:val="22"/>
          <w:u w:val="single"/>
        </w:rPr>
      </w:r>
    </w:p>
    <w:tbl>
      <w:tblPr>
        <w:tblW w:w="954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7470"/>
      </w:tblGrid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8:00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Breakfast Buffet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>
          <w:trHeight w:val="225" w:hRule="atLeast"/>
        </w:trPr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8:00 – 8:30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Vince Kaminski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Main research objectives for the group for 2000/3 – 2001/2: how to maximize earnings impact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Coordination of efforts across different research group units</w:t>
            </w:r>
            <w:r>
              <w:rPr>
                <w:rFonts w:cs="Arial Rounded MT Bold" w:ascii="Arial Rounded MT Bold" w:hAnsi="Arial Rounded MT Bold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Model risk and quality control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8:30 – 9:15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Stinson Gibner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Management of cross-commodity and Quanto risks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Storage valuation:  the quest for a hedgeable model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A new generation of option valuation:  incorporation of VOL smiles and term structures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9:15 -  10:00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Grant Masson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Electrical system modeling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Realistic market models/pool mechanics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Enterprise value-at-risk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10:00 – 10:15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0" w:end="0"/>
              <w:rPr>
                <w:b w:val="false"/>
              </w:rPr>
            </w:pPr>
            <w:r>
              <w:rPr>
                <w:b w:val="false"/>
              </w:rPr>
              <w:t>Break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10:15 – 11:00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18" w:end="0"/>
              <w:rPr>
                <w:sz w:val="20"/>
              </w:rPr>
            </w:pPr>
            <w:r>
              <w:rPr>
                <w:sz w:val="20"/>
              </w:rPr>
              <w:t>Vasant Shanbhogue</w:t>
            </w:r>
          </w:p>
          <w:p>
            <w:pPr>
              <w:pStyle w:val="Heading6"/>
              <w:numPr>
                <w:ilvl w:val="0"/>
                <w:numId w:val="14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Discuss methodology for insurance pricing, using concept of return on economic capital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Compare real options approach for evaluating options with a cash flow model approach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Discuss the technology behind building an e-commerce site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Normal"/>
        <w:jc w:val="center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  <w:color w:val="008080"/>
          <w:u w:val="single"/>
        </w:rPr>
        <w:t>Research Project Review and Group Objectives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7470"/>
      </w:tblGrid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11:00 – 11:45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Osman Sezgen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methodologies to speed up the pricing/project development process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Adaptation of processes developed for the US to Europe and other markets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pricing methodologies for the mid-market segment of facilities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11:45 – 12:45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Lunch Buffet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12:45 – 1:30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Samer Takriti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optimization in network design and expansion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probability and statistics to aggregate and evaluate contracts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Using real options in deciding network build up and capacity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finance to evaluate bandwidth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1:30 – 2:15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Maureen Raymond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Country risk analysis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Construction of F/X and I/R forward curves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2:15  - 2:30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2:30 – 3:15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Mike Roberts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Weather Forecasting:  data acquisition, analysis and distribution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Impact of weather on supply and demand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Market- moving news releases:  AGA and NWS reports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3:15 – 4:00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Tanya Tamarchenko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Value-at-risk for metals: modeling liquidity risk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Development of  the 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generation commodity value-at-risk models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Credit risk simulation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4:00 – 4:45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Zimin Lu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Exotic and real options pricing: delivering better models to the trading desks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Improving trading and origination support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Time series modeling and forecasting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and power assets valuation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4:45 – 5:30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Krishna Krishnarao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Structuring models:  Development of next-generation of pricing and structuring models for different types of transactions – discuss priorities and issues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Optimization models:  Identify business needs and opportunities for applying optimization methods to create value in total energy outsource deals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Credit Risk and Value @ Risk Support for EES:  Discuss support personnel issues and approaches for measuring these risks for EES deals given the uncertainties in energy consumption and the real options embedded in the outsource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9:00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Dinner at Pierre’s Riverwalk Café in downtown Breckenridge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Sunday, August 20,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u w:val="single"/>
        </w:rPr>
      </w:pPr>
      <w:r>
        <w:rPr>
          <w:rFonts w:cs="Arial Rounded MT Bold" w:ascii="Arial Rounded MT Bold" w:hAnsi="Arial Rounded MT Bold"/>
          <w:b/>
          <w:color w:val="800080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8:00 – 9:00 AM</w:t>
        <w:tab/>
        <w:tab/>
        <w:t xml:space="preserve">Breakfast in Breckenridge 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11:00 AM</w:t>
        <w:tab/>
        <w:tab/>
        <w:t>Check out of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Afternoon</w:t>
        <w:tab/>
        <w:tab/>
        <w:t>Tour Breckenridge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Return to Houston:</w:t>
        <w:tab/>
        <w:t>7:40 PM – CO 488</w:t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800" w:right="180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Arial Rounded MT Bold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Rounded MT Bold" w:hAnsi="Arial Rounded MT Bold" w:cs="Arial Rounded MT Bold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32" w:start="0" w:end="0"/>
      <w:outlineLvl w:val="4"/>
    </w:pPr>
    <w:rPr>
      <w:rFonts w:ascii="Arial Rounded MT Bold" w:hAnsi="Arial Rounded MT Bold" w:cs="Arial Rounded MT Bold"/>
      <w:b/>
      <w:i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252" w:start="0" w:end="0"/>
      <w:outlineLvl w:val="5"/>
    </w:pPr>
    <w:rPr>
      <w:rFonts w:ascii="Arial Rounded MT Bold" w:hAnsi="Arial Rounded MT Bold" w:cs="Arial Rounded MT Bold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 Rounded MT Bold" w:hAnsi="Arial Rounded MT Bold" w:cs="Arial Rounded MT Bold"/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Rounded MT Bold" w:hAnsi="Arial Rounded MT Bold" w:cs="Arial Rounded MT Bold"/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2000-07-31T16:19:00Z</dcterms:created>
  <dc:creator>scrensh</dc:creator>
  <dc:description/>
  <dc:language>en-CA</dc:language>
  <cp:lastModifiedBy>scrensh</cp:lastModifiedBy>
  <cp:lastPrinted>2000-07-31T14:11:00Z</cp:lastPrinted>
  <dcterms:modified xsi:type="dcterms:W3CDTF">2000-08-07T14:56:00Z</dcterms:modified>
  <cp:revision>5</cp:revision>
  <dc:subject/>
  <dc:title>Thursday, April 27, 2000</dc:title>
</cp:coreProperties>
</file>