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
        <w:rPr/>
      </w:pPr>
      <w:r>
        <w:rPr/>
        <w:t>AB 1890 Implementation Group</w:t>
      </w:r>
    </w:p>
    <w:p>
      <w:pPr>
        <w:pStyle w:val="Normal"/>
        <w:jc w:val="center"/>
        <w:rPr/>
      </w:pPr>
      <w:r>
        <w:rPr>
          <w:b/>
        </w:rPr>
        <w:t>2000 Annual</w:t>
      </w:r>
      <w:r>
        <w:rPr>
          <w:b/>
          <w:sz w:val="28"/>
        </w:rPr>
        <w:t xml:space="preserve"> </w:t>
      </w:r>
      <w:r>
        <w:rPr>
          <w:b/>
        </w:rPr>
        <w:t>Retreat</w:t>
      </w:r>
    </w:p>
    <w:p>
      <w:pPr>
        <w:pStyle w:val="Normal"/>
        <w:jc w:val="center"/>
        <w:rPr>
          <w:b/>
          <w:sz w:val="28"/>
        </w:rPr>
      </w:pPr>
      <w:r>
        <w:rPr>
          <w:b/>
          <w:sz w:val="28"/>
        </w:rPr>
        <w:t>Villagio Inn &amp; Spa</w:t>
      </w:r>
    </w:p>
    <w:p>
      <w:pPr>
        <w:pStyle w:val="Normal"/>
        <w:jc w:val="center"/>
        <w:rPr>
          <w:b/>
          <w:sz w:val="28"/>
        </w:rPr>
      </w:pPr>
      <w:r>
        <w:rPr>
          <w:b/>
          <w:sz w:val="28"/>
        </w:rPr>
        <w:t>Yountville, California</w:t>
      </w:r>
    </w:p>
    <w:p>
      <w:pPr>
        <w:pStyle w:val="Normal"/>
        <w:jc w:val="center"/>
        <w:rPr>
          <w:b/>
          <w:sz w:val="28"/>
        </w:rPr>
      </w:pPr>
      <w:r>
        <w:rPr>
          <w:b/>
          <w:sz w:val="28"/>
        </w:rPr>
        <w:t>November 13-15, 2000</w:t>
      </w:r>
    </w:p>
    <w:p>
      <w:pPr>
        <w:pStyle w:val="Normal"/>
        <w:rPr>
          <w:b/>
          <w:sz w:val="22"/>
        </w:rPr>
      </w:pPr>
      <w:r>
        <w:rPr>
          <w:b/>
          <w:sz w:val="22"/>
        </w:rPr>
      </w:r>
    </w:p>
    <w:p>
      <w:pPr>
        <w:pStyle w:val="Heading1"/>
        <w:ind w:hanging="0" w:start="0"/>
        <w:rPr>
          <w:b/>
          <w:sz w:val="22"/>
        </w:rPr>
      </w:pPr>
      <w:r>
        <w:rPr>
          <w:b/>
          <w:sz w:val="22"/>
        </w:rPr>
        <w:t>AGENDA</w:t>
      </w:r>
    </w:p>
    <w:p>
      <w:pPr>
        <w:pStyle w:val="Normal"/>
        <w:rPr>
          <w:b/>
          <w:sz w:val="22"/>
        </w:rPr>
      </w:pPr>
      <w:r>
        <w:rPr>
          <w:b/>
          <w:sz w:val="22"/>
        </w:rPr>
      </w:r>
    </w:p>
    <w:p>
      <w:pPr>
        <w:pStyle w:val="Normal"/>
        <w:rPr>
          <w:b/>
          <w:sz w:val="22"/>
          <w:u w:val="single"/>
        </w:rPr>
      </w:pPr>
      <w:r>
        <w:rPr>
          <w:b/>
          <w:sz w:val="22"/>
          <w:u w:val="single"/>
        </w:rPr>
      </w:r>
    </w:p>
    <w:p>
      <w:pPr>
        <w:pStyle w:val="Normal"/>
        <w:rPr>
          <w:b/>
          <w:sz w:val="22"/>
          <w:u w:val="single"/>
        </w:rPr>
      </w:pPr>
      <w:r>
        <w:rPr>
          <w:b/>
          <w:sz w:val="22"/>
          <w:u w:val="single"/>
        </w:rPr>
        <w:t>Monday, November 13th:</w:t>
      </w:r>
    </w:p>
    <w:p>
      <w:pPr>
        <w:pStyle w:val="Normal"/>
        <w:rPr>
          <w:b/>
          <w:sz w:val="22"/>
          <w:u w:val="single"/>
        </w:rPr>
      </w:pPr>
      <w:r>
        <w:rPr>
          <w:b/>
          <w:sz w:val="22"/>
          <w:u w:val="single"/>
        </w:rPr>
      </w:r>
    </w:p>
    <w:p>
      <w:pPr>
        <w:pStyle w:val="Normal"/>
        <w:rPr>
          <w:sz w:val="22"/>
        </w:rPr>
      </w:pPr>
      <w:r>
        <w:rPr>
          <w:sz w:val="22"/>
        </w:rPr>
        <w:t>12:00 p.m. – 6:30 p.m.</w:t>
        <w:tab/>
        <w:tab/>
        <w:t>Arrive at Villagio Inn &amp; Spa and check in after 3 p.m.</w:t>
      </w:r>
    </w:p>
    <w:p>
      <w:pPr>
        <w:pStyle w:val="Normal"/>
        <w:rPr>
          <w:sz w:val="22"/>
        </w:rPr>
      </w:pPr>
      <w:r>
        <w:rPr>
          <w:sz w:val="22"/>
        </w:rPr>
        <w:tab/>
        <w:tab/>
        <w:tab/>
        <w:tab/>
        <w:t>(Villagio will hold luggage, etc. until check-in time)</w:t>
      </w:r>
    </w:p>
    <w:p>
      <w:pPr>
        <w:pStyle w:val="Normal"/>
        <w:rPr>
          <w:sz w:val="22"/>
        </w:rPr>
      </w:pPr>
      <w:r>
        <w:rPr>
          <w:sz w:val="22"/>
        </w:rPr>
      </w:r>
    </w:p>
    <w:p>
      <w:pPr>
        <w:pStyle w:val="Normal"/>
        <w:rPr>
          <w:sz w:val="22"/>
        </w:rPr>
      </w:pPr>
      <w:r>
        <w:rPr>
          <w:sz w:val="22"/>
        </w:rPr>
      </w:r>
    </w:p>
    <w:p>
      <w:pPr>
        <w:pStyle w:val="Normal"/>
        <w:rPr>
          <w:sz w:val="22"/>
        </w:rPr>
      </w:pPr>
      <w:r>
        <w:rPr>
          <w:sz w:val="22"/>
        </w:rPr>
        <w:t>11:00 a.m.</w:t>
        <w:tab/>
        <w:tab/>
        <w:tab/>
        <w:t>Tee Times Begin</w:t>
      </w:r>
    </w:p>
    <w:p>
      <w:pPr>
        <w:pStyle w:val="Normal"/>
        <w:rPr>
          <w:sz w:val="22"/>
        </w:rPr>
      </w:pPr>
      <w:r>
        <w:rPr>
          <w:sz w:val="22"/>
        </w:rPr>
        <w:tab/>
        <w:tab/>
        <w:tab/>
        <w:tab/>
        <w:t>Chardonnay Golf Club – Shakespeare Course</w:t>
      </w:r>
    </w:p>
    <w:p>
      <w:pPr>
        <w:pStyle w:val="Normal"/>
        <w:rPr>
          <w:sz w:val="22"/>
        </w:rPr>
      </w:pPr>
      <w:r>
        <w:rPr>
          <w:sz w:val="22"/>
        </w:rPr>
        <w:tab/>
        <w:tab/>
        <w:tab/>
        <w:tab/>
        <w:t xml:space="preserve">Napa </w:t>
      </w:r>
    </w:p>
    <w:p>
      <w:pPr>
        <w:pStyle w:val="Normal"/>
        <w:rPr>
          <w:sz w:val="22"/>
        </w:rPr>
      </w:pPr>
      <w:r>
        <w:rPr>
          <w:sz w:val="22"/>
        </w:rPr>
      </w:r>
    </w:p>
    <w:p>
      <w:pPr>
        <w:pStyle w:val="Normal"/>
        <w:rPr>
          <w:sz w:val="22"/>
        </w:rPr>
      </w:pPr>
      <w:r>
        <w:rPr>
          <w:sz w:val="22"/>
        </w:rPr>
      </w:r>
    </w:p>
    <w:p>
      <w:pPr>
        <w:pStyle w:val="Normal"/>
        <w:rPr>
          <w:sz w:val="22"/>
        </w:rPr>
      </w:pPr>
      <w:r>
        <w:rPr>
          <w:sz w:val="22"/>
        </w:rPr>
        <w:t>6:30 p.m. – 7:30 p.m.</w:t>
        <w:tab/>
        <w:tab/>
        <w:t>Welcome Cocktail Reception</w:t>
      </w:r>
    </w:p>
    <w:p>
      <w:pPr>
        <w:pStyle w:val="Normal"/>
        <w:rPr>
          <w:sz w:val="22"/>
        </w:rPr>
      </w:pPr>
      <w:r>
        <w:rPr>
          <w:sz w:val="22"/>
        </w:rPr>
        <w:tab/>
        <w:tab/>
        <w:tab/>
        <w:tab/>
        <w:t>Villagio Inn &amp; Spa</w:t>
      </w:r>
    </w:p>
    <w:p>
      <w:pPr>
        <w:pStyle w:val="Normal"/>
        <w:rPr>
          <w:sz w:val="22"/>
        </w:rPr>
      </w:pPr>
      <w:r>
        <w:rPr>
          <w:sz w:val="22"/>
        </w:rPr>
        <w:tab/>
        <w:tab/>
        <w:tab/>
        <w:tab/>
        <w:t>Bella Donna Room</w:t>
      </w:r>
    </w:p>
    <w:p>
      <w:pPr>
        <w:pStyle w:val="Normal"/>
        <w:rPr>
          <w:sz w:val="22"/>
        </w:rPr>
      </w:pPr>
      <w:r>
        <w:rPr>
          <w:sz w:val="22"/>
        </w:rPr>
      </w:r>
    </w:p>
    <w:p>
      <w:pPr>
        <w:pStyle w:val="Normal"/>
        <w:rPr>
          <w:sz w:val="22"/>
        </w:rPr>
      </w:pPr>
      <w:r>
        <w:rPr>
          <w:sz w:val="22"/>
        </w:rPr>
      </w:r>
    </w:p>
    <w:p>
      <w:pPr>
        <w:pStyle w:val="Normal"/>
        <w:rPr>
          <w:sz w:val="22"/>
        </w:rPr>
      </w:pPr>
      <w:r>
        <w:rPr>
          <w:sz w:val="22"/>
        </w:rPr>
        <w:t xml:space="preserve">7:30 p.m. </w:t>
        <w:tab/>
        <w:tab/>
        <w:tab/>
        <w:t xml:space="preserve">Dinner </w:t>
      </w:r>
    </w:p>
    <w:p>
      <w:pPr>
        <w:pStyle w:val="Normal"/>
        <w:rPr>
          <w:sz w:val="22"/>
        </w:rPr>
      </w:pPr>
      <w:r>
        <w:rPr>
          <w:sz w:val="22"/>
        </w:rPr>
        <w:tab/>
        <w:tab/>
        <w:tab/>
        <w:tab/>
        <w:t>Villagio Inn &amp; Spa</w:t>
      </w:r>
    </w:p>
    <w:p>
      <w:pPr>
        <w:pStyle w:val="Normal"/>
        <w:rPr>
          <w:sz w:val="22"/>
        </w:rPr>
      </w:pPr>
      <w:r>
        <w:rPr>
          <w:sz w:val="22"/>
        </w:rPr>
        <w:tab/>
        <w:tab/>
        <w:tab/>
        <w:tab/>
        <w:t>Bella Donna Room</w:t>
      </w:r>
    </w:p>
    <w:p>
      <w:pPr>
        <w:pStyle w:val="Normal"/>
        <w:rPr>
          <w:sz w:val="22"/>
        </w:rPr>
      </w:pPr>
      <w:r>
        <w:rPr>
          <w:sz w:val="22"/>
        </w:rPr>
      </w:r>
    </w:p>
    <w:p>
      <w:pPr>
        <w:pStyle w:val="Normal"/>
        <w:rPr>
          <w:sz w:val="22"/>
        </w:rPr>
      </w:pPr>
      <w:r>
        <w:rPr>
          <w:sz w:val="22"/>
        </w:rPr>
      </w:r>
    </w:p>
    <w:p>
      <w:pPr>
        <w:pStyle w:val="Normal"/>
        <w:rPr>
          <w:i/>
          <w:i/>
          <w:sz w:val="22"/>
        </w:rPr>
      </w:pPr>
      <w:r>
        <w:rPr>
          <w:sz w:val="22"/>
        </w:rPr>
        <w:t>8:30 p.m.</w:t>
        <w:tab/>
        <w:tab/>
        <w:tab/>
        <w:t>Speakers: Senator Jim Brulte and Senator Steve Peace</w:t>
      </w:r>
    </w:p>
    <w:p>
      <w:pPr>
        <w:pStyle w:val="Normal"/>
        <w:rPr>
          <w:i/>
          <w:i/>
          <w:sz w:val="22"/>
        </w:rPr>
      </w:pPr>
      <w:r>
        <w:rPr>
          <w:i/>
          <w:sz w:val="22"/>
        </w:rPr>
      </w:r>
    </w:p>
    <w:p>
      <w:pPr>
        <w:pStyle w:val="Normal"/>
        <w:rPr>
          <w:sz w:val="22"/>
        </w:rPr>
      </w:pPr>
      <w:r>
        <w:rPr>
          <w:sz w:val="22"/>
        </w:rPr>
      </w:r>
    </w:p>
    <w:p>
      <w:pPr>
        <w:pStyle w:val="Normal"/>
        <w:rPr>
          <w:sz w:val="22"/>
        </w:rPr>
      </w:pPr>
      <w:r>
        <w:rPr>
          <w:sz w:val="22"/>
        </w:rPr>
      </w:r>
    </w:p>
    <w:p>
      <w:pPr>
        <w:pStyle w:val="Normal"/>
        <w:rPr/>
      </w:pPr>
      <w:r>
        <w:rPr>
          <w:b/>
          <w:sz w:val="22"/>
          <w:u w:val="single"/>
        </w:rPr>
        <w:t>Tuesday, November 14</w:t>
      </w:r>
      <w:r>
        <w:rPr>
          <w:b/>
          <w:sz w:val="22"/>
          <w:u w:val="single"/>
          <w:vertAlign w:val="superscript"/>
        </w:rPr>
        <w:t>th</w:t>
      </w:r>
      <w:r>
        <w:rPr>
          <w:b/>
          <w:sz w:val="22"/>
          <w:u w:val="single"/>
        </w:rPr>
        <w:t>:</w:t>
      </w:r>
    </w:p>
    <w:p>
      <w:pPr>
        <w:pStyle w:val="Normal"/>
        <w:rPr>
          <w:b/>
          <w:sz w:val="22"/>
          <w:u w:val="single"/>
        </w:rPr>
      </w:pPr>
      <w:r>
        <w:rPr>
          <w:b/>
          <w:sz w:val="22"/>
          <w:u w:val="single"/>
        </w:rPr>
      </w:r>
    </w:p>
    <w:p>
      <w:pPr>
        <w:pStyle w:val="Normal"/>
        <w:rPr>
          <w:sz w:val="22"/>
        </w:rPr>
      </w:pPr>
      <w:r>
        <w:rPr>
          <w:sz w:val="22"/>
        </w:rPr>
        <w:t>7:30 a.m. – 8:30 a.m.</w:t>
        <w:tab/>
        <w:tab/>
        <w:t>Continental Breakfast (available in the lobby)</w:t>
      </w:r>
    </w:p>
    <w:p>
      <w:pPr>
        <w:pStyle w:val="Normal"/>
        <w:rPr>
          <w:sz w:val="22"/>
        </w:rPr>
      </w:pPr>
      <w:r>
        <w:rPr>
          <w:sz w:val="22"/>
        </w:rPr>
      </w:r>
    </w:p>
    <w:p>
      <w:pPr>
        <w:pStyle w:val="Normal"/>
        <w:rPr>
          <w:sz w:val="22"/>
        </w:rPr>
      </w:pPr>
      <w:r>
        <w:rPr>
          <w:sz w:val="22"/>
        </w:rPr>
      </w:r>
    </w:p>
    <w:p>
      <w:pPr>
        <w:pStyle w:val="Normal"/>
        <w:rPr>
          <w:sz w:val="22"/>
        </w:rPr>
      </w:pPr>
      <w:r>
        <w:rPr>
          <w:sz w:val="22"/>
        </w:rPr>
        <w:t>8:30 a.m. – 8:45 a.m.</w:t>
        <w:tab/>
        <w:tab/>
        <w:t>Meeting Overview – DJ Smith</w:t>
        <w:tab/>
        <w:tab/>
      </w:r>
    </w:p>
    <w:p>
      <w:pPr>
        <w:pStyle w:val="Normal"/>
        <w:rPr>
          <w:sz w:val="22"/>
        </w:rPr>
      </w:pPr>
      <w:r>
        <w:rPr>
          <w:sz w:val="22"/>
        </w:rPr>
      </w:r>
    </w:p>
    <w:p>
      <w:pPr>
        <w:pStyle w:val="Normal"/>
        <w:rPr>
          <w:sz w:val="22"/>
        </w:rPr>
      </w:pPr>
      <w:r>
        <w:rPr>
          <w:sz w:val="22"/>
        </w:rPr>
      </w:r>
    </w:p>
    <w:p>
      <w:pPr>
        <w:pStyle w:val="Normal"/>
        <w:rPr>
          <w:sz w:val="22"/>
        </w:rPr>
      </w:pPr>
      <w:r>
        <w:rPr>
          <w:sz w:val="22"/>
        </w:rPr>
        <w:t>8:45 a.m. – 10:15 a.m.</w:t>
        <w:tab/>
        <w:tab/>
      </w:r>
      <w:r>
        <w:rPr>
          <w:b/>
          <w:sz w:val="22"/>
          <w:u w:val="single"/>
        </w:rPr>
        <w:t>Immediate Reliability Needs (2000-2003)</w:t>
      </w:r>
    </w:p>
    <w:p>
      <w:pPr>
        <w:pStyle w:val="BodyTextIndent"/>
        <w:ind w:start="2880" w:end="0"/>
        <w:rPr>
          <w:sz w:val="22"/>
        </w:rPr>
      </w:pPr>
      <w:r>
        <w:rPr>
          <w:sz w:val="22"/>
        </w:rPr>
        <w:t xml:space="preserve">Issue: The California ISO has targeted a need for 2000-3000 megawatts of new generation capacity to meet anticipated peaking needs over the next two to three summers to ensure overall system reliability. These needs are specific as to load and location, especially in areas of constrained transmission and/or voltage support as well as the higher risk of breakdown of older generation facilities. Subsequent to passage of AB 970, the Governor’s Task Force, the CA ISO’s RFP, authorization of bilateral utility power contracts, etc., what is the current status of meeting the peaking needs for next summer and what new steps are being taken to ensure system reliability? What is happening in other states in the West that would impact electricity for import into California? Is the Davis Administration or Legislature considering additional steps to produce improved demand side energy responses next summer relative to all classes of customers?  </w:t>
      </w:r>
    </w:p>
    <w:p>
      <w:pPr>
        <w:pStyle w:val="BodyTextIndent"/>
        <w:ind w:start="2880" w:end="0"/>
        <w:rPr>
          <w:sz w:val="22"/>
        </w:rPr>
      </w:pPr>
      <w:r>
        <w:rPr>
          <w:sz w:val="22"/>
        </w:rPr>
      </w:r>
    </w:p>
    <w:p>
      <w:pPr>
        <w:pStyle w:val="BodyTextIndent"/>
        <w:ind w:start="2880" w:end="0"/>
        <w:rPr/>
      </w:pPr>
      <w:r>
        <w:rPr>
          <w:b/>
          <w:i/>
          <w:sz w:val="22"/>
        </w:rPr>
        <w:t>Moderator:</w:t>
      </w:r>
      <w:r>
        <w:rPr>
          <w:sz w:val="22"/>
        </w:rPr>
        <w:t xml:space="preserve"> Bill Dombrowski, California Retailers Association</w:t>
      </w:r>
    </w:p>
    <w:p>
      <w:pPr>
        <w:pStyle w:val="BodyTextIndent"/>
        <w:ind w:start="2880" w:end="0"/>
        <w:rPr>
          <w:sz w:val="22"/>
        </w:rPr>
      </w:pPr>
      <w:r>
        <w:rPr>
          <w:sz w:val="22"/>
        </w:rPr>
      </w:r>
    </w:p>
    <w:p>
      <w:pPr>
        <w:pStyle w:val="BodyTextIndent"/>
        <w:ind w:firstLine="720" w:start="2160" w:end="0"/>
        <w:rPr>
          <w:b/>
          <w:i/>
          <w:i/>
          <w:sz w:val="22"/>
        </w:rPr>
      </w:pPr>
      <w:r>
        <w:rPr>
          <w:b/>
          <w:i/>
          <w:sz w:val="22"/>
        </w:rPr>
        <w:t xml:space="preserve">Panelists: </w:t>
      </w:r>
    </w:p>
    <w:p>
      <w:pPr>
        <w:pStyle w:val="BodyTextIndent"/>
        <w:ind w:start="2880" w:end="0"/>
        <w:rPr>
          <w:sz w:val="22"/>
        </w:rPr>
      </w:pPr>
      <w:r>
        <w:rPr>
          <w:sz w:val="22"/>
        </w:rPr>
        <w:t>Chairman Bill Keese, California Energy Commission</w:t>
      </w:r>
    </w:p>
    <w:p>
      <w:pPr>
        <w:pStyle w:val="BodyTextIndent3"/>
        <w:ind w:firstLine="720" w:start="2160" w:end="0"/>
        <w:rPr/>
      </w:pPr>
      <w:r>
        <w:rPr/>
        <w:t>Representative, Office of Governor Gray Davis*</w:t>
      </w:r>
    </w:p>
    <w:p>
      <w:pPr>
        <w:pStyle w:val="BodyTextIndent3"/>
        <w:ind w:firstLine="720" w:start="2160" w:end="0"/>
        <w:rPr/>
      </w:pPr>
      <w:r>
        <w:rPr/>
        <w:t>Jim Detmers, California Independent System Operator</w:t>
      </w:r>
    </w:p>
    <w:p>
      <w:pPr>
        <w:pStyle w:val="BodyTextIndent3"/>
        <w:ind w:firstLine="720" w:start="2160" w:end="0"/>
        <w:rPr/>
      </w:pPr>
      <w:r>
        <w:rPr/>
        <w:t>George Sladoje, California Power Exchange</w:t>
      </w:r>
    </w:p>
    <w:p>
      <w:pPr>
        <w:pStyle w:val="BodyTextIndent3"/>
        <w:ind w:firstLine="720" w:start="2160" w:end="0"/>
        <w:rPr/>
      </w:pPr>
      <w:r>
        <w:rPr/>
        <w:t>Nick Wallace, Dynegy</w:t>
      </w:r>
    </w:p>
    <w:p>
      <w:pPr>
        <w:pStyle w:val="BodyTextIndent3"/>
        <w:ind w:firstLine="720" w:start="2160" w:end="0"/>
        <w:rPr/>
      </w:pPr>
      <w:r>
        <w:rPr/>
        <w:t>Kip Lipper, Office of Senator Byron Sher</w:t>
      </w:r>
    </w:p>
    <w:p>
      <w:pPr>
        <w:pStyle w:val="BodyTextIndent3"/>
        <w:ind w:firstLine="720" w:start="2160" w:end="0"/>
        <w:rPr/>
      </w:pPr>
      <w:r>
        <w:rPr/>
      </w:r>
    </w:p>
    <w:p>
      <w:pPr>
        <w:pStyle w:val="BodyTextIndent3"/>
        <w:ind w:start="0" w:end="0"/>
        <w:rPr/>
      </w:pPr>
      <w:r>
        <w:rPr/>
      </w:r>
    </w:p>
    <w:p>
      <w:pPr>
        <w:pStyle w:val="BodyTextIndent3"/>
        <w:ind w:start="0" w:end="0"/>
        <w:rPr/>
      </w:pPr>
      <w:r>
        <w:rPr/>
      </w:r>
    </w:p>
    <w:p>
      <w:pPr>
        <w:pStyle w:val="BodyTextIndent3"/>
        <w:ind w:start="0" w:end="0"/>
        <w:rPr/>
      </w:pPr>
      <w:r>
        <w:rPr/>
        <w:t>10:15 a.m. – 10:30 a.m.</w:t>
        <w:tab/>
        <w:tab/>
      </w:r>
      <w:r>
        <w:rPr>
          <w:b/>
        </w:rPr>
        <w:t>BREAK</w:t>
      </w:r>
    </w:p>
    <w:p>
      <w:pPr>
        <w:pStyle w:val="BodyTextIndent3"/>
        <w:rPr/>
      </w:pPr>
      <w:r>
        <w:rPr/>
      </w:r>
    </w:p>
    <w:p>
      <w:pPr>
        <w:pStyle w:val="BodyTextIndent3"/>
        <w:rPr/>
      </w:pPr>
      <w:r>
        <w:rPr/>
      </w:r>
    </w:p>
    <w:p>
      <w:pPr>
        <w:pStyle w:val="BodyTextIndent3"/>
        <w:ind w:start="0" w:end="0"/>
        <w:rPr>
          <w:b/>
          <w:i/>
          <w:i/>
        </w:rPr>
      </w:pPr>
      <w:r>
        <w:rPr/>
        <w:t>10:30 a.m. – 12:00 p.m.</w:t>
        <w:tab/>
      </w:r>
      <w:r>
        <w:rPr>
          <w:b/>
          <w:u w:val="single"/>
        </w:rPr>
        <w:t>Long Term Electrical Market Development (2003 and beyond)</w:t>
      </w:r>
    </w:p>
    <w:p>
      <w:pPr>
        <w:pStyle w:val="BodyTextIndent3"/>
        <w:rPr/>
      </w:pPr>
      <w:r>
        <w:rPr/>
        <w:t>Issue: AB 1890 envisioned a robust market for electrons where the best energy management and technologies would compete in a transparent and open transmission access marketplace for one of the largest electrical loads in the world. For a whole lot of reasons, that market has been slower to develop than was envisioned on the supply side and has overwhelmed us all on the demand side since passage of AB 1890 in 1996. When will the supply and demand lines cross in terms of providing a reasonable level of competition for consumers to “shop” the market? What is the definition of true competition and how much new generation is needed over what period of time to reach that definition where all consumers will feel more comfortable that their load will attract adequate supplies? How is the long term, permanent role of “default provider” to be implemented?</w:t>
      </w:r>
    </w:p>
    <w:p>
      <w:pPr>
        <w:pStyle w:val="BodyTextIndent3"/>
        <w:rPr/>
      </w:pPr>
      <w:r>
        <w:rPr/>
      </w:r>
    </w:p>
    <w:p>
      <w:pPr>
        <w:pStyle w:val="BodyTextIndent3"/>
        <w:rPr/>
      </w:pPr>
      <w:r>
        <w:rPr>
          <w:b/>
          <w:i/>
        </w:rPr>
        <w:t>Moderator:</w:t>
      </w:r>
      <w:r>
        <w:rPr/>
        <w:t xml:space="preserve"> Karen Mills, California Farm Bureau Federation</w:t>
      </w:r>
    </w:p>
    <w:p>
      <w:pPr>
        <w:pStyle w:val="BodyTextIndent3"/>
        <w:rPr/>
      </w:pPr>
      <w:r>
        <w:rPr/>
      </w:r>
    </w:p>
    <w:p>
      <w:pPr>
        <w:pStyle w:val="BodyTextIndent3"/>
        <w:rPr>
          <w:b/>
          <w:i/>
          <w:i/>
        </w:rPr>
      </w:pPr>
      <w:r>
        <w:rPr>
          <w:b/>
          <w:i/>
        </w:rPr>
        <w:t>Panelists:</w:t>
      </w:r>
    </w:p>
    <w:p>
      <w:pPr>
        <w:pStyle w:val="BodyTextIndent3"/>
        <w:ind w:firstLine="720" w:start="2160" w:end="0"/>
        <w:rPr/>
      </w:pPr>
      <w:r>
        <w:rPr/>
        <w:t>Commissioner Richard Bilas, California Public Utilities Commission</w:t>
      </w:r>
    </w:p>
    <w:p>
      <w:pPr>
        <w:pStyle w:val="BodyTextIndent3"/>
        <w:rPr/>
      </w:pPr>
      <w:r>
        <w:rPr/>
        <w:t>Dan Richard, Pacific Gas&amp; Electric*</w:t>
      </w:r>
    </w:p>
    <w:p>
      <w:pPr>
        <w:pStyle w:val="BodyTextIndent3"/>
        <w:rPr/>
      </w:pPr>
      <w:r>
        <w:rPr/>
        <w:t>Aaron Thomas, AES Pacific</w:t>
      </w:r>
    </w:p>
    <w:p>
      <w:pPr>
        <w:pStyle w:val="BodyTextIndent3"/>
        <w:rPr/>
      </w:pPr>
      <w:r>
        <w:rPr/>
        <w:t>Ralph Cavanagh, Natural Resources Defense Council</w:t>
      </w:r>
    </w:p>
    <w:p>
      <w:pPr>
        <w:pStyle w:val="BodyTextIndent3"/>
        <w:rPr/>
      </w:pPr>
      <w:r>
        <w:rPr/>
        <w:t>Tony Braun, California Municipal Utilities Association</w:t>
      </w:r>
    </w:p>
    <w:p>
      <w:pPr>
        <w:pStyle w:val="Normal"/>
        <w:rPr>
          <w:sz w:val="22"/>
        </w:rPr>
      </w:pPr>
      <w:r>
        <w:rPr>
          <w:sz w:val="22"/>
        </w:rPr>
      </w:r>
    </w:p>
    <w:p>
      <w:pPr>
        <w:pStyle w:val="Normal"/>
        <w:rPr>
          <w:sz w:val="22"/>
        </w:rPr>
      </w:pPr>
      <w:r>
        <w:rPr>
          <w:sz w:val="22"/>
        </w:rPr>
      </w:r>
    </w:p>
    <w:p>
      <w:pPr>
        <w:pStyle w:val="Normal"/>
        <w:rPr/>
      </w:pPr>
      <w:r>
        <w:rPr>
          <w:sz w:val="22"/>
        </w:rPr>
        <w:t>12:15 p.m. – 1:30 p.m.</w:t>
        <w:tab/>
      </w:r>
      <w:r>
        <w:rPr>
          <w:b/>
          <w:sz w:val="22"/>
        </w:rPr>
        <w:tab/>
        <w:t xml:space="preserve">LUNCH </w:t>
      </w:r>
    </w:p>
    <w:p>
      <w:pPr>
        <w:pStyle w:val="Normal"/>
        <w:rPr>
          <w:b/>
          <w:sz w:val="22"/>
        </w:rPr>
      </w:pPr>
      <w:r>
        <w:rPr>
          <w:b/>
          <w:sz w:val="22"/>
        </w:rPr>
        <w:tab/>
        <w:tab/>
        <w:tab/>
        <w:t xml:space="preserve">              President Loretta Lynch, California Public Utilities Commission*</w:t>
      </w:r>
    </w:p>
    <w:p>
      <w:pPr>
        <w:pStyle w:val="Normal"/>
        <w:rPr>
          <w:b/>
          <w:sz w:val="22"/>
        </w:rPr>
      </w:pPr>
      <w:r>
        <w:rPr>
          <w:b/>
          <w:sz w:val="22"/>
        </w:rPr>
      </w:r>
    </w:p>
    <w:p>
      <w:pPr>
        <w:pStyle w:val="Normal"/>
        <w:rPr>
          <w:sz w:val="22"/>
        </w:rPr>
      </w:pPr>
      <w:r>
        <w:rPr>
          <w:sz w:val="22"/>
        </w:rPr>
      </w:r>
    </w:p>
    <w:p>
      <w:pPr>
        <w:pStyle w:val="BodyTextIndent"/>
        <w:ind w:start="0" w:end="0"/>
        <w:rPr>
          <w:sz w:val="22"/>
        </w:rPr>
      </w:pPr>
      <w:r>
        <w:rPr>
          <w:sz w:val="22"/>
        </w:rPr>
        <w:t>1:30 p.m. – 3:00 p.m.</w:t>
        <w:tab/>
        <w:tab/>
      </w:r>
      <w:r>
        <w:rPr>
          <w:b/>
          <w:sz w:val="22"/>
          <w:u w:val="single"/>
        </w:rPr>
        <w:t>Natural Gas Issues</w:t>
      </w:r>
    </w:p>
    <w:p>
      <w:pPr>
        <w:pStyle w:val="BodyTextIndent"/>
        <w:ind w:start="2880" w:end="0"/>
        <w:rPr>
          <w:sz w:val="22"/>
        </w:rPr>
      </w:pPr>
      <w:r>
        <w:rPr>
          <w:sz w:val="22"/>
        </w:rPr>
        <w:t>Issue: The future cost and availability of natural gas will become a dominant factor in the generation of electricity in California as more generation is built in future years. We have seen the natural gas price increase over 100% in the last fifteen months. Why has the price increased so dramatically? While the price increases can be expected to spur increased exploration and drilling, and thus increase supply, where can California expect to procure its natural gas supply and at what price over the next five to ten years? There are now some significant natural gas storage facilities coming on line – will they help hedge future price volatility? Are independent, unregulated generators concerned about our natural gas future? What are the largest consumer markets competing against California for gas supply? What will be the role of new technology in increasing capture of new supply?</w:t>
      </w:r>
    </w:p>
    <w:p>
      <w:pPr>
        <w:pStyle w:val="BodyTextIndent"/>
        <w:ind w:start="2880" w:end="0"/>
        <w:rPr>
          <w:sz w:val="22"/>
        </w:rPr>
      </w:pPr>
      <w:r>
        <w:rPr>
          <w:sz w:val="22"/>
        </w:rPr>
      </w:r>
    </w:p>
    <w:p>
      <w:pPr>
        <w:pStyle w:val="BodyTextIndent"/>
        <w:ind w:start="2880" w:end="0"/>
        <w:rPr/>
      </w:pPr>
      <w:r>
        <w:rPr>
          <w:b/>
          <w:i/>
          <w:sz w:val="22"/>
        </w:rPr>
        <w:t>Moderator:</w:t>
      </w:r>
      <w:r>
        <w:rPr>
          <w:sz w:val="22"/>
        </w:rPr>
        <w:t xml:space="preserve"> Keith McCrea, California Manufacturers &amp; Technology </w:t>
      </w:r>
    </w:p>
    <w:p>
      <w:pPr>
        <w:pStyle w:val="BodyTextIndent"/>
        <w:ind w:start="2880" w:end="0"/>
        <w:rPr/>
      </w:pPr>
      <w:r>
        <w:rPr>
          <w:rFonts w:eastAsia="Palatino"/>
          <w:b/>
          <w:sz w:val="22"/>
        </w:rPr>
        <w:t xml:space="preserve">                                                </w:t>
      </w:r>
      <w:r>
        <w:rPr>
          <w:sz w:val="22"/>
        </w:rPr>
        <w:t>Association</w:t>
      </w:r>
    </w:p>
    <w:p>
      <w:pPr>
        <w:pStyle w:val="BodyTextIndent"/>
        <w:ind w:start="0" w:end="0"/>
        <w:rPr>
          <w:sz w:val="22"/>
        </w:rPr>
      </w:pPr>
      <w:r>
        <w:rPr>
          <w:sz w:val="22"/>
        </w:rPr>
      </w:r>
    </w:p>
    <w:p>
      <w:pPr>
        <w:pStyle w:val="BodyTextIndent"/>
        <w:ind w:start="2880" w:end="0"/>
        <w:rPr>
          <w:b/>
          <w:i/>
          <w:i/>
          <w:sz w:val="22"/>
        </w:rPr>
      </w:pPr>
      <w:r>
        <w:rPr>
          <w:b/>
          <w:i/>
          <w:sz w:val="22"/>
        </w:rPr>
        <w:t>Panelists:</w:t>
      </w:r>
    </w:p>
    <w:p>
      <w:pPr>
        <w:pStyle w:val="BodyTextIndent"/>
        <w:ind w:start="2880" w:end="0"/>
        <w:rPr>
          <w:sz w:val="22"/>
        </w:rPr>
      </w:pPr>
      <w:r>
        <w:rPr>
          <w:sz w:val="22"/>
        </w:rPr>
        <w:t>Representative, California Energy Commission</w:t>
      </w:r>
    </w:p>
    <w:p>
      <w:pPr>
        <w:pStyle w:val="BodyTextIndent"/>
        <w:ind w:start="2880" w:end="0"/>
        <w:rPr>
          <w:sz w:val="22"/>
        </w:rPr>
      </w:pPr>
      <w:r>
        <w:rPr>
          <w:sz w:val="22"/>
        </w:rPr>
        <w:t>Representative, El Paso Energy Corporation*</w:t>
      </w:r>
    </w:p>
    <w:p>
      <w:pPr>
        <w:pStyle w:val="BodyTextIndent"/>
        <w:ind w:start="2880" w:end="0"/>
        <w:rPr>
          <w:sz w:val="22"/>
        </w:rPr>
      </w:pPr>
      <w:r>
        <w:rPr>
          <w:sz w:val="22"/>
        </w:rPr>
        <w:t>Brad Barnds, Calpine</w:t>
      </w:r>
    </w:p>
    <w:p>
      <w:pPr>
        <w:pStyle w:val="BodyTextIndent"/>
        <w:ind w:start="2880" w:end="0"/>
        <w:rPr>
          <w:sz w:val="22"/>
        </w:rPr>
      </w:pPr>
      <w:r>
        <w:rPr>
          <w:sz w:val="22"/>
        </w:rPr>
        <w:t>Jeff Dasovich, Enron</w:t>
      </w:r>
    </w:p>
    <w:p>
      <w:pPr>
        <w:pStyle w:val="BodyTextIndent"/>
        <w:ind w:start="2880" w:end="0"/>
        <w:rPr>
          <w:sz w:val="22"/>
        </w:rPr>
      </w:pPr>
      <w:r>
        <w:rPr>
          <w:sz w:val="22"/>
        </w:rPr>
        <w:t xml:space="preserve">Tom Dill, Lodi Gas Storage </w:t>
      </w:r>
    </w:p>
    <w:p>
      <w:pPr>
        <w:pStyle w:val="BodyTextIndent"/>
        <w:ind w:start="2880" w:end="0"/>
        <w:rPr>
          <w:sz w:val="22"/>
        </w:rPr>
      </w:pPr>
      <w:r>
        <w:rPr>
          <w:sz w:val="22"/>
        </w:rPr>
        <w:t>Ed Yates, California League of Food Processors</w:t>
      </w:r>
    </w:p>
    <w:p>
      <w:pPr>
        <w:pStyle w:val="BodyTextIndent"/>
        <w:ind w:start="2880" w:end="0"/>
        <w:rPr>
          <w:sz w:val="22"/>
        </w:rPr>
      </w:pPr>
      <w:r>
        <w:rPr>
          <w:sz w:val="22"/>
        </w:rPr>
        <w:tab/>
      </w:r>
    </w:p>
    <w:p>
      <w:pPr>
        <w:pStyle w:val="BodyTextIndent"/>
        <w:rPr>
          <w:sz w:val="22"/>
        </w:rPr>
      </w:pPr>
      <w:r>
        <w:rPr>
          <w:sz w:val="22"/>
        </w:rPr>
      </w:r>
    </w:p>
    <w:p>
      <w:pPr>
        <w:pStyle w:val="BodyTextIndent"/>
        <w:ind w:hanging="2880" w:start="2880" w:end="0"/>
        <w:rPr>
          <w:sz w:val="22"/>
        </w:rPr>
      </w:pPr>
      <w:r>
        <w:rPr>
          <w:sz w:val="22"/>
        </w:rPr>
        <w:t>3:00 p.m. – 6:30 p.m.</w:t>
        <w:tab/>
        <w:t>Free Time</w:t>
      </w:r>
    </w:p>
    <w:p>
      <w:pPr>
        <w:pStyle w:val="BodyTextIndent"/>
        <w:ind w:start="0" w:end="0"/>
        <w:rPr>
          <w:sz w:val="22"/>
        </w:rPr>
      </w:pPr>
      <w:r>
        <w:rPr>
          <w:sz w:val="22"/>
        </w:rPr>
      </w:r>
    </w:p>
    <w:p>
      <w:pPr>
        <w:pStyle w:val="BodyTextIndent"/>
        <w:ind w:hanging="2880" w:start="2880" w:end="0"/>
        <w:rPr>
          <w:sz w:val="22"/>
        </w:rPr>
      </w:pPr>
      <w:r>
        <w:rPr>
          <w:sz w:val="22"/>
        </w:rPr>
      </w:r>
    </w:p>
    <w:p>
      <w:pPr>
        <w:pStyle w:val="BodyTextIndent"/>
        <w:ind w:hanging="2880" w:start="2880" w:end="0"/>
        <w:rPr>
          <w:sz w:val="22"/>
        </w:rPr>
      </w:pPr>
      <w:r>
        <w:rPr>
          <w:sz w:val="22"/>
        </w:rPr>
        <w:t>7:30 p.m. – 11:00 p.m.</w:t>
        <w:tab/>
        <w:t>Dinner at Pine Ridge Vineyards &amp; Winery</w:t>
      </w:r>
    </w:p>
    <w:p>
      <w:pPr>
        <w:pStyle w:val="BodyTextIndent"/>
        <w:ind w:hanging="2880" w:start="2880" w:end="0"/>
        <w:rPr>
          <w:sz w:val="22"/>
        </w:rPr>
      </w:pPr>
      <w:r>
        <w:rPr>
          <w:sz w:val="22"/>
        </w:rPr>
        <w:tab/>
        <w:t>Napa Valley</w:t>
      </w:r>
    </w:p>
    <w:p>
      <w:pPr>
        <w:pStyle w:val="BodyTextIndent"/>
        <w:ind w:hanging="2880" w:start="2880" w:end="0"/>
        <w:rPr>
          <w:sz w:val="22"/>
        </w:rPr>
      </w:pPr>
      <w:r>
        <w:rPr>
          <w:sz w:val="22"/>
        </w:rPr>
      </w:r>
    </w:p>
    <w:p>
      <w:pPr>
        <w:pStyle w:val="BodyTextIndent"/>
        <w:ind w:hanging="2880" w:start="2880" w:end="0"/>
        <w:rPr>
          <w:sz w:val="22"/>
        </w:rPr>
      </w:pPr>
      <w:r>
        <w:rPr>
          <w:sz w:val="22"/>
        </w:rPr>
      </w:r>
    </w:p>
    <w:p>
      <w:pPr>
        <w:pStyle w:val="BodyTextIndent"/>
        <w:ind w:hanging="2880" w:start="2880" w:end="0"/>
        <w:rPr>
          <w:sz w:val="22"/>
        </w:rPr>
      </w:pPr>
      <w:r>
        <w:rPr>
          <w:sz w:val="22"/>
        </w:rPr>
      </w:r>
    </w:p>
    <w:p>
      <w:pPr>
        <w:pStyle w:val="Normal"/>
        <w:rPr/>
      </w:pPr>
      <w:r>
        <w:rPr>
          <w:b/>
          <w:sz w:val="22"/>
          <w:u w:val="single"/>
        </w:rPr>
        <w:t>Wednesday, November 15</w:t>
      </w:r>
      <w:r>
        <w:rPr>
          <w:b/>
          <w:sz w:val="22"/>
          <w:u w:val="single"/>
          <w:vertAlign w:val="superscript"/>
        </w:rPr>
        <w:t>th</w:t>
      </w:r>
      <w:r>
        <w:rPr>
          <w:b/>
          <w:sz w:val="22"/>
          <w:u w:val="single"/>
        </w:rPr>
        <w:t>:</w:t>
      </w:r>
    </w:p>
    <w:p>
      <w:pPr>
        <w:pStyle w:val="Normal"/>
        <w:rPr>
          <w:b/>
          <w:sz w:val="22"/>
          <w:u w:val="single"/>
        </w:rPr>
      </w:pPr>
      <w:r>
        <w:rPr>
          <w:b/>
          <w:sz w:val="22"/>
          <w:u w:val="single"/>
        </w:rPr>
      </w:r>
    </w:p>
    <w:p>
      <w:pPr>
        <w:pStyle w:val="Normal"/>
        <w:rPr>
          <w:b/>
          <w:sz w:val="22"/>
          <w:u w:val="single"/>
        </w:rPr>
      </w:pPr>
      <w:r>
        <w:rPr>
          <w:b/>
          <w:sz w:val="22"/>
          <w:u w:val="single"/>
        </w:rPr>
      </w:r>
    </w:p>
    <w:p>
      <w:pPr>
        <w:pStyle w:val="Normal"/>
        <w:rPr>
          <w:sz w:val="22"/>
        </w:rPr>
      </w:pPr>
      <w:r>
        <w:rPr>
          <w:sz w:val="22"/>
        </w:rPr>
        <w:t>7:30 a.m. – 8:30 a.m.</w:t>
        <w:tab/>
        <w:tab/>
        <w:t xml:space="preserve">Continental Breakfast (available in the lobby) </w:t>
      </w:r>
    </w:p>
    <w:p>
      <w:pPr>
        <w:pStyle w:val="Normal"/>
        <w:rPr>
          <w:sz w:val="22"/>
        </w:rPr>
      </w:pPr>
      <w:r>
        <w:rPr>
          <w:sz w:val="22"/>
        </w:rPr>
      </w:r>
    </w:p>
    <w:p>
      <w:pPr>
        <w:pStyle w:val="Normal"/>
        <w:rPr>
          <w:sz w:val="22"/>
        </w:rPr>
      </w:pPr>
      <w:r>
        <w:rPr>
          <w:sz w:val="22"/>
        </w:rPr>
      </w:r>
    </w:p>
    <w:p>
      <w:pPr>
        <w:pStyle w:val="Normal"/>
        <w:rPr>
          <w:sz w:val="22"/>
        </w:rPr>
      </w:pPr>
      <w:r>
        <w:rPr>
          <w:sz w:val="22"/>
        </w:rPr>
        <w:t>8:30 a.m. – 9:00 a.m.</w:t>
        <w:tab/>
        <w:tab/>
      </w:r>
      <w:r>
        <w:rPr>
          <w:b/>
          <w:sz w:val="22"/>
          <w:u w:val="single"/>
        </w:rPr>
        <w:t>AB 1890 Implementation Group Business Meeting</w:t>
      </w:r>
    </w:p>
    <w:p>
      <w:pPr>
        <w:pStyle w:val="Normal"/>
        <w:ind w:start="2880" w:end="0"/>
        <w:rPr>
          <w:sz w:val="22"/>
        </w:rPr>
      </w:pPr>
      <w:r>
        <w:rPr>
          <w:sz w:val="22"/>
        </w:rPr>
        <w:t xml:space="preserve">Current membership and financial reports to be discussed. Members should be prepared to discuss their ideas about the Group’s mission for the next year, procedures, budget, etc.  </w:t>
      </w:r>
    </w:p>
    <w:p>
      <w:pPr>
        <w:pStyle w:val="Normal"/>
        <w:ind w:start="2880" w:end="0"/>
        <w:rPr>
          <w:sz w:val="22"/>
        </w:rPr>
      </w:pPr>
      <w:r>
        <w:rPr>
          <w:sz w:val="22"/>
        </w:rPr>
      </w:r>
    </w:p>
    <w:p>
      <w:pPr>
        <w:pStyle w:val="Normal"/>
        <w:rPr>
          <w:sz w:val="22"/>
          <w:u w:val="single"/>
        </w:rPr>
      </w:pPr>
      <w:r>
        <w:rPr>
          <w:sz w:val="22"/>
        </w:rPr>
        <w:t>9:00 a.m. – 10:30 a.m.</w:t>
        <w:tab/>
        <w:tab/>
      </w:r>
      <w:r>
        <w:rPr>
          <w:b/>
          <w:sz w:val="22"/>
          <w:u w:val="single"/>
        </w:rPr>
        <w:t>Redefinition of AB 1890 Transition</w:t>
      </w:r>
    </w:p>
    <w:p>
      <w:pPr>
        <w:pStyle w:val="Normal"/>
        <w:ind w:start="2880" w:end="0"/>
        <w:rPr>
          <w:sz w:val="22"/>
        </w:rPr>
      </w:pPr>
      <w:r>
        <w:rPr>
          <w:sz w:val="22"/>
        </w:rPr>
        <w:t>Issue: SCE, PG&amp;E and SDG&amp;E are under collecting for their extraordinary energy costs (over $2 billion for each utility as of September 30). Given the CPUC’s recent data requests of and responses from the two utilities, what is the “net” financial impact on the utilities? Consumers are increasingly concerned that an electron short market means the end of the transition period could be very risky as to the cost of electricity. Politicians of all political persuasions will be leery of exposing voters to cost risk at the beginning of the 2002 general election year. Is there a compromise solution that amends AB 1890 allowing California to manage its electricity cost exposure until a more robust generation market evolves? What is the appropriate role for utility distribution companies during this transition to greater supply without destroying the incentive for investment in new supply?</w:t>
      </w:r>
    </w:p>
    <w:p>
      <w:pPr>
        <w:pStyle w:val="Normal"/>
        <w:ind w:start="2880" w:end="0"/>
        <w:rPr>
          <w:rFonts w:eastAsia="Palatino"/>
          <w:sz w:val="22"/>
        </w:rPr>
      </w:pPr>
      <w:r>
        <w:rPr>
          <w:rFonts w:eastAsia="Palatino"/>
          <w:sz w:val="22"/>
        </w:rPr>
        <w:t xml:space="preserve"> </w:t>
      </w:r>
    </w:p>
    <w:p>
      <w:pPr>
        <w:pStyle w:val="Normal"/>
        <w:ind w:start="2880" w:end="0"/>
        <w:rPr/>
      </w:pPr>
      <w:r>
        <w:rPr>
          <w:b/>
          <w:i/>
          <w:sz w:val="22"/>
        </w:rPr>
        <w:t>Moderator:</w:t>
      </w:r>
      <w:r>
        <w:rPr>
          <w:sz w:val="22"/>
        </w:rPr>
        <w:t xml:space="preserve"> Bill Booth, California Large Energy Consumers Association</w:t>
      </w:r>
    </w:p>
    <w:p>
      <w:pPr>
        <w:pStyle w:val="Normal"/>
        <w:rPr>
          <w:sz w:val="22"/>
        </w:rPr>
      </w:pPr>
      <w:r>
        <w:rPr>
          <w:sz w:val="22"/>
        </w:rPr>
      </w:r>
    </w:p>
    <w:p>
      <w:pPr>
        <w:pStyle w:val="Normal"/>
        <w:ind w:start="2880" w:end="0"/>
        <w:rPr>
          <w:i/>
          <w:i/>
          <w:sz w:val="22"/>
        </w:rPr>
      </w:pPr>
      <w:r>
        <w:rPr>
          <w:b/>
          <w:i/>
          <w:sz w:val="22"/>
        </w:rPr>
        <w:t>Panelists:</w:t>
      </w:r>
    </w:p>
    <w:p>
      <w:pPr>
        <w:pStyle w:val="Normal"/>
        <w:ind w:start="2880" w:end="0"/>
        <w:rPr>
          <w:sz w:val="22"/>
        </w:rPr>
      </w:pPr>
      <w:r>
        <w:rPr>
          <w:sz w:val="22"/>
        </w:rPr>
        <w:t>John Fielder and Ann Cohn, Edison International</w:t>
      </w:r>
    </w:p>
    <w:p>
      <w:pPr>
        <w:pStyle w:val="Normal"/>
        <w:ind w:start="2880" w:end="0"/>
        <w:rPr>
          <w:sz w:val="22"/>
        </w:rPr>
      </w:pPr>
      <w:r>
        <w:rPr>
          <w:sz w:val="22"/>
        </w:rPr>
        <w:t>Carolyn McIntyre, Sempra</w:t>
      </w:r>
    </w:p>
    <w:p>
      <w:pPr>
        <w:pStyle w:val="Normal"/>
        <w:rPr>
          <w:sz w:val="22"/>
        </w:rPr>
      </w:pPr>
      <w:r>
        <w:rPr>
          <w:sz w:val="22"/>
        </w:rPr>
        <w:tab/>
        <w:tab/>
        <w:tab/>
        <w:tab/>
        <w:t>Dan Richards, Pacific Gas &amp; Electric*</w:t>
      </w:r>
    </w:p>
    <w:p>
      <w:pPr>
        <w:pStyle w:val="Normal"/>
        <w:rPr>
          <w:sz w:val="22"/>
        </w:rPr>
      </w:pPr>
      <w:r>
        <w:rPr>
          <w:sz w:val="22"/>
        </w:rPr>
        <w:tab/>
        <w:tab/>
        <w:tab/>
        <w:tab/>
        <w:t>Jan Smutny-Jones, Independent Energy Producers Association</w:t>
      </w:r>
    </w:p>
    <w:p>
      <w:pPr>
        <w:pStyle w:val="Normal"/>
        <w:rPr>
          <w:sz w:val="22"/>
        </w:rPr>
      </w:pPr>
      <w:r>
        <w:rPr>
          <w:sz w:val="22"/>
        </w:rPr>
        <w:tab/>
        <w:tab/>
        <w:tab/>
        <w:tab/>
        <w:t>Mike Florio, The Utility Reform Network</w:t>
      </w:r>
    </w:p>
    <w:p>
      <w:pPr>
        <w:pStyle w:val="Normal"/>
        <w:rPr>
          <w:sz w:val="22"/>
        </w:rPr>
      </w:pPr>
      <w:r>
        <w:rPr>
          <w:sz w:val="22"/>
        </w:rPr>
      </w:r>
    </w:p>
    <w:p>
      <w:pPr>
        <w:pStyle w:val="Normal"/>
        <w:rPr>
          <w:sz w:val="22"/>
        </w:rPr>
      </w:pPr>
      <w:r>
        <w:rPr>
          <w:sz w:val="22"/>
        </w:rPr>
      </w:r>
    </w:p>
    <w:p>
      <w:pPr>
        <w:pStyle w:val="Normal"/>
        <w:rPr>
          <w:sz w:val="22"/>
        </w:rPr>
      </w:pPr>
      <w:r>
        <w:rPr>
          <w:sz w:val="22"/>
        </w:rPr>
        <w:t>10:30 a.m. – 10:45 a.m.</w:t>
        <w:tab/>
        <w:tab/>
      </w:r>
      <w:r>
        <w:rPr>
          <w:b/>
          <w:sz w:val="22"/>
        </w:rPr>
        <w:t>BREAK</w:t>
      </w:r>
    </w:p>
    <w:p>
      <w:pPr>
        <w:pStyle w:val="Normal"/>
        <w:ind w:start="2880" w:end="0"/>
        <w:rPr>
          <w:sz w:val="22"/>
        </w:rPr>
      </w:pPr>
      <w:r>
        <w:rPr>
          <w:sz w:val="22"/>
        </w:rPr>
      </w:r>
    </w:p>
    <w:p>
      <w:pPr>
        <w:pStyle w:val="Normal"/>
        <w:ind w:start="2880" w:end="0"/>
        <w:rPr>
          <w:sz w:val="22"/>
        </w:rPr>
      </w:pPr>
      <w:r>
        <w:rPr>
          <w:sz w:val="22"/>
        </w:rPr>
      </w:r>
    </w:p>
    <w:p>
      <w:pPr>
        <w:pStyle w:val="Normal"/>
        <w:rPr>
          <w:sz w:val="22"/>
        </w:rPr>
      </w:pPr>
      <w:r>
        <w:rPr>
          <w:sz w:val="22"/>
        </w:rPr>
        <w:t>10:45 a.m. – 11:30 a.m.</w:t>
        <w:tab/>
        <w:tab/>
      </w:r>
      <w:r>
        <w:rPr>
          <w:b/>
          <w:sz w:val="22"/>
          <w:u w:val="single"/>
        </w:rPr>
        <w:t>Federal Update</w:t>
      </w:r>
    </w:p>
    <w:p>
      <w:pPr>
        <w:pStyle w:val="BodyTextIndent3"/>
        <w:rPr/>
      </w:pPr>
      <w:r>
        <w:rPr/>
        <w:t>Information on anticipated Congressional action on deregulation, status of current FERC investigations, other pertinent federal movement/action on issues in California</w:t>
      </w:r>
    </w:p>
    <w:p>
      <w:pPr>
        <w:pStyle w:val="Normal"/>
        <w:rPr>
          <w:sz w:val="22"/>
        </w:rPr>
      </w:pPr>
      <w:r>
        <w:rPr>
          <w:sz w:val="22"/>
        </w:rPr>
        <w:tab/>
        <w:tab/>
        <w:tab/>
        <w:tab/>
      </w:r>
    </w:p>
    <w:p>
      <w:pPr>
        <w:pStyle w:val="Normal"/>
        <w:ind w:firstLine="720" w:start="2160" w:end="0"/>
        <w:rPr/>
      </w:pPr>
      <w:r>
        <w:rPr>
          <w:b/>
          <w:i/>
          <w:sz w:val="22"/>
        </w:rPr>
        <w:t>Moderator:</w:t>
      </w:r>
      <w:r>
        <w:rPr>
          <w:sz w:val="22"/>
        </w:rPr>
        <w:t xml:space="preserve"> Tony Braun, California Municipal Utilities Association</w:t>
        <w:tab/>
      </w:r>
    </w:p>
    <w:p>
      <w:pPr>
        <w:pStyle w:val="Normal"/>
        <w:ind w:firstLine="720" w:start="2160" w:end="0"/>
        <w:rPr>
          <w:b/>
          <w:sz w:val="22"/>
        </w:rPr>
      </w:pPr>
      <w:r>
        <w:rPr>
          <w:b/>
          <w:sz w:val="22"/>
        </w:rPr>
      </w:r>
    </w:p>
    <w:p>
      <w:pPr>
        <w:pStyle w:val="Normal"/>
        <w:ind w:firstLine="720" w:start="2160" w:end="0"/>
        <w:rPr>
          <w:b/>
          <w:i/>
          <w:i/>
          <w:sz w:val="22"/>
        </w:rPr>
      </w:pPr>
      <w:r>
        <w:rPr>
          <w:b/>
          <w:i/>
          <w:sz w:val="22"/>
        </w:rPr>
        <w:t>Panelists:</w:t>
      </w:r>
    </w:p>
    <w:p>
      <w:pPr>
        <w:pStyle w:val="Normal"/>
        <w:rPr>
          <w:sz w:val="22"/>
        </w:rPr>
      </w:pPr>
      <w:r>
        <w:rPr>
          <w:sz w:val="22"/>
        </w:rPr>
        <w:tab/>
        <w:tab/>
        <w:tab/>
        <w:tab/>
        <w:t>Representative, U.S. House Commerce Committee*</w:t>
      </w:r>
    </w:p>
    <w:p>
      <w:pPr>
        <w:pStyle w:val="Normal"/>
        <w:rPr>
          <w:sz w:val="22"/>
        </w:rPr>
      </w:pPr>
      <w:r>
        <w:rPr>
          <w:sz w:val="22"/>
        </w:rPr>
        <w:tab/>
        <w:tab/>
        <w:tab/>
        <w:tab/>
        <w:t xml:space="preserve">Representative, Senate Energy and Natural Resources Committee* </w:t>
      </w:r>
    </w:p>
    <w:p>
      <w:pPr>
        <w:pStyle w:val="Normal"/>
        <w:rPr>
          <w:sz w:val="22"/>
        </w:rPr>
      </w:pPr>
      <w:r>
        <w:rPr>
          <w:sz w:val="22"/>
        </w:rPr>
        <w:tab/>
        <w:tab/>
        <w:tab/>
        <w:tab/>
        <w:t xml:space="preserve">Eric Saltmarsh, Electricity Oversight Board* </w:t>
      </w:r>
    </w:p>
    <w:p>
      <w:pPr>
        <w:pStyle w:val="Normal"/>
        <w:rPr>
          <w:sz w:val="22"/>
        </w:rPr>
      </w:pPr>
      <w:r>
        <w:rPr>
          <w:sz w:val="22"/>
        </w:rPr>
        <w:tab/>
        <w:tab/>
        <w:tab/>
        <w:tab/>
        <w:tab/>
        <w:tab/>
        <w:tab/>
      </w:r>
    </w:p>
    <w:p>
      <w:pPr>
        <w:pStyle w:val="Normal"/>
        <w:rPr>
          <w:sz w:val="22"/>
        </w:rPr>
      </w:pPr>
      <w:r>
        <w:rPr>
          <w:sz w:val="22"/>
        </w:rPr>
      </w:r>
    </w:p>
    <w:p>
      <w:pPr>
        <w:pStyle w:val="BodyTextIndent"/>
        <w:ind w:start="0" w:end="0"/>
        <w:rPr>
          <w:sz w:val="22"/>
        </w:rPr>
      </w:pPr>
      <w:r>
        <w:rPr>
          <w:sz w:val="22"/>
        </w:rPr>
        <w:t>11:30 a.m. - 12:00 p.m.</w:t>
        <w:tab/>
        <w:tab/>
        <w:t>Conference Wrap Up – D.J. Smith</w:t>
      </w:r>
    </w:p>
    <w:p>
      <w:pPr>
        <w:pStyle w:val="Normal"/>
        <w:rPr>
          <w:sz w:val="22"/>
        </w:rPr>
      </w:pPr>
      <w:r>
        <w:rPr>
          <w:sz w:val="22"/>
        </w:rPr>
      </w:r>
    </w:p>
    <w:p>
      <w:pPr>
        <w:pStyle w:val="Normal"/>
        <w:rPr/>
      </w:pPr>
      <w:r>
        <w:rPr/>
      </w:r>
    </w:p>
    <w:p>
      <w:pPr>
        <w:pStyle w:val="Normal"/>
        <w:rPr/>
      </w:pPr>
      <w:r>
        <w:rPr/>
      </w:r>
    </w:p>
    <w:p>
      <w:pPr>
        <w:pStyle w:val="Normal"/>
        <w:rPr>
          <w:i/>
          <w:i/>
        </w:rPr>
      </w:pPr>
      <w:r>
        <w:rPr>
          <w:i/>
        </w:rPr>
        <w:t>*invited speaker</w:t>
      </w:r>
    </w:p>
    <w:sectPr>
      <w:headerReference w:type="default" r:id="rId2"/>
      <w:headerReference w:type="first" r:id="rId3"/>
      <w:footerReference w:type="default" r:id="rId4"/>
      <w:footerReference w:type="first" r:id="rId5"/>
      <w:type w:val="nextPage"/>
      <w:pgSz w:w="12240" w:h="15840"/>
      <w:pgMar w:left="1152" w:right="1152" w:gutter="0" w:header="72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45.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72"/>
      </w:rPr>
    </w:pPr>
    <w:r>
      <w:rPr>
        <w:b/>
        <w:sz w:val="72"/>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paragraph" w:styleId="Heading2">
    <w:name w:val="heading 2"/>
    <w:basedOn w:val="Normal"/>
    <w:next w:val="Normal"/>
    <w:qFormat/>
    <w:pPr>
      <w:keepNext w:val="true"/>
      <w:numPr>
        <w:ilvl w:val="1"/>
        <w:numId w:val="1"/>
      </w:numPr>
      <w:jc w:val="center"/>
      <w:outlineLvl w:val="1"/>
    </w:pPr>
    <w:rPr>
      <w:b/>
      <w:sz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ascii="Times New Roman" w:hAnsi="Times New Roman" w:cs="Times New Roman"/>
    </w:rPr>
  </w:style>
  <w:style w:type="paragraph" w:styleId="EnvelopeReturn">
    <w:name w:val="envelope return"/>
    <w:basedOn w:val="Normal"/>
    <w:pPr/>
    <w:rPr>
      <w:rFonts w:ascii="Tahoma" w:hAnsi="Tahoma" w:cs="Tahoma"/>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720" w:start="720" w:end="0"/>
    </w:pPr>
    <w:rPr/>
  </w:style>
  <w:style w:type="paragraph" w:styleId="BodyTextIndent3">
    <w:name w:val="Body Text Indent 3"/>
    <w:basedOn w:val="Normal"/>
    <w:qFormat/>
    <w:pPr>
      <w:ind w:hanging="0" w:start="288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2000-09-13T22:02:00Z</dcterms:created>
  <dc:creator>Carol Figueroa</dc:creator>
  <dc:description/>
  <dc:language>en-CA</dc:language>
  <cp:lastModifiedBy>Carol Figueroa</cp:lastModifiedBy>
  <cp:lastPrinted>2000-10-23T14:21:00Z</cp:lastPrinted>
  <dcterms:modified xsi:type="dcterms:W3CDTF">2000-10-23T21:44:00Z</dcterms:modified>
  <cp:revision>48</cp:revision>
  <dc:subject/>
  <dc:title>AB 1890 Implementation Group</dc:title>
</cp:coreProperties>
</file>