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i/>
          <w:i/>
          <w:iCs/>
        </w:rPr>
      </w:pPr>
      <w:r>
        <w:rPr>
          <w:rFonts w:eastAsia="Verdana"/>
          <w:i/>
          <w:iCs/>
        </w:rPr>
        <w:t xml:space="preserve"> </w:t>
      </w:r>
      <w:r>
        <w:rPr>
          <w:i/>
          <w:iCs/>
        </w:rPr>
        <w:t>“</w:t>
      </w:r>
      <w:r>
        <w:rPr>
          <w:i/>
          <w:iCs/>
        </w:rPr>
        <w:t>The Conscious Corporation: Organizing for Knowledge in the Global Economy”</w:t>
      </w:r>
    </w:p>
    <w:p>
      <w:pPr>
        <w:pStyle w:val="Normal"/>
        <w:jc w:val="center"/>
        <w:rPr>
          <w:rFonts w:ascii="Verdana" w:hAnsi="Verdana" w:cs="Verdana"/>
          <w:i/>
          <w:i/>
          <w:iCs/>
          <w:sz w:val="24"/>
        </w:rPr>
      </w:pPr>
      <w:r>
        <w:rPr>
          <w:rFonts w:cs="Verdana" w:ascii="Verdana" w:hAnsi="Verdana"/>
          <w:i/>
          <w:iCs/>
          <w:sz w:val="24"/>
        </w:rPr>
      </w:r>
    </w:p>
    <w:p>
      <w:pPr>
        <w:pStyle w:val="Normal"/>
        <w:jc w:val="center"/>
        <w:rPr/>
      </w:pPr>
      <w:r>
        <w:rPr>
          <w:rFonts w:cs="Verdana" w:ascii="Verdana" w:hAnsi="Verdana"/>
        </w:rPr>
        <w:t xml:space="preserve">Conference sponsored by the Reginald H. Jones Center, the Economist Intelligence Unit, and </w:t>
      </w:r>
      <w:hyperlink r:id="rId2">
        <w:r>
          <w:rPr>
            <w:rStyle w:val="Hyperlink"/>
            <w:rFonts w:cs="Verdana" w:ascii="Verdana" w:hAnsi="Verdana"/>
          </w:rPr>
          <w:t>Knowledge@Wharton</w:t>
        </w:r>
      </w:hyperlink>
      <w:r>
        <w:rPr>
          <w:rFonts w:cs="Verdana" w:ascii="Verdana" w:hAnsi="Verdana"/>
        </w:rPr>
        <w:t>.</w:t>
      </w:r>
    </w:p>
    <w:p>
      <w:pPr>
        <w:pStyle w:val="Normal"/>
        <w:jc w:val="center"/>
        <w:rPr>
          <w:rFonts w:ascii="Verdana" w:hAnsi="Verdana" w:cs="Verdana"/>
          <w:sz w:val="24"/>
        </w:rPr>
      </w:pPr>
      <w:r>
        <w:rPr>
          <w:rFonts w:cs="Verdana" w:ascii="Verdana" w:hAnsi="Verdana"/>
          <w:sz w:val="24"/>
        </w:rPr>
      </w:r>
    </w:p>
    <w:p>
      <w:pPr>
        <w:pStyle w:val="Heading3"/>
        <w:ind w:hanging="0" w:start="0"/>
        <w:rPr/>
      </w:pPr>
      <w:r>
        <w:rPr/>
        <w:t>Friday December 8, 2000</w:t>
      </w:r>
    </w:p>
    <w:p>
      <w:pPr>
        <w:pStyle w:val="Normal"/>
        <w:jc w:val="center"/>
        <w:rPr>
          <w:rFonts w:ascii="Verdana" w:hAnsi="Verdana" w:cs="Verdana"/>
        </w:rPr>
      </w:pPr>
      <w:r>
        <w:rPr>
          <w:rFonts w:cs="Verdana" w:ascii="Verdana" w:hAnsi="Verdana"/>
        </w:rPr>
        <w:t>Aresty Institute of Executive Education,  The Wharton School</w:t>
      </w:r>
    </w:p>
    <w:p>
      <w:pPr>
        <w:pStyle w:val="Normal"/>
        <w:jc w:val="center"/>
        <w:rPr/>
      </w:pPr>
      <w:r>
        <w:rPr>
          <w:rFonts w:cs="Verdana" w:ascii="Verdana" w:hAnsi="Verdana"/>
        </w:rPr>
        <w:t>38</w:t>
      </w:r>
      <w:r>
        <w:rPr>
          <w:rFonts w:cs="Verdana" w:ascii="Verdana" w:hAnsi="Verdana"/>
          <w:vertAlign w:val="superscript"/>
        </w:rPr>
        <w:t>th</w:t>
      </w:r>
      <w:r>
        <w:rPr>
          <w:rFonts w:cs="Verdana" w:ascii="Verdana" w:hAnsi="Verdana"/>
        </w:rPr>
        <w:t xml:space="preserve"> &amp; Walnut Streets,  Philadelphia PA</w:t>
      </w:r>
    </w:p>
    <w:p>
      <w:pPr>
        <w:pStyle w:val="Normal"/>
        <w:jc w:val="center"/>
        <w:rPr>
          <w:rFonts w:ascii="Verdana" w:hAnsi="Verdana" w:cs="Verdana"/>
        </w:rPr>
      </w:pPr>
      <w:r>
        <w:rPr>
          <w:rFonts w:cs="Verdana" w:ascii="Verdana" w:hAnsi="Verdana"/>
        </w:rPr>
      </w:r>
    </w:p>
    <w:p>
      <w:pPr>
        <w:pStyle w:val="Normal"/>
        <w:jc w:val="center"/>
        <w:rPr>
          <w:rFonts w:ascii="Verdana" w:hAnsi="Verdana" w:cs="Verdana"/>
        </w:rPr>
      </w:pPr>
      <w:r>
        <w:rPr>
          <w:rFonts w:cs="Verdana" w:ascii="Verdana" w:hAnsi="Verdana"/>
        </w:rPr>
      </w:r>
    </w:p>
    <w:p>
      <w:pPr>
        <w:pStyle w:val="BodyText3"/>
        <w:rPr>
          <w:sz w:val="20"/>
        </w:rPr>
      </w:pPr>
      <w:r>
        <w:rPr>
          <w:sz w:val="20"/>
        </w:rPr>
        <w:t>Knowledge management, now entering its second decade, moved from its origins in studying information technology to understanding how knowledge is generated, captured and disseminated.  Current research focuses on understanding the “social life” of knowledge and the ways in which companies can foster knowledge development and communities of practice internally and among their partners.  The Dec. 8 workshop at Wharton will bring together leading academics and practitioners to discuss the challenges posed by managing knowledge in a global market.</w:t>
      </w:r>
    </w:p>
    <w:p>
      <w:pPr>
        <w:pStyle w:val="Normal"/>
        <w:rPr>
          <w:rFonts w:ascii="Verdana" w:hAnsi="Verdana" w:cs="Verdana"/>
          <w:sz w:val="20"/>
        </w:rPr>
      </w:pPr>
      <w:r>
        <w:rPr>
          <w:rFonts w:cs="Verdana" w:ascii="Verdana" w:hAnsi="Verdana"/>
          <w:sz w:val="20"/>
        </w:rPr>
      </w:r>
    </w:p>
    <w:p>
      <w:pPr>
        <w:pStyle w:val="Heading2"/>
        <w:ind w:hanging="0" w:start="0"/>
        <w:rPr>
          <w:i w:val="false"/>
          <w:i w:val="false"/>
          <w:iCs w:val="false"/>
          <w:sz w:val="22"/>
        </w:rPr>
      </w:pPr>
      <w:r>
        <w:rPr>
          <w:i w:val="false"/>
          <w:iCs w:val="false"/>
          <w:sz w:val="22"/>
        </w:rPr>
        <w:t>Agenda</w:t>
      </w:r>
    </w:p>
    <w:p>
      <w:pPr>
        <w:pStyle w:val="Normal"/>
        <w:jc w:val="center"/>
        <w:rPr>
          <w:rFonts w:ascii="Verdana" w:hAnsi="Verdana" w:cs="Verdana"/>
          <w:i/>
          <w:i/>
          <w:iCs/>
          <w:sz w:val="18"/>
        </w:rPr>
      </w:pPr>
      <w:r>
        <w:rPr>
          <w:rFonts w:cs="Verdana" w:ascii="Verdana" w:hAnsi="Verdana"/>
          <w:i/>
          <w:iCs/>
          <w:sz w:val="18"/>
        </w:rPr>
      </w:r>
    </w:p>
    <w:p>
      <w:pPr>
        <w:pStyle w:val="Normal"/>
        <w:jc w:val="center"/>
        <w:rPr>
          <w:rFonts w:ascii="Verdana" w:hAnsi="Verdana" w:cs="Verdana"/>
          <w:sz w:val="18"/>
        </w:rPr>
      </w:pPr>
      <w:r>
        <w:rPr>
          <w:rFonts w:cs="Verdana" w:ascii="Verdana" w:hAnsi="Verdana"/>
          <w:sz w:val="18"/>
        </w:rPr>
      </w:r>
    </w:p>
    <w:p>
      <w:pPr>
        <w:pStyle w:val="Normal"/>
        <w:rPr/>
      </w:pPr>
      <w:r>
        <w:rPr>
          <w:rFonts w:cs="Verdana" w:ascii="Verdana" w:hAnsi="Verdana"/>
          <w:b/>
        </w:rPr>
        <w:t xml:space="preserve">9:00 to 9:15a   </w:t>
      </w:r>
      <w:r>
        <w:rPr>
          <w:rFonts w:cs="Verdana" w:ascii="Verdana" w:hAnsi="Verdana"/>
          <w:b/>
          <w:bCs/>
        </w:rPr>
        <w:t xml:space="preserve"> Opening Remarks</w:t>
      </w:r>
      <w:r>
        <w:rPr>
          <w:rFonts w:cs="Verdana" w:ascii="Verdana" w:hAnsi="Verdana"/>
        </w:rPr>
        <w:t xml:space="preserve">, 5 minutes each, from – </w:t>
      </w:r>
      <w:hyperlink r:id="rId3">
        <w:r>
          <w:rPr>
            <w:rStyle w:val="Hyperlink"/>
          </w:rPr>
          <w:t>K@W’s</w:t>
        </w:r>
      </w:hyperlink>
      <w:r>
        <w:rPr>
          <w:rFonts w:cs="Verdana" w:ascii="Verdana" w:hAnsi="Verdana"/>
        </w:rPr>
        <w:t xml:space="preserve"> </w:t>
      </w:r>
    </w:p>
    <w:p>
      <w:pPr>
        <w:pStyle w:val="Normal"/>
        <w:tabs>
          <w:tab w:val="clear" w:pos="720"/>
          <w:tab w:val="left" w:pos="2700" w:leader="none"/>
        </w:tabs>
        <w:rPr>
          <w:rFonts w:ascii="Verdana" w:hAnsi="Verdana" w:cs="Verdana"/>
        </w:rPr>
      </w:pPr>
      <w:r>
        <w:rPr>
          <w:rFonts w:cs="Verdana" w:ascii="Verdana" w:hAnsi="Verdana"/>
        </w:rPr>
        <w:tab/>
        <w:t xml:space="preserve">Bob Mittelstaedt-  K@W the Economist Intelligent Unit’s </w:t>
      </w:r>
    </w:p>
    <w:p>
      <w:pPr>
        <w:pStyle w:val="Normal"/>
        <w:tabs>
          <w:tab w:val="clear" w:pos="720"/>
          <w:tab w:val="left" w:pos="2700" w:leader="none"/>
        </w:tabs>
        <w:rPr/>
      </w:pPr>
      <w:r>
        <w:rPr>
          <w:rFonts w:cs="Verdana" w:ascii="Verdana" w:hAnsi="Verdana"/>
        </w:rPr>
        <w:tab/>
      </w:r>
      <w:r>
        <w:rPr>
          <w:rFonts w:cs="Verdana" w:ascii="Verdana" w:hAnsi="Verdana"/>
          <w:lang w:val="fr-FR"/>
        </w:rPr>
        <w:t>Louisa Vinton-  Economist Intelligent Unit</w:t>
      </w:r>
    </w:p>
    <w:p>
      <w:pPr>
        <w:pStyle w:val="Normal"/>
        <w:tabs>
          <w:tab w:val="clear" w:pos="720"/>
          <w:tab w:val="left" w:pos="2700" w:leader="none"/>
        </w:tabs>
        <w:rPr>
          <w:rFonts w:ascii="Verdana" w:hAnsi="Verdana" w:cs="Verdana"/>
          <w:lang w:val="fr-FR"/>
        </w:rPr>
      </w:pPr>
      <w:r>
        <w:rPr>
          <w:rFonts w:cs="Verdana" w:ascii="Verdana" w:hAnsi="Verdana"/>
          <w:lang w:val="fr-FR"/>
        </w:rPr>
        <w:tab/>
        <w:t>Bruce Kogut-  Jones Center</w:t>
      </w:r>
    </w:p>
    <w:p>
      <w:pPr>
        <w:pStyle w:val="Normal"/>
        <w:rPr>
          <w:rFonts w:ascii="Verdana" w:hAnsi="Verdana" w:cs="Verdana"/>
          <w:lang w:val="fr-FR"/>
        </w:rPr>
      </w:pPr>
      <w:r>
        <w:rPr>
          <w:rFonts w:cs="Verdana" w:ascii="Verdana" w:hAnsi="Verdana"/>
          <w:lang w:val="fr-FR"/>
        </w:rPr>
      </w:r>
    </w:p>
    <w:p>
      <w:pPr>
        <w:pStyle w:val="Normal"/>
        <w:rPr>
          <w:rFonts w:ascii="Verdana" w:hAnsi="Verdana" w:cs="Verdana"/>
          <w:b/>
        </w:rPr>
      </w:pPr>
      <w:r>
        <w:rPr>
          <w:rFonts w:cs="Verdana" w:ascii="Verdana" w:hAnsi="Verdana"/>
          <w:b/>
        </w:rPr>
        <w:t xml:space="preserve">9:15 to 10:30a    “Knowledge Management – the Academic View.” </w:t>
      </w:r>
    </w:p>
    <w:p>
      <w:pPr>
        <w:pStyle w:val="Normal"/>
        <w:tabs>
          <w:tab w:val="clear" w:pos="720"/>
          <w:tab w:val="left" w:pos="1620" w:leader="none"/>
          <w:tab w:val="left" w:pos="2700" w:leader="none"/>
        </w:tabs>
        <w:ind w:firstLine="1260" w:end="0"/>
        <w:rPr/>
      </w:pPr>
      <w:r>
        <w:rPr>
          <w:rFonts w:cs="Verdana" w:ascii="Verdana" w:hAnsi="Verdana"/>
          <w:i/>
          <w:iCs/>
        </w:rPr>
        <w:t>Moderator</w:t>
      </w:r>
      <w:r>
        <w:rPr>
          <w:rFonts w:cs="Verdana" w:ascii="Verdana" w:hAnsi="Verdana"/>
        </w:rPr>
        <w:t>:</w:t>
        <w:tab/>
        <w:t>Sid Winter-  Jones Center</w:t>
      </w:r>
    </w:p>
    <w:p>
      <w:pPr>
        <w:pStyle w:val="Normal"/>
        <w:tabs>
          <w:tab w:val="clear" w:pos="720"/>
          <w:tab w:val="left" w:pos="1620" w:leader="none"/>
          <w:tab w:val="left" w:pos="2700" w:leader="none"/>
        </w:tabs>
        <w:ind w:firstLine="1260" w:end="0"/>
        <w:rPr/>
      </w:pPr>
      <w:r>
        <w:rPr>
          <w:rFonts w:cs="Verdana" w:ascii="Verdana" w:hAnsi="Verdana"/>
          <w:i/>
          <w:iCs/>
        </w:rPr>
        <w:t>Panelists</w:t>
      </w:r>
      <w:r>
        <w:rPr>
          <w:rFonts w:cs="Verdana" w:ascii="Verdana" w:hAnsi="Verdana"/>
        </w:rPr>
        <w:t>:</w:t>
        <w:tab/>
        <w:t>David Larcker (Wharton),   Chris Ittner (Wharton)</w:t>
      </w:r>
    </w:p>
    <w:p>
      <w:pPr>
        <w:pStyle w:val="Normal"/>
        <w:tabs>
          <w:tab w:val="clear" w:pos="720"/>
          <w:tab w:val="left" w:pos="2700" w:leader="none"/>
        </w:tabs>
        <w:ind w:firstLine="720" w:start="1440" w:end="0"/>
        <w:rPr>
          <w:rFonts w:ascii="Verdana" w:hAnsi="Verdana" w:cs="Verdana"/>
        </w:rPr>
      </w:pPr>
      <w:r>
        <w:rPr>
          <w:rFonts w:cs="Verdana" w:ascii="Verdana" w:hAnsi="Verdana"/>
        </w:rPr>
        <w:tab/>
        <w:t>Gabriel Szulanski (Wharton),  Ian MacMillan (Wharton)</w:t>
      </w:r>
    </w:p>
    <w:p>
      <w:pPr>
        <w:pStyle w:val="Normal"/>
        <w:rPr>
          <w:rFonts w:ascii="Verdana" w:hAnsi="Verdana" w:cs="Verdana"/>
        </w:rPr>
      </w:pPr>
      <w:r>
        <w:rPr>
          <w:rFonts w:cs="Verdana" w:ascii="Verdana" w:hAnsi="Verdana"/>
        </w:rPr>
      </w:r>
    </w:p>
    <w:p>
      <w:pPr>
        <w:pStyle w:val="Normal"/>
        <w:rPr/>
      </w:pPr>
      <w:r>
        <w:rPr>
          <w:rFonts w:cs="Verdana" w:ascii="Verdana" w:hAnsi="Verdana"/>
          <w:b/>
        </w:rPr>
        <w:t>10:30 to 10:45a</w:t>
      </w:r>
      <w:r>
        <w:rPr>
          <w:rFonts w:cs="Verdana" w:ascii="Verdana" w:hAnsi="Verdana"/>
        </w:rPr>
        <w:t xml:space="preserve">   Break</w:t>
      </w:r>
    </w:p>
    <w:p>
      <w:pPr>
        <w:pStyle w:val="Normal"/>
        <w:rPr>
          <w:rFonts w:ascii="Verdana" w:hAnsi="Verdana" w:cs="Verdana"/>
        </w:rPr>
      </w:pPr>
      <w:r>
        <w:rPr>
          <w:rFonts w:cs="Verdana" w:ascii="Verdana" w:hAnsi="Verdana"/>
        </w:rPr>
      </w:r>
    </w:p>
    <w:p>
      <w:pPr>
        <w:pStyle w:val="Normal"/>
        <w:rPr>
          <w:rFonts w:ascii="Verdana" w:hAnsi="Verdana" w:cs="Verdana"/>
          <w:b/>
        </w:rPr>
      </w:pPr>
      <w:r>
        <w:rPr>
          <w:rFonts w:cs="Verdana" w:ascii="Verdana" w:hAnsi="Verdana"/>
          <w:b/>
        </w:rPr>
        <w:t>10:45 to noon    “Industry Approaches to Knowledge Management”</w:t>
      </w:r>
    </w:p>
    <w:p>
      <w:pPr>
        <w:pStyle w:val="Normal"/>
        <w:tabs>
          <w:tab w:val="clear" w:pos="720"/>
          <w:tab w:val="left" w:pos="1620" w:leader="none"/>
          <w:tab w:val="left" w:pos="2700" w:leader="none"/>
        </w:tabs>
        <w:ind w:firstLine="1260" w:end="0"/>
        <w:rPr/>
      </w:pPr>
      <w:r>
        <w:rPr>
          <w:rFonts w:cs="Verdana" w:ascii="Verdana" w:hAnsi="Verdana"/>
          <w:i/>
          <w:iCs/>
        </w:rPr>
        <w:t>Moderator</w:t>
      </w:r>
      <w:r>
        <w:rPr>
          <w:rFonts w:cs="Verdana" w:ascii="Verdana" w:hAnsi="Verdana"/>
        </w:rPr>
        <w:t xml:space="preserve">:  </w:t>
        <w:tab/>
        <w:t>John Paul MacDuffie-  Wharton</w:t>
      </w:r>
    </w:p>
    <w:p>
      <w:pPr>
        <w:pStyle w:val="Normal"/>
        <w:tabs>
          <w:tab w:val="clear" w:pos="720"/>
          <w:tab w:val="left" w:pos="1620" w:leader="none"/>
          <w:tab w:val="left" w:pos="2700" w:leader="none"/>
        </w:tabs>
        <w:ind w:firstLine="1260" w:end="0"/>
        <w:rPr/>
      </w:pPr>
      <w:r>
        <w:rPr>
          <w:rFonts w:cs="Verdana" w:ascii="Verdana" w:hAnsi="Verdana"/>
          <w:i/>
          <w:iCs/>
        </w:rPr>
        <w:t>Panelists</w:t>
      </w:r>
      <w:r>
        <w:rPr>
          <w:rFonts w:cs="Verdana" w:ascii="Verdana" w:hAnsi="Verdana"/>
        </w:rPr>
        <w:t xml:space="preserve">: </w:t>
        <w:tab/>
        <w:t>Johnna Torsone-  Pitney Bowes</w:t>
      </w:r>
    </w:p>
    <w:p>
      <w:pPr>
        <w:pStyle w:val="Normal"/>
        <w:tabs>
          <w:tab w:val="clear" w:pos="720"/>
          <w:tab w:val="left" w:pos="1620" w:leader="none"/>
          <w:tab w:val="left" w:pos="2700" w:leader="none"/>
        </w:tabs>
        <w:rPr/>
      </w:pPr>
      <w:r>
        <w:rPr>
          <w:rFonts w:cs="Verdana" w:ascii="Verdana" w:hAnsi="Verdana"/>
        </w:rPr>
        <w:tab/>
        <w:tab/>
      </w:r>
      <w:r>
        <w:rPr>
          <w:rFonts w:cs="Verdana" w:ascii="Verdana" w:hAnsi="Verdana"/>
          <w:lang w:val="fr-FR"/>
        </w:rPr>
        <w:t>Bennett Voyles-  Economist Intelligence Unit</w:t>
      </w:r>
    </w:p>
    <w:p>
      <w:pPr>
        <w:pStyle w:val="Normal"/>
        <w:tabs>
          <w:tab w:val="clear" w:pos="720"/>
          <w:tab w:val="left" w:pos="1620" w:leader="none"/>
          <w:tab w:val="left" w:pos="2700" w:leader="none"/>
        </w:tabs>
        <w:rPr/>
      </w:pPr>
      <w:r>
        <w:rPr>
          <w:rFonts w:cs="Verdana" w:ascii="Verdana" w:hAnsi="Verdana"/>
          <w:lang w:val="fr-FR"/>
        </w:rPr>
        <w:tab/>
        <w:tab/>
      </w:r>
      <w:r>
        <w:rPr>
          <w:rFonts w:cs="Verdana" w:ascii="Verdana" w:hAnsi="Verdana"/>
        </w:rPr>
        <w:t>Tony Kavenagh-  Oracle</w:t>
      </w:r>
    </w:p>
    <w:p>
      <w:pPr>
        <w:pStyle w:val="Normal"/>
        <w:rPr>
          <w:rFonts w:ascii="Verdana" w:hAnsi="Verdana" w:cs="Verdana"/>
        </w:rPr>
      </w:pPr>
      <w:r>
        <w:rPr>
          <w:rFonts w:cs="Verdana" w:ascii="Verdana" w:hAnsi="Verdana"/>
        </w:rPr>
      </w:r>
    </w:p>
    <w:p>
      <w:pPr>
        <w:pStyle w:val="Normal"/>
        <w:rPr/>
      </w:pPr>
      <w:r>
        <w:rPr>
          <w:rFonts w:cs="Verdana" w:ascii="Verdana" w:hAnsi="Verdana"/>
          <w:b/>
        </w:rPr>
        <w:t>12:00 to 1:00p</w:t>
      </w:r>
      <w:r>
        <w:rPr>
          <w:rFonts w:cs="Verdana" w:ascii="Verdana" w:hAnsi="Verdana"/>
        </w:rPr>
        <w:t xml:space="preserve">  Lunch and Networking</w:t>
      </w:r>
    </w:p>
    <w:p>
      <w:pPr>
        <w:pStyle w:val="Normal"/>
        <w:rPr>
          <w:rFonts w:ascii="Verdana" w:hAnsi="Verdana" w:cs="Verdana"/>
        </w:rPr>
      </w:pPr>
      <w:r>
        <w:rPr>
          <w:rFonts w:cs="Verdana" w:ascii="Verdana" w:hAnsi="Verdana"/>
        </w:rPr>
      </w:r>
    </w:p>
    <w:p>
      <w:pPr>
        <w:pStyle w:val="BodyText2"/>
        <w:rPr>
          <w:sz w:val="20"/>
        </w:rPr>
      </w:pPr>
      <w:r>
        <w:rPr>
          <w:sz w:val="20"/>
        </w:rPr>
        <w:t>1:00 to 2:15p   “Human and Technical Interaction in Knowledge Management”</w:t>
      </w:r>
    </w:p>
    <w:p>
      <w:pPr>
        <w:pStyle w:val="Heading1"/>
        <w:tabs>
          <w:tab w:val="clear" w:pos="720"/>
          <w:tab w:val="left" w:pos="1620" w:leader="none"/>
          <w:tab w:val="left" w:pos="2700" w:leader="none"/>
        </w:tabs>
        <w:ind w:firstLine="1260" w:start="0" w:end="0"/>
        <w:rPr/>
      </w:pPr>
      <w:r>
        <w:rPr>
          <w:i/>
          <w:iCs/>
          <w:sz w:val="20"/>
        </w:rPr>
        <w:t>Moderator</w:t>
      </w:r>
      <w:r>
        <w:rPr>
          <w:sz w:val="20"/>
        </w:rPr>
        <w:t xml:space="preserve">: </w:t>
        <w:tab/>
        <w:t>G. Anandalingam-  University of Pennsylvania</w:t>
      </w:r>
    </w:p>
    <w:p>
      <w:pPr>
        <w:pStyle w:val="Heading1"/>
        <w:tabs>
          <w:tab w:val="clear" w:pos="720"/>
          <w:tab w:val="left" w:pos="1620" w:leader="none"/>
          <w:tab w:val="left" w:pos="2700" w:leader="none"/>
        </w:tabs>
        <w:ind w:firstLine="1260" w:start="0" w:end="0"/>
        <w:rPr/>
      </w:pPr>
      <w:r>
        <w:rPr>
          <w:i/>
          <w:iCs/>
          <w:sz w:val="20"/>
        </w:rPr>
        <w:t>Panelists</w:t>
      </w:r>
      <w:r>
        <w:rPr>
          <w:sz w:val="20"/>
        </w:rPr>
        <w:t>:</w:t>
        <w:tab/>
        <w:t xml:space="preserve">TBA-  Ernst &amp; Young;  Maryam Alavi-  Emory University </w:t>
      </w:r>
    </w:p>
    <w:p>
      <w:pPr>
        <w:pStyle w:val="Heading1"/>
        <w:tabs>
          <w:tab w:val="clear" w:pos="720"/>
          <w:tab w:val="left" w:pos="1620" w:leader="none"/>
          <w:tab w:val="left" w:pos="2700" w:leader="none"/>
        </w:tabs>
        <w:ind w:firstLine="1260" w:start="0" w:end="-450"/>
        <w:rPr>
          <w:sz w:val="20"/>
        </w:rPr>
      </w:pPr>
      <w:r>
        <w:rPr>
          <w:sz w:val="20"/>
        </w:rPr>
        <w:tab/>
        <w:tab/>
        <w:t>Patricia Seemann-  Zurich Financial;  J.C. Huang-  Lucent Technologies</w:t>
      </w:r>
    </w:p>
    <w:p>
      <w:pPr>
        <w:pStyle w:val="Normal"/>
        <w:rPr>
          <w:rFonts w:ascii="Verdana" w:hAnsi="Verdana" w:cs="Verdana"/>
          <w:sz w:val="20"/>
        </w:rPr>
      </w:pPr>
      <w:r>
        <w:rPr>
          <w:rFonts w:cs="Verdana" w:ascii="Verdana" w:hAnsi="Verdana"/>
          <w:sz w:val="20"/>
        </w:rPr>
      </w:r>
    </w:p>
    <w:p>
      <w:pPr>
        <w:pStyle w:val="Normal"/>
        <w:rPr/>
      </w:pPr>
      <w:r>
        <w:rPr>
          <w:rFonts w:cs="Verdana" w:ascii="Verdana" w:hAnsi="Verdana"/>
          <w:b/>
        </w:rPr>
        <w:t>2:15 to 2:30p</w:t>
      </w:r>
      <w:r>
        <w:rPr>
          <w:rFonts w:cs="Verdana" w:ascii="Verdana" w:hAnsi="Verdana"/>
        </w:rPr>
        <w:t xml:space="preserve">   Break</w:t>
      </w:r>
    </w:p>
    <w:p>
      <w:pPr>
        <w:pStyle w:val="Normal"/>
        <w:rPr>
          <w:rFonts w:ascii="Verdana" w:hAnsi="Verdana" w:cs="Verdana"/>
        </w:rPr>
      </w:pPr>
      <w:r>
        <w:rPr>
          <w:rFonts w:cs="Verdana" w:ascii="Verdana" w:hAnsi="Verdana"/>
        </w:rPr>
      </w:r>
    </w:p>
    <w:p>
      <w:pPr>
        <w:pStyle w:val="Normal"/>
        <w:rPr>
          <w:rFonts w:ascii="Verdana" w:hAnsi="Verdana" w:cs="Verdana"/>
          <w:b/>
        </w:rPr>
      </w:pPr>
      <w:r>
        <w:rPr>
          <w:rFonts w:cs="Verdana" w:ascii="Verdana" w:hAnsi="Verdana"/>
          <w:b/>
        </w:rPr>
        <w:t>2:30 to 3:45p   “Capturing Knowledge Inside the Organization”</w:t>
      </w:r>
    </w:p>
    <w:p>
      <w:pPr>
        <w:pStyle w:val="Normal"/>
        <w:tabs>
          <w:tab w:val="clear" w:pos="720"/>
          <w:tab w:val="left" w:pos="2700" w:leader="none"/>
        </w:tabs>
        <w:ind w:firstLine="1260" w:end="0"/>
        <w:rPr/>
      </w:pPr>
      <w:r>
        <w:rPr>
          <w:rFonts w:cs="Verdana" w:ascii="Verdana" w:hAnsi="Verdana"/>
          <w:i/>
          <w:iCs/>
        </w:rPr>
        <w:t>Moderator</w:t>
      </w:r>
      <w:r>
        <w:rPr>
          <w:rFonts w:cs="Verdana" w:ascii="Verdana" w:hAnsi="Verdana"/>
        </w:rPr>
        <w:t xml:space="preserve">: </w:t>
        <w:tab/>
        <w:t>Bruce Kogut</w:t>
      </w:r>
    </w:p>
    <w:p>
      <w:pPr>
        <w:pStyle w:val="Normal"/>
        <w:tabs>
          <w:tab w:val="clear" w:pos="720"/>
          <w:tab w:val="left" w:pos="2700" w:leader="none"/>
        </w:tabs>
        <w:ind w:firstLine="1260" w:end="0"/>
        <w:rPr/>
      </w:pPr>
      <w:r>
        <w:rPr>
          <w:rFonts w:cs="Verdana" w:ascii="Verdana" w:hAnsi="Verdana"/>
          <w:i/>
          <w:iCs/>
        </w:rPr>
        <w:t>Panelists</w:t>
      </w:r>
      <w:r>
        <w:rPr>
          <w:rFonts w:cs="Verdana" w:ascii="Verdana" w:hAnsi="Verdana"/>
        </w:rPr>
        <w:t xml:space="preserve">:  </w:t>
        <w:tab/>
        <w:t xml:space="preserve">Paul Costello-  DuPont;   Nick Pudar-  General Motors </w:t>
      </w:r>
    </w:p>
    <w:p>
      <w:pPr>
        <w:pStyle w:val="Normal"/>
        <w:tabs>
          <w:tab w:val="clear" w:pos="720"/>
          <w:tab w:val="left" w:pos="2700" w:leader="none"/>
        </w:tabs>
        <w:ind w:firstLine="1260" w:end="0"/>
        <w:rPr>
          <w:rFonts w:ascii="Verdana" w:hAnsi="Verdana" w:cs="Verdana"/>
        </w:rPr>
      </w:pPr>
      <w:r>
        <w:rPr>
          <w:rFonts w:cs="Verdana" w:ascii="Verdana" w:hAnsi="Verdana"/>
        </w:rPr>
        <w:tab/>
        <w:t>TBA-  McKinsey</w:t>
      </w:r>
    </w:p>
    <w:p>
      <w:pPr>
        <w:pStyle w:val="Normal"/>
        <w:rPr>
          <w:rFonts w:ascii="Verdana" w:hAnsi="Verdana" w:cs="Verdana"/>
        </w:rPr>
      </w:pPr>
      <w:r>
        <w:rPr>
          <w:rFonts w:cs="Verdana" w:ascii="Verdana" w:hAnsi="Verdana"/>
        </w:rPr>
      </w:r>
    </w:p>
    <w:p>
      <w:pPr>
        <w:pStyle w:val="Normal"/>
        <w:rPr/>
      </w:pPr>
      <w:r>
        <w:rPr>
          <w:rFonts w:cs="Verdana" w:ascii="Verdana" w:hAnsi="Verdana"/>
          <w:b/>
        </w:rPr>
        <w:t>3:45 to 4:00</w:t>
      </w:r>
      <w:r>
        <w:rPr>
          <w:rFonts w:cs="Verdana" w:ascii="Verdana" w:hAnsi="Verdana"/>
          <w:b/>
          <w:bCs/>
        </w:rPr>
        <w:t>p   Wrap-up / Comments from Audience</w:t>
      </w:r>
    </w:p>
    <w:sectPr>
      <w:type w:val="nextPage"/>
      <w:pgSz w:w="12240" w:h="15840"/>
      <w:pgMar w:left="1350" w:right="1260" w:gutter="0" w:header="0" w:top="900" w:footer="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Verdana" w:hAnsi="Verdana" w:cs="Verdana"/>
      <w:sz w:val="24"/>
    </w:rPr>
  </w:style>
  <w:style w:type="paragraph" w:styleId="Heading2">
    <w:name w:val="heading 2"/>
    <w:basedOn w:val="Normal"/>
    <w:next w:val="Normal"/>
    <w:qFormat/>
    <w:pPr>
      <w:keepNext w:val="true"/>
      <w:numPr>
        <w:ilvl w:val="1"/>
        <w:numId w:val="1"/>
      </w:numPr>
      <w:jc w:val="center"/>
      <w:outlineLvl w:val="1"/>
    </w:pPr>
    <w:rPr>
      <w:rFonts w:ascii="Verdana" w:hAnsi="Verdana" w:cs="Verdana"/>
      <w:b/>
      <w:bCs/>
      <w:i/>
      <w:iCs/>
      <w:sz w:val="24"/>
    </w:rPr>
  </w:style>
  <w:style w:type="paragraph" w:styleId="Heading3">
    <w:name w:val="heading 3"/>
    <w:basedOn w:val="Normal"/>
    <w:next w:val="Normal"/>
    <w:qFormat/>
    <w:pPr>
      <w:keepNext w:val="true"/>
      <w:numPr>
        <w:ilvl w:val="2"/>
        <w:numId w:val="1"/>
      </w:numPr>
      <w:jc w:val="center"/>
      <w:outlineLvl w:val="2"/>
    </w:pPr>
    <w:rPr>
      <w:rFonts w:ascii="Verdana" w:hAnsi="Verdana" w:cs="Verdana"/>
      <w:b/>
      <w:bCs/>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Verdana" w:hAnsi="Verdana" w:cs="Verdana"/>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Verdana" w:hAnsi="Verdana" w:cs="Verdana"/>
      <w:b/>
      <w:sz w:val="24"/>
    </w:rPr>
  </w:style>
  <w:style w:type="paragraph" w:styleId="BodyText3">
    <w:name w:val="Body Text 3"/>
    <w:basedOn w:val="Normal"/>
    <w:qFormat/>
    <w:pPr/>
    <w:rPr>
      <w:rFonts w:ascii="Verdana" w:hAnsi="Verdana" w:cs="Verdana"/>
      <w:i/>
      <w:iCs/>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nowledge@Wharton" TargetMode="External"/><Relationship Id="rId3" Type="http://schemas.openxmlformats.org/officeDocument/2006/relationships/hyperlink" Target="mailto:K@W&#8217;s"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2000-10-24T12:42:00Z</dcterms:created>
  <dc:creator>Roberta Shell</dc:creator>
  <dc:description/>
  <dc:language>en-CA</dc:language>
  <cp:lastModifiedBy>Management Department</cp:lastModifiedBy>
  <cp:lastPrinted>2000-11-01T12:04:00Z</cp:lastPrinted>
  <dcterms:modified xsi:type="dcterms:W3CDTF">2000-11-10T12:46:00Z</dcterms:modified>
  <cp:revision>11</cp:revision>
  <dc:subject/>
  <dc:title>Agenda for Dec</dc:title>
</cp:coreProperties>
</file>