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ab/>
        <w:tab/>
        <w:tab/>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sz w:val="18"/>
        </w:rPr>
      </w:pPr>
      <w:r>
        <w:rPr>
          <w:rFonts w:cs="Arial" w:ascii="Arial" w:hAnsi="Arial"/>
          <w:sz w:val="18"/>
        </w:rPr>
        <w:t>September 29, 2000</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Cinergy Marketing &amp; Trading</w:t>
      </w:r>
    </w:p>
    <w:p>
      <w:pPr>
        <w:pStyle w:val="Normal"/>
        <w:rPr>
          <w:rFonts w:ascii="Arial" w:hAnsi="Arial" w:cs="Arial"/>
          <w:sz w:val="18"/>
        </w:rPr>
      </w:pPr>
      <w:r>
        <w:rPr>
          <w:rFonts w:cs="Arial" w:ascii="Arial" w:hAnsi="Arial"/>
          <w:sz w:val="18"/>
        </w:rPr>
        <w:t>As Agent for Apache Corporation</w:t>
      </w:r>
    </w:p>
    <w:p>
      <w:pPr>
        <w:pStyle w:val="Normal"/>
        <w:rPr>
          <w:rFonts w:ascii="Arial" w:hAnsi="Arial" w:cs="Arial"/>
          <w:sz w:val="18"/>
        </w:rPr>
      </w:pPr>
      <w:r>
        <w:rPr>
          <w:rFonts w:cs="Arial" w:ascii="Arial" w:hAnsi="Arial"/>
          <w:sz w:val="18"/>
        </w:rPr>
        <w:t>616 FM 1960 W, Suite 800</w:t>
      </w:r>
    </w:p>
    <w:p>
      <w:pPr>
        <w:pStyle w:val="Normal"/>
        <w:rPr>
          <w:rFonts w:ascii="Arial" w:hAnsi="Arial" w:cs="Arial"/>
          <w:sz w:val="18"/>
        </w:rPr>
      </w:pPr>
      <w:r>
        <w:rPr>
          <w:rFonts w:cs="Arial" w:ascii="Arial" w:hAnsi="Arial"/>
          <w:sz w:val="18"/>
        </w:rPr>
        <w:t>Houston, Texas 77090</w:t>
      </w:r>
    </w:p>
    <w:p>
      <w:pPr>
        <w:pStyle w:val="Normal"/>
        <w:rPr>
          <w:rFonts w:ascii="Arial" w:hAnsi="Arial" w:cs="Arial"/>
          <w:sz w:val="18"/>
        </w:rPr>
      </w:pPr>
      <w:r>
        <w:rPr>
          <w:rFonts w:cs="Arial" w:ascii="Arial" w:hAnsi="Arial"/>
          <w:sz w:val="18"/>
        </w:rPr>
        <w:t>Attention:  Lisa Hughes</w:t>
      </w:r>
    </w:p>
    <w:p>
      <w:pPr>
        <w:pStyle w:val="Normal"/>
        <w:rPr>
          <w:rFonts w:ascii="Arial" w:hAnsi="Arial" w:cs="Arial"/>
          <w:sz w:val="18"/>
        </w:rPr>
      </w:pPr>
      <w:r>
        <w:rPr>
          <w:rFonts w:cs="Arial" w:ascii="Arial" w:hAnsi="Arial"/>
          <w:sz w:val="18"/>
        </w:rPr>
        <w:t>Fascimile No.: (281) 5834353</w:t>
      </w:r>
    </w:p>
    <w:p>
      <w:pPr>
        <w:pStyle w:val="Normal"/>
        <w:rPr>
          <w:rFonts w:ascii="Arial" w:hAnsi="Arial" w:cs="Arial"/>
          <w:sz w:val="18"/>
        </w:rPr>
      </w:pPr>
      <w:r>
        <w:rPr>
          <w:rFonts w:cs="Arial" w:ascii="Arial" w:hAnsi="Arial"/>
          <w:sz w:val="18"/>
        </w:rPr>
      </w:r>
    </w:p>
    <w:p>
      <w:pPr>
        <w:pStyle w:val="Normal"/>
        <w:ind w:start="720" w:end="0"/>
        <w:rPr>
          <w:rFonts w:ascii="Arial" w:hAnsi="Arial" w:cs="Arial"/>
          <w:sz w:val="18"/>
        </w:rPr>
      </w:pPr>
      <w:r>
        <w:rPr>
          <w:rFonts w:cs="Arial" w:ascii="Arial" w:hAnsi="Arial"/>
          <w:sz w:val="18"/>
        </w:rPr>
        <w:t>RE:</w:t>
        <w:tab/>
        <w:t>Appointment of Agent</w:t>
      </w:r>
    </w:p>
    <w:p>
      <w:pPr>
        <w:pStyle w:val="Normal"/>
        <w:tabs>
          <w:tab w:val="clear" w:pos="720"/>
          <w:tab w:val="left" w:pos="1080" w:leader="none"/>
          <w:tab w:val="left" w:pos="1620" w:leader="none"/>
        </w:tabs>
        <w:rPr>
          <w:rFonts w:ascii="Arial" w:hAnsi="Arial" w:cs="Arial"/>
          <w:sz w:val="18"/>
        </w:rPr>
      </w:pPr>
      <w:r>
        <w:rPr>
          <w:rFonts w:cs="Arial" w:ascii="Arial" w:hAnsi="Arial"/>
          <w:sz w:val="18"/>
        </w:rPr>
      </w:r>
    </w:p>
    <w:p>
      <w:pPr>
        <w:pStyle w:val="Normal"/>
        <w:tabs>
          <w:tab w:val="clear" w:pos="720"/>
          <w:tab w:val="left" w:pos="1080" w:leader="none"/>
          <w:tab w:val="left" w:pos="1620" w:leader="none"/>
        </w:tabs>
        <w:rPr>
          <w:rFonts w:ascii="Arial" w:hAnsi="Arial" w:cs="Arial"/>
          <w:sz w:val="18"/>
        </w:rPr>
      </w:pPr>
      <w:r>
        <w:rPr>
          <w:rFonts w:cs="Arial" w:ascii="Arial" w:hAnsi="Arial"/>
          <w:sz w:val="18"/>
        </w:rPr>
        <w:t>Dear Mr. Tiger:</w:t>
      </w:r>
    </w:p>
    <w:p>
      <w:pPr>
        <w:pStyle w:val="Normal"/>
        <w:tabs>
          <w:tab w:val="clear" w:pos="720"/>
          <w:tab w:val="left" w:pos="1080" w:leader="none"/>
          <w:tab w:val="left" w:pos="1620" w:leader="none"/>
        </w:tabs>
        <w:rPr>
          <w:rFonts w:ascii="Arial" w:hAnsi="Arial" w:cs="Arial"/>
          <w:sz w:val="18"/>
        </w:rPr>
      </w:pPr>
      <w:r>
        <w:rPr>
          <w:rFonts w:cs="Arial" w:ascii="Arial" w:hAnsi="Arial"/>
          <w:sz w:val="18"/>
        </w:rPr>
      </w:r>
    </w:p>
    <w:p>
      <w:pPr>
        <w:pStyle w:val="Normal"/>
        <w:ind w:firstLine="720" w:end="0"/>
        <w:rPr/>
      </w:pPr>
      <w:r>
        <w:rPr>
          <w:rFonts w:cs="Arial" w:ascii="Arial" w:hAnsi="Arial"/>
          <w:sz w:val="18"/>
        </w:rPr>
        <w:t>Reference is hereby made to that certain Gas Purchase Agreement dated August 1, 1994 among , Apache Corporation, Tenaska Gas Co. and Tenaska IV Texas Partners, LTD. (as assignee of Tenaska Power Partners, L.P.) (“</w:t>
      </w:r>
      <w:r>
        <w:rPr>
          <w:rFonts w:cs="Arial" w:ascii="Arial" w:hAnsi="Arial"/>
          <w:sz w:val="18"/>
          <w:u w:val="single"/>
        </w:rPr>
        <w:t>Tenaska IV</w:t>
      </w:r>
      <w:r>
        <w:rPr>
          <w:rFonts w:cs="Arial" w:ascii="Arial" w:hAnsi="Arial"/>
          <w:sz w:val="18"/>
        </w:rPr>
        <w:t>”) as the same may have been amended and assigned from time to time (the “</w:t>
      </w:r>
      <w:r>
        <w:rPr>
          <w:rFonts w:cs="Arial" w:ascii="Arial" w:hAnsi="Arial"/>
          <w:sz w:val="18"/>
          <w:u w:val="single"/>
        </w:rPr>
        <w:t>Agreement</w:t>
      </w:r>
      <w:r>
        <w:rPr>
          <w:rFonts w:cs="Arial" w:ascii="Arial" w:hAnsi="Arial"/>
          <w:sz w:val="18"/>
        </w:rPr>
        <w:t>”).</w:t>
      </w:r>
    </w:p>
    <w:p>
      <w:pPr>
        <w:pStyle w:val="Normal"/>
        <w:rPr>
          <w:rFonts w:ascii="Arial" w:hAnsi="Arial" w:cs="Arial"/>
          <w:sz w:val="18"/>
        </w:rPr>
      </w:pPr>
      <w:r>
        <w:rPr>
          <w:rFonts w:cs="Arial" w:ascii="Arial" w:hAnsi="Arial"/>
          <w:sz w:val="18"/>
        </w:rPr>
      </w:r>
    </w:p>
    <w:p>
      <w:pPr>
        <w:pStyle w:val="Normal"/>
        <w:rPr/>
      </w:pPr>
      <w:r>
        <w:rPr>
          <w:rFonts w:cs="Arial" w:ascii="Arial" w:hAnsi="Arial"/>
          <w:sz w:val="18"/>
        </w:rPr>
        <w:tab/>
        <w:t>Effective as of October 1, 2000, Enron North America Corp. (“</w:t>
      </w:r>
      <w:r>
        <w:rPr>
          <w:rFonts w:cs="Arial" w:ascii="Arial" w:hAnsi="Arial"/>
          <w:sz w:val="18"/>
          <w:u w:val="single"/>
        </w:rPr>
        <w:t>ENA</w:t>
      </w:r>
      <w:r>
        <w:rPr>
          <w:rFonts w:cs="Arial" w:ascii="Arial" w:hAnsi="Arial"/>
          <w:sz w:val="18"/>
        </w:rPr>
        <w:t>”) will be acting as agent for Tenaska IV in matters relating to nominations, scheduling and invoicing under the Agreement. In that regard, you may direct invoices, inquiries and correspondence relating to such matters to:</w:t>
      </w:r>
    </w:p>
    <w:p>
      <w:pPr>
        <w:pStyle w:val="Normal"/>
        <w:rPr>
          <w:rFonts w:ascii="Arial" w:hAnsi="Arial" w:cs="Arial"/>
          <w:sz w:val="18"/>
        </w:rPr>
      </w:pPr>
      <w:r>
        <w:rPr>
          <w:rFonts w:cs="Arial" w:ascii="Arial" w:hAnsi="Arial"/>
          <w:sz w:val="18"/>
        </w:rPr>
      </w:r>
    </w:p>
    <w:p>
      <w:pPr>
        <w:pStyle w:val="Normal"/>
        <w:ind w:firstLine="720" w:start="1440" w:end="0"/>
        <w:rPr>
          <w:rFonts w:ascii="Arial" w:hAnsi="Arial" w:cs="Arial"/>
          <w:sz w:val="18"/>
        </w:rPr>
      </w:pPr>
      <w:r>
        <w:rPr>
          <w:rFonts w:cs="Arial" w:ascii="Arial" w:hAnsi="Arial"/>
          <w:sz w:val="18"/>
        </w:rPr>
        <w:t>Enron North America Corp.</w:t>
      </w:r>
    </w:p>
    <w:p>
      <w:pPr>
        <w:pStyle w:val="Normal"/>
        <w:ind w:firstLine="720" w:start="1440" w:end="0"/>
        <w:rPr>
          <w:rFonts w:ascii="Arial" w:hAnsi="Arial" w:cs="Arial"/>
          <w:sz w:val="18"/>
        </w:rPr>
      </w:pPr>
      <w:r>
        <w:rPr>
          <w:rFonts w:cs="Arial" w:ascii="Arial" w:hAnsi="Arial"/>
          <w:sz w:val="18"/>
        </w:rPr>
        <w:t>Attention:  Daren Farmer</w:t>
      </w:r>
    </w:p>
    <w:p>
      <w:pPr>
        <w:pStyle w:val="Normal"/>
        <w:ind w:firstLine="720" w:start="1440" w:end="0"/>
        <w:rPr>
          <w:rFonts w:ascii="Arial" w:hAnsi="Arial" w:cs="Arial"/>
          <w:sz w:val="18"/>
        </w:rPr>
      </w:pPr>
      <w:r>
        <w:rPr>
          <w:rFonts w:cs="Arial" w:ascii="Arial" w:hAnsi="Arial"/>
          <w:sz w:val="18"/>
        </w:rPr>
        <w:t>1400 Smith Street</w:t>
      </w:r>
    </w:p>
    <w:p>
      <w:pPr>
        <w:pStyle w:val="Normal"/>
        <w:ind w:firstLine="720" w:start="1440" w:end="0"/>
        <w:rPr>
          <w:rFonts w:ascii="Arial" w:hAnsi="Arial" w:cs="Arial"/>
          <w:sz w:val="18"/>
        </w:rPr>
      </w:pPr>
      <w:r>
        <w:rPr>
          <w:rFonts w:cs="Arial" w:ascii="Arial" w:hAnsi="Arial"/>
          <w:sz w:val="18"/>
        </w:rPr>
        <w:t>Houston, Texas 77002</w:t>
      </w:r>
    </w:p>
    <w:p>
      <w:pPr>
        <w:pStyle w:val="Normal"/>
        <w:ind w:firstLine="720" w:start="1440" w:end="0"/>
        <w:rPr>
          <w:rFonts w:ascii="Arial" w:hAnsi="Arial" w:cs="Arial"/>
          <w:sz w:val="18"/>
        </w:rPr>
      </w:pPr>
      <w:r>
        <w:rPr>
          <w:rFonts w:cs="Arial" w:ascii="Arial" w:hAnsi="Arial"/>
          <w:sz w:val="18"/>
        </w:rPr>
        <w:t>Telephone Number (713) 853-6905</w:t>
      </w:r>
    </w:p>
    <w:p>
      <w:pPr>
        <w:pStyle w:val="Normal"/>
        <w:ind w:firstLine="720" w:start="1440" w:end="0"/>
        <w:rPr>
          <w:rFonts w:ascii="Arial" w:hAnsi="Arial" w:cs="Arial"/>
          <w:sz w:val="18"/>
        </w:rPr>
      </w:pPr>
      <w:r>
        <w:rPr>
          <w:rFonts w:cs="Arial" w:ascii="Arial" w:hAnsi="Arial"/>
          <w:sz w:val="18"/>
        </w:rPr>
        <w:t>Facsimile Number (713) 646-2391</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b/>
        <w:t>If you have any questions regarding the foregoing, you may contact Michael Mazowita at (248) 442-4823.</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b/>
        <w:tab/>
        <w:tab/>
        <w:tab/>
        <w:tab/>
        <w:tab/>
        <w:t>Sincerely,</w:t>
      </w:r>
    </w:p>
    <w:p>
      <w:pPr>
        <w:pStyle w:val="Normal"/>
        <w:rPr>
          <w:rFonts w:ascii="Arial" w:hAnsi="Arial" w:cs="Arial"/>
          <w:sz w:val="18"/>
        </w:rPr>
      </w:pPr>
      <w:r>
        <w:rPr>
          <w:rFonts w:cs="Arial" w:ascii="Arial" w:hAnsi="Arial"/>
          <w:sz w:val="18"/>
        </w:rPr>
      </w:r>
    </w:p>
    <w:p>
      <w:pPr>
        <w:pStyle w:val="Normal"/>
        <w:rPr/>
      </w:pPr>
      <w:r>
        <w:rPr>
          <w:rFonts w:cs="Arial" w:ascii="Arial" w:hAnsi="Arial"/>
          <w:sz w:val="18"/>
        </w:rPr>
        <w:tab/>
        <w:tab/>
        <w:tab/>
        <w:tab/>
        <w:tab/>
        <w:tab/>
      </w:r>
      <w:r>
        <w:rPr>
          <w:rFonts w:cs="Arial" w:ascii="Arial" w:hAnsi="Arial"/>
          <w:b/>
          <w:bCs/>
          <w:sz w:val="18"/>
        </w:rPr>
        <w:t>Tenaska IV Texas Partners, LTD.</w:t>
      </w:r>
    </w:p>
    <w:p>
      <w:pPr>
        <w:pStyle w:val="Normal"/>
        <w:rPr>
          <w:rFonts w:ascii="Arial" w:hAnsi="Arial" w:cs="Arial"/>
          <w:sz w:val="18"/>
        </w:rPr>
      </w:pPr>
      <w:r>
        <w:rPr>
          <w:rFonts w:cs="Arial" w:ascii="Arial" w:hAnsi="Arial"/>
          <w:sz w:val="18"/>
        </w:rPr>
        <w:tab/>
        <w:tab/>
        <w:tab/>
        <w:tab/>
        <w:tab/>
        <w:tab/>
        <w:t>By its General Partner:</w:t>
      </w:r>
    </w:p>
    <w:p>
      <w:pPr>
        <w:pStyle w:val="Normal"/>
        <w:rPr>
          <w:rFonts w:ascii="Arial" w:hAnsi="Arial" w:cs="Arial"/>
          <w:sz w:val="18"/>
        </w:rPr>
      </w:pPr>
      <w:r>
        <w:rPr>
          <w:rFonts w:cs="Arial" w:ascii="Arial" w:hAnsi="Arial"/>
          <w:sz w:val="18"/>
        </w:rPr>
        <w:tab/>
        <w:tab/>
        <w:tab/>
        <w:tab/>
        <w:tab/>
        <w:tab/>
        <w:t>Ponderosa Pine Energy, LLC</w:t>
      </w:r>
    </w:p>
    <w:p>
      <w:pPr>
        <w:pStyle w:val="Normal"/>
        <w:rPr>
          <w:rFonts w:ascii="Arial" w:hAnsi="Arial" w:cs="Arial"/>
          <w:sz w:val="18"/>
        </w:rPr>
      </w:pPr>
      <w:r>
        <w:rPr>
          <w:rFonts w:cs="Arial" w:ascii="Arial" w:hAnsi="Arial"/>
          <w:sz w:val="18"/>
        </w:rPr>
      </w:r>
    </w:p>
    <w:p>
      <w:pPr>
        <w:pStyle w:val="Normal"/>
        <w:ind w:start="4320" w:end="0"/>
        <w:rPr>
          <w:rFonts w:ascii="Arial" w:hAnsi="Arial" w:cs="Arial"/>
          <w:sz w:val="18"/>
        </w:rPr>
      </w:pPr>
      <w:r>
        <w:rPr>
          <w:rFonts w:cs="Arial" w:ascii="Arial" w:hAnsi="Arial"/>
          <w:sz w:val="18"/>
        </w:rPr>
        <w:t>By: _________________________________</w:t>
      </w:r>
    </w:p>
    <w:p>
      <w:pPr>
        <w:pStyle w:val="Normal"/>
        <w:rPr>
          <w:rFonts w:ascii="Arial" w:hAnsi="Arial" w:cs="Arial"/>
          <w:sz w:val="18"/>
        </w:rPr>
      </w:pPr>
      <w:r>
        <w:rPr>
          <w:rFonts w:cs="Arial" w:ascii="Arial" w:hAnsi="Arial"/>
          <w:sz w:val="18"/>
        </w:rPr>
        <w:tab/>
        <w:tab/>
        <w:tab/>
        <w:tab/>
        <w:tab/>
        <w:tab/>
        <w:t>Richard Vicens</w:t>
      </w:r>
    </w:p>
    <w:p>
      <w:pPr>
        <w:pStyle w:val="Normal"/>
        <w:rPr>
          <w:rFonts w:ascii="Arial" w:hAnsi="Arial" w:cs="Arial"/>
          <w:sz w:val="18"/>
        </w:rPr>
      </w:pPr>
      <w:r>
        <w:rPr>
          <w:rFonts w:cs="Arial" w:ascii="Arial" w:hAnsi="Arial"/>
          <w:sz w:val="18"/>
        </w:rPr>
        <w:tab/>
        <w:tab/>
        <w:tab/>
        <w:tab/>
        <w:tab/>
        <w:tab/>
        <w:t>Vice President, Finance</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Cc: </w:t>
        <w:tab/>
        <w:t>Nancy Stivers</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Tenaska, Inc.</w:t>
      </w:r>
    </w:p>
    <w:p>
      <w:pPr>
        <w:pStyle w:val="Normal"/>
        <w:rPr/>
      </w:pPr>
      <w:r>
        <w:rPr>
          <w:rFonts w:eastAsia="Arial" w:cs="Arial" w:ascii="Arial" w:hAnsi="Arial"/>
          <w:sz w:val="18"/>
        </w:rPr>
        <w:t xml:space="preserve">      </w:t>
      </w:r>
      <w:r>
        <w:rPr>
          <w:rFonts w:cs="Arial" w:ascii="Arial" w:hAnsi="Arial"/>
          <w:sz w:val="18"/>
        </w:rPr>
        <w:tab/>
        <w:t>1044 North 115</w:t>
      </w:r>
      <w:r>
        <w:rPr>
          <w:rFonts w:cs="Arial" w:ascii="Arial" w:hAnsi="Arial"/>
          <w:sz w:val="18"/>
          <w:vertAlign w:val="superscript"/>
        </w:rPr>
        <w:t>th</w:t>
      </w:r>
      <w:r>
        <w:rPr>
          <w:rFonts w:cs="Arial" w:ascii="Arial" w:hAnsi="Arial"/>
          <w:sz w:val="18"/>
        </w:rPr>
        <w:t xml:space="preserve"> Street, Suite 400</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Omaha, NE 68154-446</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Fax (402) 691-9717</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b/>
        <w:t>Larry Pearson</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Tenaska, Inc.</w:t>
      </w:r>
    </w:p>
    <w:p>
      <w:pPr>
        <w:pStyle w:val="Normal"/>
        <w:rPr/>
      </w:pPr>
      <w:r>
        <w:rPr>
          <w:rFonts w:eastAsia="Arial" w:cs="Arial" w:ascii="Arial" w:hAnsi="Arial"/>
          <w:sz w:val="18"/>
        </w:rPr>
        <w:t xml:space="preserve">      </w:t>
      </w:r>
      <w:r>
        <w:rPr>
          <w:rFonts w:cs="Arial" w:ascii="Arial" w:hAnsi="Arial"/>
          <w:sz w:val="18"/>
        </w:rPr>
        <w:tab/>
        <w:t>1044 North 115</w:t>
      </w:r>
      <w:r>
        <w:rPr>
          <w:rFonts w:cs="Arial" w:ascii="Arial" w:hAnsi="Arial"/>
          <w:sz w:val="18"/>
          <w:vertAlign w:val="superscript"/>
        </w:rPr>
        <w:t>th</w:t>
      </w:r>
      <w:r>
        <w:rPr>
          <w:rFonts w:cs="Arial" w:ascii="Arial" w:hAnsi="Arial"/>
          <w:sz w:val="18"/>
        </w:rPr>
        <w:t xml:space="preserve"> Street, Suite 400</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Omaha, NE 68154-446</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Fax (402) 691-9552</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2000-09-29T16:57:00Z</dcterms:created>
  <dc:creator>Cheryl D. King</dc:creator>
  <dc:description/>
  <dc:language>en-CA</dc:language>
  <cp:lastModifiedBy>rwalker</cp:lastModifiedBy>
  <cp:lastPrinted>2000-09-28T18:15:00Z</cp:lastPrinted>
  <dcterms:modified xsi:type="dcterms:W3CDTF">2000-09-29T17:05:00Z</dcterms:modified>
  <cp:revision>3</cp:revision>
  <dc:subject/>
  <dc:title/>
</cp:coreProperties>
</file>