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WSCapt-Ctr-Caps"/>
        <w:keepNext w:val="false"/>
        <w:spacing w:before="0" w:after="0"/>
        <w:rPr>
          <w:rFonts w:ascii="Times New Roman" w:hAnsi="Times New Roman" w:cs="Times New Roman"/>
          <w:caps w:val="false"/>
          <w:smallCaps w:val="false"/>
        </w:rPr>
      </w:pPr>
      <w:r>
        <w:rPr>
          <w:rFonts w:cs="Times New Roman" w:ascii="Times New Roman" w:hAnsi="Times New Roman"/>
          <w:caps w:val="false"/>
          <w:smallCaps w:val="false"/>
        </w:rPr>
      </w:r>
    </w:p>
    <w:p>
      <w:pPr>
        <w:pStyle w:val="WSCapt-Ctr-Caps"/>
        <w:spacing w:before="0" w:after="0"/>
        <w:jc w:val="end"/>
        <w:rPr/>
      </w:pPr>
      <w:r>
        <w:rPr>
          <w:caps w:val="false"/>
          <w:smallCaps w:val="false"/>
        </w:rPr>
        <w:t>[</w:t>
      </w:r>
      <w:r>
        <w:rPr>
          <w:caps w:val="false"/>
          <w:smallCaps w:val="false"/>
          <w:u w:val="single"/>
        </w:rPr>
        <w:t>EXECUTION COPY</w:t>
      </w:r>
      <w:r>
        <w:rPr>
          <w:caps w:val="false"/>
          <w:smallCaps w:val="false"/>
        </w:rPr>
        <w:t>]</w:t>
      </w:r>
    </w:p>
    <w:p>
      <w:pPr>
        <w:pStyle w:val="WSBodyStand-Just-11stLnIndnt"/>
        <w:ind w:hanging="0" w:end="0"/>
        <w:jc w:val="end"/>
        <w:rPr>
          <w:caps/>
        </w:rPr>
      </w:pPr>
      <w:r>
        <w:rPr>
          <w:caps/>
        </w:rPr>
      </w:r>
    </w:p>
    <w:p>
      <w:pPr>
        <w:pStyle w:val="WSCapt-Ctr-Caps"/>
        <w:rPr>
          <w:rFonts w:ascii="Times New Roman" w:hAnsi="Times New Roman" w:cs="Times New Roman"/>
          <w:b w:val="false"/>
          <w:u w:val="single"/>
        </w:rPr>
      </w:pPr>
      <w:r>
        <w:rPr>
          <w:rFonts w:cs="Times New Roman" w:ascii="Times New Roman" w:hAnsi="Times New Roman"/>
          <w:b w:val="false"/>
          <w:u w:val="single"/>
        </w:rPr>
        <w:t>AGENCY AGREEMENT</w:t>
      </w:r>
    </w:p>
    <w:p>
      <w:pPr>
        <w:pStyle w:val="WSBodyStand-Just-11stLnIndnt"/>
        <w:rPr/>
      </w:pPr>
      <w:r>
        <w:rPr/>
        <w:t>AGENCY AGREEMENT, dated as of February 24, 2000 (this “</w:t>
      </w:r>
      <w:r>
        <w:rPr>
          <w:u w:val="single"/>
        </w:rPr>
        <w:t>Agreement</w:t>
      </w:r>
      <w:r>
        <w:rPr/>
        <w:t>”), between WESTDEUTSCHE LANDESBANK GIROZENTRALE, NEW YORK BRANCH (“</w:t>
      </w:r>
      <w:r>
        <w:rPr>
          <w:u w:val="single"/>
        </w:rPr>
        <w:t>WestLB</w:t>
      </w:r>
      <w:r>
        <w:rPr/>
        <w:t>”), and CALUMET POWER, LLC, a Delaware limited liability company (the “</w:t>
      </w:r>
      <w:r>
        <w:rPr>
          <w:u w:val="single"/>
        </w:rPr>
        <w:t>Agent</w:t>
      </w:r>
      <w:r>
        <w:rPr/>
        <w:t>”).</w:t>
      </w:r>
    </w:p>
    <w:p>
      <w:pPr>
        <w:pStyle w:val="WSBodyStand-Just-11stLnIndnt"/>
        <w:ind w:hanging="0" w:end="0"/>
        <w:jc w:val="center"/>
        <w:rPr/>
      </w:pPr>
      <w:r>
        <w:rPr/>
        <w:t>PRELIMINARY STATEMENT</w:t>
      </w:r>
    </w:p>
    <w:p>
      <w:pPr>
        <w:pStyle w:val="WSBodyStand-Just-11stLnIndnt"/>
        <w:rPr/>
      </w:pPr>
      <w:r>
        <w:rPr/>
        <w:t>WHEREAS, WestLB desires, under the terms of this Agreement, to appoint the Agent as acquisition agent for purposes of acquiring, monitoring, and otherwise dealing with the manufacture and acquisition of the Property (as defined below) during the period from the date hereof until the completion and delivery of the Equipment (as defined below) pursuant to that certain Sales Contract by and between WestLB, as purchaser, the Agent as agent, and ABB Alstom Power Inc. as seller (“</w:t>
      </w:r>
      <w:r>
        <w:rPr>
          <w:u w:val="single"/>
        </w:rPr>
        <w:t>Seller</w:t>
      </w:r>
      <w:r>
        <w:rPr/>
        <w:t xml:space="preserve">”) dated as of February 24, 2000, a copy of which is attached hereto as </w:t>
      </w:r>
      <w:r>
        <w:rPr>
          <w:u w:val="single"/>
        </w:rPr>
        <w:t>Exhibit A</w:t>
      </w:r>
      <w:r>
        <w:rPr/>
        <w:t xml:space="preserve"> (the “</w:t>
      </w:r>
      <w:r>
        <w:rPr>
          <w:u w:val="single"/>
        </w:rPr>
        <w:t>Turbine Contract</w:t>
      </w:r>
      <w:r>
        <w:rPr/>
        <w:t>”).</w:t>
      </w:r>
    </w:p>
    <w:p>
      <w:pPr>
        <w:pStyle w:val="WSBodyStand-Just-11stLnIndnt"/>
        <w:rPr>
          <w:b/>
          <w:i/>
          <w:i/>
        </w:rPr>
      </w:pPr>
      <w:r>
        <w:rPr/>
        <w:t>NOW, THEREFORE, in consideration of the foregoing, and for other good and valuable consideration, the receipt and sufficiency of which are hereby acknowledged, the parties hereto covenant and agree as follows:</w:t>
      </w:r>
    </w:p>
    <w:p>
      <w:pPr>
        <w:pStyle w:val="Heading1"/>
        <w:ind w:hanging="0" w:start="0"/>
        <w:rPr/>
      </w:pPr>
      <w:r>
        <w:rPr/>
        <w:br/>
        <w:br/>
        <w:t>DEFINITIONS AND INTERPRETATION</w:t>
      </w:r>
    </w:p>
    <w:p>
      <w:pPr>
        <w:pStyle w:val="Heading2"/>
        <w:ind w:hanging="0" w:start="0"/>
        <w:rPr/>
      </w:pPr>
      <w:r>
        <w:rPr>
          <w:u w:val="single"/>
        </w:rPr>
        <w:t>Defined Terms</w:t>
      </w:r>
      <w:r>
        <w:rPr/>
        <w:t>.  Unless a clear contrary intention appears, terms defined herein have the respective indicated meanings when used in this Agreement.</w:t>
      </w:r>
    </w:p>
    <w:p>
      <w:pPr>
        <w:pStyle w:val="WSBodyStand-Just-11stLnIndnt"/>
        <w:rPr/>
      </w:pPr>
      <w:r>
        <w:rPr/>
        <w:t>“</w:t>
      </w:r>
      <w:r>
        <w:rPr>
          <w:u w:val="single"/>
        </w:rPr>
        <w:t>Acquisition Agreement</w:t>
      </w:r>
      <w:r>
        <w:rPr/>
        <w:t>” shall mean the Acquisition Agreement, dated as of February 24, 2000, between Peoples and WestLB.</w:t>
      </w:r>
    </w:p>
    <w:p>
      <w:pPr>
        <w:pStyle w:val="WSBodyStand-Just-11stLnIndnt"/>
        <w:rPr/>
      </w:pPr>
      <w:r>
        <w:rPr/>
        <w:t>“</w:t>
      </w:r>
      <w:r>
        <w:rPr>
          <w:u w:val="single"/>
        </w:rPr>
        <w:t>Affiliates</w:t>
      </w:r>
      <w:r>
        <w:rPr/>
        <w:t>” shall mean, when used with respect to a specified Person, another Person that directly, or indirectly through one or more intermediaries, Controls or is Controlled by or is under common Control with the Person specified.</w:t>
      </w:r>
    </w:p>
    <w:p>
      <w:pPr>
        <w:pStyle w:val="WSBodyStand-Just-11stLnIndnt"/>
        <w:rPr/>
      </w:pPr>
      <w:r>
        <w:rPr/>
        <w:t>“</w:t>
      </w:r>
      <w:r>
        <w:rPr>
          <w:u w:val="single"/>
        </w:rPr>
        <w:t>After Tax Basis</w:t>
      </w:r>
      <w:r>
        <w:rPr/>
        <w:t>” shall mean, with respect to any payment to be received, the amount of such payment increased so that, after deduction of the amount of all taxes required to be paid by the recipient (calculated at the actual marginal federal, state, foreign or local rates generally applicable to Persons of the same type as the recipient) (less any tax savings realized and the present value of any tax savings to be realized by the recipient as a result of the payment of the indemnified amount) with respect to the receipt by the recipient of such amounts, such increased payment (as so reduced) is equal to the payment otherwise required to be made.</w:t>
      </w:r>
    </w:p>
    <w:p>
      <w:pPr>
        <w:pStyle w:val="WSBodyStand-Just-11stLnIndnt"/>
        <w:rPr/>
      </w:pPr>
      <w:r>
        <w:rPr/>
        <w:t>“</w:t>
      </w:r>
      <w:r>
        <w:rPr>
          <w:u w:val="single"/>
        </w:rPr>
        <w:t>Agreement</w:t>
      </w:r>
      <w:r>
        <w:rPr/>
        <w:t>” shall have the meaning assigned to such term in the first paragraph hereof.</w:t>
      </w:r>
    </w:p>
    <w:p>
      <w:pPr>
        <w:pStyle w:val="WSBodyStand-Just-11stLnIndnt"/>
        <w:rPr/>
      </w:pPr>
      <w:r>
        <w:rPr/>
        <w:t>“</w:t>
      </w:r>
      <w:r>
        <w:rPr>
          <w:u w:val="single"/>
        </w:rPr>
        <w:t>Applicable Laws</w:t>
      </w:r>
      <w:r>
        <w:rPr/>
        <w:t>” shall mean all existing and future laws (including, but not limited to, each Environmental Law), rules, regulations, statutes, treaties, codes, ordinances, permits, certificates, orders and licenses of and interpretations by, any Governmental Authorities, and judgments, decrees, injunctions, writs, orders, requirements or like action of any court, arbitrator or other administrative, judicial or quasi-judicial tribunal or agency of competent jurisdiction (including, without limitation, those pertaining to health, safety or the environment and those pertaining to the construction or use of the Equipment and occupancy, zoning, subdivision, building and land use laws) in each case to the extent applicable to the Equipment and the real property on which the Equipment is located and any restrictive covenant or deed restriction or easement of record affecting the Equipment and the real property on which the Equipment is located.</w:t>
      </w:r>
    </w:p>
    <w:p>
      <w:pPr>
        <w:pStyle w:val="WSBodyStand-Just-11stLnIndnt"/>
        <w:rPr/>
      </w:pPr>
      <w:r>
        <w:rPr/>
        <w:t>“</w:t>
      </w:r>
      <w:r>
        <w:rPr>
          <w:u w:val="single"/>
        </w:rPr>
        <w:t>Claims</w:t>
      </w:r>
      <w:r>
        <w:rPr/>
        <w:t>” shall mean any and all actions, suits, penalties, claims, demands, liabilities, losses, and reasonable out-of-pocket costs and expenses (including, without limitation, reasonable attorneys' fees and expenses) of any nature whatsoever.</w:t>
      </w:r>
    </w:p>
    <w:p>
      <w:pPr>
        <w:pStyle w:val="WSBodyStand-Just-11stLnIndnt"/>
        <w:rPr/>
      </w:pPr>
      <w:r>
        <w:rPr/>
        <w:t>“</w:t>
      </w:r>
      <w:r>
        <w:rPr>
          <w:u w:val="single"/>
        </w:rPr>
        <w:t>Closing Date</w:t>
      </w:r>
      <w:r>
        <w:rPr/>
        <w:t>” shall mean February 24, 2000.</w:t>
      </w:r>
    </w:p>
    <w:p>
      <w:pPr>
        <w:pStyle w:val="WSBodyStand-Just-11stLnIndnt"/>
        <w:rPr/>
      </w:pPr>
      <w:r>
        <w:rPr/>
        <w:t>“</w:t>
      </w:r>
      <w:r>
        <w:rPr>
          <w:u w:val="single"/>
        </w:rPr>
        <w:t>Control</w:t>
      </w:r>
      <w:r>
        <w:rPr/>
        <w:t>” shall mean (including the correlative meanings of the terms “controlled by” and “under common control with”), as used with respect to any Person, the possession, directly or indirectly, of the power to direct or cause the direction of the management policies of such Person, whether through the ownership of voting securities or by contract or otherwise.</w:t>
      </w:r>
    </w:p>
    <w:p>
      <w:pPr>
        <w:pStyle w:val="Normal"/>
        <w:spacing w:before="0" w:after="240"/>
        <w:ind w:firstLine="1440" w:end="0"/>
        <w:jc w:val="both"/>
        <w:rPr/>
      </w:pPr>
      <w:r>
        <w:rPr>
          <w:color w:val="000000"/>
        </w:rPr>
        <w:t>“</w:t>
      </w:r>
      <w:r>
        <w:rPr>
          <w:color w:val="000000"/>
          <w:u w:val="single"/>
        </w:rPr>
        <w:t>Environmental Law</w:t>
      </w:r>
      <w:r>
        <w:rPr>
          <w:color w:val="000000"/>
        </w:rPr>
        <w:t>” shall mean, whenever enacted or promulgated, any federal, state, county or local law, statute, ordinance, code, rule, regulation, license, permit, authorization, approval, covenant, administrative or court order, judgment, decree, injunction, code or requirement or any agreement with a Governmental Authority applicable to the Equipment or the real property on which the Equipment is located:</w:t>
      </w:r>
    </w:p>
    <w:p>
      <w:pPr>
        <w:pStyle w:val="Heading3"/>
        <w:ind w:hanging="720" w:start="2160" w:end="0"/>
        <w:rPr/>
      </w:pPr>
      <w:r>
        <w:rPr/>
        <w:t>relating to pollution (or the cleanup, removal, remediation or encapsulation thereof, or any other response thereto), or the regulation or protection of human health, safety or the environment, including air, water vapor, surface water, groundwater, drinking water, land (including surface or subsurface), plant, aquatic and animal life, or</w:t>
      </w:r>
    </w:p>
    <w:p>
      <w:pPr>
        <w:pStyle w:val="Heading3"/>
        <w:ind w:hanging="720" w:start="2160" w:end="0"/>
        <w:rPr/>
      </w:pPr>
      <w:r>
        <w:rPr/>
        <w:t xml:space="preserve">concerning exposure to, or the use, containment, storage, recycling, treatment, generation, discharge, emission, Release or threatened Release, transportation, processing, handling, labeling, containment, production, disposal or remediation of any Hazardous Substance, Hazardous Condition or Hazardous Activity, </w:t>
      </w:r>
      <w:r>
        <w:rPr>
          <w:color w:val="000000"/>
        </w:rPr>
        <w:t>in each case as amended and as now or hereafter in effect, and any common law or equitable doctrine (including, without limitation, injunctive relief and tort doctrines such as negligence, nuisance, trespass and strict liability) that may impose liability or obligations for injuries (whether personal or property) or damages due to or threatened as a result of the presence of, exposure to, or ingestion of, any Hazardous Substance, whether such common law or equitable doctrine is now or hereafter recognized or developed.</w:t>
      </w:r>
    </w:p>
    <w:p>
      <w:pPr>
        <w:pStyle w:val="WSBodyStand-Just-11stLnIndnt"/>
        <w:rPr/>
      </w:pPr>
      <w:r>
        <w:rPr/>
        <w:t>“</w:t>
      </w:r>
      <w:r>
        <w:rPr>
          <w:u w:val="single"/>
        </w:rPr>
        <w:t>Environmental Violation</w:t>
      </w:r>
      <w:r>
        <w:rPr/>
        <w:t>” shall mean any activity, occurrence or condition that violates or results in noncompliance with any Environmental Law in any material respect.</w:t>
      </w:r>
    </w:p>
    <w:p>
      <w:pPr>
        <w:pStyle w:val="WSBodyStand-Just-11stLnIndnt"/>
        <w:rPr/>
      </w:pPr>
      <w:r>
        <w:rPr/>
        <w:t>“</w:t>
      </w:r>
      <w:r>
        <w:rPr>
          <w:u w:val="single"/>
        </w:rPr>
        <w:t>Equipment</w:t>
      </w:r>
      <w:r>
        <w:rPr/>
        <w:t>” shall have the meaning assigned to such term in the Turbine Contract.</w:t>
      </w:r>
    </w:p>
    <w:p>
      <w:pPr>
        <w:pStyle w:val="WSBodyStand-Just-11stLnIndnt"/>
        <w:rPr/>
      </w:pPr>
      <w:r>
        <w:rPr/>
        <w:t>“</w:t>
      </w:r>
      <w:r>
        <w:rPr>
          <w:u w:val="single"/>
        </w:rPr>
        <w:t>Exclusion Amount</w:t>
      </w:r>
      <w:r>
        <w:rPr/>
        <w:t xml:space="preserve">” shall have the meaning assigned to such term in the Turbine Contract.  </w:t>
      </w:r>
    </w:p>
    <w:p>
      <w:pPr>
        <w:pStyle w:val="WSBodyStand-Just-11stLnIndnt"/>
        <w:rPr/>
      </w:pPr>
      <w:r>
        <w:rPr/>
        <w:t>“</w:t>
      </w:r>
      <w:r>
        <w:rPr>
          <w:u w:val="single"/>
        </w:rPr>
        <w:t>Governmental Authority</w:t>
      </w:r>
      <w:r>
        <w:rPr/>
        <w:t>” shall mean any United States, foreign, state, municipal, local, territorial, or other governmental department, commission, board, bureau, agency, regulatory authority, instrumentality, judicial or administrative body.</w:t>
      </w:r>
    </w:p>
    <w:p>
      <w:pPr>
        <w:pStyle w:val="WSBodyStand-Just-11stLnIndnt"/>
        <w:rPr/>
      </w:pPr>
      <w:r>
        <w:rPr/>
        <w:t>“</w:t>
      </w:r>
      <w:r>
        <w:rPr>
          <w:u w:val="single"/>
        </w:rPr>
        <w:t>Guarantee</w:t>
      </w:r>
      <w:r>
        <w:rPr/>
        <w:t>” shall mean that certain Guarantee dated as of the date hereof executed by the Guarantor in favor of WestLB.</w:t>
      </w:r>
    </w:p>
    <w:p>
      <w:pPr>
        <w:pStyle w:val="WSBodyStand-Just-11stLnIndnt"/>
        <w:rPr>
          <w:color w:val="000000"/>
        </w:rPr>
      </w:pPr>
      <w:r>
        <w:rPr/>
        <w:t>“</w:t>
      </w:r>
      <w:r>
        <w:rPr>
          <w:u w:val="single"/>
        </w:rPr>
        <w:t>Guarantor</w:t>
      </w:r>
      <w:r>
        <w:rPr/>
        <w:t>” shall mean Peoples Energy Corporation, an Illinois corporation and the ultimate parent of the Agent.</w:t>
      </w:r>
    </w:p>
    <w:p>
      <w:pPr>
        <w:pStyle w:val="WSBodyStand-Just-11stLnIndnt"/>
        <w:rPr/>
      </w:pPr>
      <w:r>
        <w:rPr>
          <w:color w:val="000000"/>
        </w:rPr>
        <w:t>“</w:t>
      </w:r>
      <w:r>
        <w:rPr>
          <w:color w:val="000000"/>
          <w:u w:val="single"/>
        </w:rPr>
        <w:t>Hazardous Activity</w:t>
      </w:r>
      <w:r>
        <w:rPr>
          <w:color w:val="000000"/>
        </w:rPr>
        <w:t>” shall mean any activity, process, procedure or undertaking that directly or indirectly (i) produces, generates or creates any Hazardous Substance, (ii) causes or results in the Release of any Hazardous Substance into the environment (including air, water vapor, surface water, groundwater, drinking water, land (including surface or subsurface), plant, aquatic and animal life); (iii) involves the containment or storage of any Hazardous Substance, or (iv) would be regulated as hazardous waste treatment, storage or disposal within the meaning of any Environmental Law.</w:t>
      </w:r>
    </w:p>
    <w:p>
      <w:pPr>
        <w:pStyle w:val="Normal"/>
        <w:spacing w:before="0" w:after="240"/>
        <w:ind w:firstLine="1440" w:end="0"/>
        <w:jc w:val="both"/>
        <w:rPr/>
      </w:pPr>
      <w:r>
        <w:rPr>
          <w:color w:val="000000"/>
        </w:rPr>
        <w:t>“</w:t>
      </w:r>
      <w:r>
        <w:rPr>
          <w:color w:val="000000"/>
          <w:u w:val="single"/>
        </w:rPr>
        <w:t>Hazardous Condition</w:t>
      </w:r>
      <w:r>
        <w:rPr>
          <w:color w:val="000000"/>
        </w:rPr>
        <w:t>” shall mean any condition that violates or that results in noncompliance with any Environmental Law.</w:t>
      </w:r>
    </w:p>
    <w:p>
      <w:pPr>
        <w:pStyle w:val="Normal"/>
        <w:spacing w:before="0" w:after="240"/>
        <w:ind w:firstLine="1440" w:end="0"/>
        <w:jc w:val="both"/>
        <w:rPr/>
      </w:pPr>
      <w:r>
        <w:rPr>
          <w:color w:val="000000"/>
        </w:rPr>
        <w:t>“</w:t>
      </w:r>
      <w:r>
        <w:rPr>
          <w:color w:val="000000"/>
          <w:u w:val="single"/>
        </w:rPr>
        <w:t>Hazardous Substance</w:t>
      </w:r>
      <w:r>
        <w:rPr>
          <w:color w:val="000000"/>
        </w:rPr>
        <w:t>” shall mean any of the following: (i) any petroleum or petroleum product, explosives, radioactive materials, asbestos, formaldehyde, polychlorinated biphenyls, lead and radon gas; or (ii) any substance, material, product, derivative, compound or mixture, mineral, chemical, waste, gas, medical waste or pollutant that would support the assertion of any claim under any Environmental Law, whether or not defined as hazardous as such under any Environmental Law.</w:t>
      </w:r>
    </w:p>
    <w:p>
      <w:pPr>
        <w:pStyle w:val="BodyText"/>
        <w:ind w:firstLine="1440" w:end="0"/>
        <w:rPr/>
      </w:pPr>
      <w:r>
        <w:rPr/>
        <w:t>“</w:t>
      </w:r>
      <w:r>
        <w:rPr>
          <w:u w:val="single"/>
        </w:rPr>
        <w:t>Indemnified Person</w:t>
      </w:r>
      <w:r>
        <w:rPr/>
        <w:t>” shall mean WestLB and its successors, assigns, directors, members, shareholders, managers, partners, officers, employees, agents and Affiliates.</w:t>
      </w:r>
    </w:p>
    <w:p>
      <w:pPr>
        <w:pStyle w:val="WSBodyStand-Just-11stLnIndnt"/>
        <w:rPr/>
      </w:pPr>
      <w:r>
        <w:rPr/>
        <w:t>“</w:t>
      </w:r>
      <w:r>
        <w:rPr>
          <w:u w:val="single"/>
        </w:rPr>
        <w:t>Lien</w:t>
      </w:r>
      <w:r>
        <w:rPr/>
        <w:t>” shall mean, with respect to any asset, (a) any mortgage, deed of trust, lien, pledge, encumbrance, charge or security interest in or on such asset, (b) the interest of a vendor or a lessor under any conditional sale agreement, capital lease or title retention agreement relating to such asset and (c) in the case of securities, any purchase option, call or similar right of a third party (excluding rights of first refusal) with respect to such securities.</w:t>
      </w:r>
    </w:p>
    <w:p>
      <w:pPr>
        <w:pStyle w:val="WSBodyStand-Just-11stLnIndnt"/>
        <w:rPr/>
      </w:pPr>
      <w:r>
        <w:rPr/>
        <w:t>“</w:t>
      </w:r>
      <w:r>
        <w:rPr>
          <w:u w:val="single"/>
        </w:rPr>
        <w:t>Operative Agreements</w:t>
      </w:r>
      <w:r>
        <w:rPr/>
        <w:t>” shall mean this Agreement, the Turbine Contract, and the Guarantee.</w:t>
      </w:r>
    </w:p>
    <w:p>
      <w:pPr>
        <w:pStyle w:val="WSBodyStand-Just-11stLnIndnt"/>
        <w:rPr/>
      </w:pPr>
      <w:r>
        <w:rPr/>
        <w:t>“</w:t>
      </w:r>
      <w:r>
        <w:rPr>
          <w:u w:val="single"/>
        </w:rPr>
        <w:t>Parties</w:t>
      </w:r>
      <w:r>
        <w:rPr/>
        <w:t>” shall mean WestLB and the Agent.</w:t>
      </w:r>
    </w:p>
    <w:p>
      <w:pPr>
        <w:pStyle w:val="WSBodyStand-Just-11stLnIndnt"/>
        <w:rPr/>
      </w:pPr>
      <w:r>
        <w:rPr/>
        <w:t>“</w:t>
      </w:r>
      <w:r>
        <w:rPr>
          <w:u w:val="single"/>
        </w:rPr>
        <w:t>Peoples</w:t>
      </w:r>
      <w:r>
        <w:rPr/>
        <w:t>” shall mean Calumet Power, LLC a Delaware limited liability company.</w:t>
      </w:r>
    </w:p>
    <w:p>
      <w:pPr>
        <w:pStyle w:val="WSBodyStand-Just-11stLnIndnt"/>
        <w:rPr/>
      </w:pPr>
      <w:r>
        <w:rPr/>
        <w:t>“</w:t>
      </w:r>
      <w:r>
        <w:rPr>
          <w:u w:val="single"/>
        </w:rPr>
        <w:t>Person</w:t>
      </w:r>
      <w:r>
        <w:rPr/>
        <w:t>” shall mean any individual, corporation, partnership, joint venture, association, joint-stock company, limited liability company, trust, unincorporated organization, governmental authority or any other entity.</w:t>
      </w:r>
    </w:p>
    <w:p>
      <w:pPr>
        <w:pStyle w:val="WSBodyStand-Just-11stLnIndnt"/>
        <w:rPr/>
      </w:pPr>
      <w:r>
        <w:rPr/>
        <w:t>“</w:t>
      </w:r>
      <w:r>
        <w:rPr>
          <w:u w:val="single"/>
        </w:rPr>
        <w:t>Property</w:t>
      </w:r>
      <w:r>
        <w:rPr/>
        <w:t>” shall mean, when built, the Equipment, and all of WestLB's intangible property relating thereto (including WestLB's rights and obligations pursuant to, and WestLB's interest in, the Turbine Contract).</w:t>
      </w:r>
    </w:p>
    <w:p>
      <w:pPr>
        <w:pStyle w:val="WSBodyStand-Just-11stLnIndnt"/>
        <w:rPr/>
      </w:pPr>
      <w:r>
        <w:rPr/>
        <w:t>“</w:t>
      </w:r>
      <w:r>
        <w:rPr>
          <w:u w:val="single"/>
        </w:rPr>
        <w:t>Release</w:t>
      </w:r>
      <w:r>
        <w:rPr/>
        <w:t>” shall mean any release, pumping, pouring, emptying, injecting, escaping, leaching, dumping, seepage, spill, leak, flow, discharge, disposal or emission of a Hazardous Substance.</w:t>
      </w:r>
    </w:p>
    <w:p>
      <w:pPr>
        <w:pStyle w:val="WSBodyStand-Just-11stLnIndnt"/>
        <w:rPr/>
      </w:pPr>
      <w:r>
        <w:rPr/>
        <w:t>“</w:t>
      </w:r>
      <w:r>
        <w:rPr>
          <w:u w:val="single"/>
        </w:rPr>
        <w:t>Seller</w:t>
      </w:r>
      <w:r>
        <w:rPr/>
        <w:t>” shall have the meaning assigned to such term in the first recital set forth above.</w:t>
      </w:r>
    </w:p>
    <w:p>
      <w:pPr>
        <w:pStyle w:val="WSBodyStand-Just-11stLnIndnt"/>
        <w:rPr/>
      </w:pPr>
      <w:r>
        <w:rPr/>
        <w:t>“</w:t>
      </w:r>
      <w:r>
        <w:rPr>
          <w:u w:val="single"/>
        </w:rPr>
        <w:t>Taxes</w:t>
      </w:r>
      <w:r>
        <w:rPr/>
        <w:t>” shall mean taxes, levies, imposts, duties, charges, assessments or withholdings or any nature whatsoever imposed by a Governmental Authority.</w:t>
      </w:r>
    </w:p>
    <w:p>
      <w:pPr>
        <w:pStyle w:val="WSBodyStand-Just-11stLnIndnt"/>
        <w:rPr/>
      </w:pPr>
      <w:r>
        <w:rPr/>
        <w:t>“</w:t>
      </w:r>
      <w:r>
        <w:rPr>
          <w:u w:val="single"/>
        </w:rPr>
        <w:t>Turbine Contract</w:t>
      </w:r>
      <w:r>
        <w:rPr/>
        <w:t>” shall have the meaning assigned to such term in the first recital set forth above.</w:t>
      </w:r>
    </w:p>
    <w:p>
      <w:pPr>
        <w:pStyle w:val="Heading2"/>
        <w:ind w:hanging="0" w:start="0"/>
        <w:rPr/>
      </w:pPr>
      <w:r>
        <w:rPr>
          <w:u w:val="single"/>
        </w:rPr>
        <w:t>Interpretation</w:t>
      </w:r>
      <w:r>
        <w:rPr/>
        <w:t xml:space="preserve">.  In this Agreement, unless a clear contrary intention appears: (i) the singular number includes the plural number and </w:t>
      </w:r>
      <w:r>
        <w:rPr>
          <w:u w:val="single"/>
        </w:rPr>
        <w:t>vice</w:t>
      </w:r>
      <w:r>
        <w:rPr/>
        <w:t xml:space="preserve"> </w:t>
      </w:r>
      <w:r>
        <w:rPr>
          <w:u w:val="single"/>
        </w:rPr>
        <w:t>versa</w:t>
      </w:r>
      <w:r>
        <w:rPr/>
        <w:t>; (ii) reference to any Person includes such Person's successors and assigns but, if applicable, only if such successors and assigns are permitted by this Agreement; (iii) reference to any agreement (including this Agreement), document or instrument means such agreement, document or instrument as amended or modified and in effect from time to time in accordance with the terms thereof and, if applicable, the terms of this Agreement; (iv) reference to any Applicable Laws means such Applicable Laws as amended, modified, codified, replaced or reenacted, in whole or in part, and in effect from time to time, including rules and regulations promulgated thereunder and reference to any section or other provision of any Applicable Laws means that provision of such Applicable Laws from time to time in effect and constituting the substantive amendment, modification, codification, replacement or reenactment of such section or other provision; (v) reference in this Agreement to any Article, Section, Appendix, Schedule or Exhibit means such Article or Section thereof or Appendix, Schedule or Exhibit hereto, all of which are integral parts of this Agreement and given the same force and effect as if set forth in the body of this Agreement; (vi) ”hereunder”, “hereof”, “hereto” and words of similar import shall be deemed references to this Agreement as a whole and not to any particular Article, Section or other provision thereof; (vii) ”including” (and with correlative meaning “include”) means including without limiting the generality of any description preceding such term; (viii) relative to the determination of any period of time, “from” means “from and including” and “to” means “to but excluding”.</w:t>
      </w:r>
    </w:p>
    <w:p>
      <w:pPr>
        <w:pStyle w:val="Heading2"/>
        <w:ind w:hanging="0" w:start="0"/>
        <w:rPr/>
      </w:pPr>
      <w:r>
        <w:rPr>
          <w:u w:val="single"/>
        </w:rPr>
        <w:t>Legal Representation of the Parties</w:t>
      </w:r>
      <w:r>
        <w:rPr/>
        <w:t>.  This Agreement was negotiated by the Parties with the benefit of legal representation and any rule of construction or interpretation otherwise requiring this Agreement to be construed or interpreted against any party shall not apply to any construction or interpretation hereof or thereof.</w:t>
      </w:r>
    </w:p>
    <w:p>
      <w:pPr>
        <w:pStyle w:val="Heading1"/>
        <w:ind w:hanging="0" w:start="0"/>
        <w:rPr/>
      </w:pPr>
      <w:r>
        <w:rPr/>
        <w:br/>
        <w:br/>
        <w:t>AGENCY AND TERM</w:t>
      </w:r>
    </w:p>
    <w:p>
      <w:pPr>
        <w:pStyle w:val="Heading2"/>
        <w:ind w:hanging="0" w:start="0"/>
        <w:rPr/>
      </w:pPr>
      <w:r>
        <w:rPr>
          <w:u w:val="single"/>
        </w:rPr>
        <w:t>Appointment and Acceptance</w:t>
      </w:r>
      <w:r>
        <w:rPr/>
        <w:t xml:space="preserve">. </w:t>
      </w:r>
      <w:r>
        <w:fldChar w:fldCharType="begin"/>
      </w:r>
      <w:r>
        <w:rPr/>
        <w:instrText xml:space="preserve"> LISTNUM  \* MERGEFORMAT </w:instrText>
      </w:r>
      <w:r>
        <w:rPr/>
      </w:r>
      <w:r>
        <w:rPr/>
        <w:fldChar w:fldCharType="separate"/>
      </w:r>
      <w:r>
        <w:rPr/>
      </w:r>
      <w:r>
        <w:rPr/>
      </w:r>
      <w:r>
        <w:rPr/>
        <w:fldChar w:fldCharType="end"/>
      </w:r>
      <w:r>
        <w:rPr/>
        <w:t xml:space="preserve"> Subject to the terms and conditions hereof, WestLB hereby contracts with and irrevocably designates and appoints the Agent as its sole and exclusive acquisition agent in connection with the Property and the Turbine Contract.  The Agent hereby accepts such appointment, and as such agent, the Agent shall (i) perform or cause to be performed on behalf of WestLB any and all obligations of WestLB pursuant to the Turbine Contract (other than the payments to Seller of the amounts required from Purchaser pursuant to Section 4 and Exhibit A of the Turbine Contract, up to the Exclusion Amount), (ii) exercise such of WestLB’s rights under the Turbine Contract as (A) are necessary to cause WestLB (following receipt by the Agent of a written request therefor) to perform or comply with its obligation to deliver the Property to Peoples in connection with the exercise of the Purchase Option under the Acquisition Agreement, and (B) the Agent shall reasonably determine in order to cause Seller to perform or comply with any and all of its obligations to Seller under the Turbine Contract, (iii) exercise such of WestLB’s rights under the Turbine Contract as the Agent shall reasonably determine, and (iv) deal with the Turbine Contract and the Equipment as would a reasonably prudent owner of similar rights or equipment of like kind when dealing with its own rights or property.  The Agent will prepare, or cause to be prepared, either as the Agent or on behalf of WestLB, all financial statements, tax returns, qualifications, registrations, permits, consents, notices and authorizations as may be necessary under Applicable Law with respect to the actions contemplated by the Turbine Contract and the  ownership of the Equipment.  Further, upon the request of WestLB, any or all of such documentation shall be prepared by an independent professional recommended by the Agent and reasonably acceptable to WestLB. </w:t>
      </w:r>
    </w:p>
    <w:p>
      <w:pPr>
        <w:pStyle w:val="Heading3"/>
        <w:ind w:hanging="0" w:start="0"/>
        <w:rPr/>
      </w:pPr>
      <w:r>
        <w:rPr/>
        <w:t>Without limiting the generality of the foregoing, and based upon the Agent's acceptance and assumption of full and complete control over all management, design, testing, construction decisions and the exercise of all rights, decisions and obligations of WestLB under the Turbine Contract (other than payment of the Exclusion Amount as required thereunder), WestLB acknowledges and agrees that it shall deal only with the Agent with respect to the subject matter of the Turbine Contract (including, without limitation, receiving equipment (except for receipt of  Equipment upon completion pursuant to the Turbine Contract for delivery to Peoples under the Acquisition Agreement) or entering into any amendments, modifications or supplements of or to the Turbine Contract) and in no event, without the prior written consent of the Agent, shall WestLB take delivery of any equipment except for receipt of Equipment upon completion pursuant to the Turbine Contract for delivery to Peoples under the Acquisition Agreement) or enter into any contract, undertaking or other agreement with Seller (other than the Turbine Contract), amend, modify or supplement the Turbine Contract or take directions from or give instructions to the Seller (other than ministerial communications relating to the payment of the amounts described herein or in the Turbine Contract), in each case with respect to the subject matter of this Agreement; provided, however, that in the event there occurs and is continuing a Peoples Default or a Peoples Event of Default under the Acquisition Agreement, WestLB shall be entitled in its own or Agent's name to, and Agent hereby grants to WestLB an irrevocable power of attorney to, cause the cancellation of the Turbine Contract in accordance with its terms.</w:t>
      </w:r>
    </w:p>
    <w:p>
      <w:pPr>
        <w:pStyle w:val="Heading2"/>
        <w:ind w:hanging="0" w:start="0"/>
        <w:rPr>
          <w:color w:val="000000"/>
        </w:rPr>
      </w:pPr>
      <w:r>
        <w:rPr>
          <w:u w:val="single"/>
        </w:rPr>
        <w:t>Assumption.</w:t>
      </w:r>
      <w:r>
        <w:rPr/>
        <w:t xml:space="preserve"> The Agent hereby accepts and assumes full and complete control over all management, design, testing, construction decisions and the exercise of all rights, decisions and obligations of WestLB under the Turbine Contract (other than payment of the purchase price as required thereunder), and agrees to perform or cause the performance and satisfaction of all of WestLB’s obligations under the Turbine Contract (other than the payments to Seller when due of the purchase price up to the Exclusion Amount as required pursuant to the Turbine Contract), and represents, warrants and covenants that it shall cause any actions taken with respect thereto to be in accordance with the terms of this Agreement and otherwise in compliance with all Applicable Laws.  WestLB also agrees that the Agent, in performing and satisfying all of its obligations hereunder, shall have the right to perform and satisfy such obligations in its prudent discretion, subject to the limitations imposed by this Agreement and the Turbine Contract, and the Agent shall have the right and obligation to make the decisions and elections of WestLB under the terms and conditions of the Turbine Contract, subject to the terms and provisions hereof.</w:t>
      </w:r>
    </w:p>
    <w:p>
      <w:pPr>
        <w:pStyle w:val="Heading2"/>
        <w:ind w:hanging="0" w:start="0"/>
        <w:rPr/>
      </w:pPr>
      <w:r>
        <w:rPr>
          <w:u w:val="single"/>
        </w:rPr>
        <w:t>Term</w:t>
      </w:r>
      <w:r>
        <w:rPr/>
        <w:t xml:space="preserve">.  This Agreement shall be effective on the Closing Date and shall terminate on the first to occur of (i) the transfer of the Property to Peoples pursuant to the Acquisition Agreement, (ii) the termination of both the Acquisition Agreement and the Turbine Contract in accordance with the terms thereof, and (iii) the mutual agreement of the Parties; provided, however, that any termination of this Agreement shall not relieve the Agent of liability for any of its indemnification obligations pursuant to the terms of Section 5.1 of this Agreement. </w:t>
        <w:tab/>
      </w:r>
    </w:p>
    <w:p>
      <w:pPr>
        <w:pStyle w:val="Heading2"/>
        <w:ind w:hanging="0" w:start="0"/>
        <w:rPr/>
      </w:pPr>
      <w:r>
        <w:rPr>
          <w:u w:val="single"/>
        </w:rPr>
        <w:t>Scope of Authority</w:t>
      </w:r>
      <w:r>
        <w:rPr/>
        <w:t xml:space="preserve">.  </w:t>
      </w:r>
      <w:r>
        <w:fldChar w:fldCharType="begin"/>
      </w:r>
      <w:r>
        <w:rPr/>
        <w:instrText xml:space="preserve"> LISTNUM </w:instrText>
      </w:r>
      <w:r>
        <w:rPr/>
      </w:r>
      <w:r>
        <w:rPr/>
        <w:fldChar w:fldCharType="separate"/>
      </w:r>
      <w:r>
        <w:rPr/>
      </w:r>
      <w:r>
        <w:rPr/>
      </w:r>
      <w:r>
        <w:rPr/>
        <w:fldChar w:fldCharType="end"/>
      </w:r>
      <w:r>
        <w:rPr/>
        <w:t xml:space="preserve"> WestLB hereby expressly contracts with and authorizes the Agent to, and the Agent hereby unconditionally covenants that it shall, take all action necessary or desirable for the maintenance of the value of the Equipment, including without limitation performance and satisfaction of all of the Agent's obligations hereunder and all of the obligations of WestLB as purchaser under the Turbine Contract (other than the payment of the purchase price of the Equipment as required pursuant to the Turbine Contract).</w:t>
      </w:r>
    </w:p>
    <w:p>
      <w:pPr>
        <w:pStyle w:val="Heading3"/>
        <w:ind w:hanging="0" w:start="0"/>
        <w:rPr/>
      </w:pPr>
      <w:r>
        <w:rPr/>
        <w:t xml:space="preserve">Except as permitted or authorized by this Agreement, neither the Agent nor any of its Affiliates or agents shall enter into any contract which would impose any liability or obligation on WestLB.  As between WestLB and the Agent, the Agent shall be responsible for the acts and omissions of all contractors, subcontractors, or other agents retained by it or any of its contractors, subcontactors or other agents removing, transporting, testing, manufacturing, delivering or otherwise dealing with the equipment in any way.  </w:t>
      </w:r>
    </w:p>
    <w:p>
      <w:pPr>
        <w:pStyle w:val="Heading3"/>
        <w:ind w:hanging="0" w:start="0"/>
        <w:rPr>
          <w:highlight w:val="red"/>
        </w:rPr>
      </w:pPr>
      <w:r>
        <w:rPr>
          <w:highlight w:val="red"/>
        </w:rPr>
        <w:t>The Agent shall have management and control over the design and all methods, sequences, techniques and procedures with respect to the possession, acquisition, transportation, testing, maintenance, delivery or other dealings with the Equipment.</w:t>
      </w:r>
    </w:p>
    <w:p>
      <w:pPr>
        <w:pStyle w:val="Heading3"/>
        <w:ind w:hanging="0" w:start="0"/>
        <w:rPr/>
      </w:pPr>
      <w:r>
        <w:rPr/>
        <w:t>The Agent shall cause WestLB to be in compliance at all times with the terms and provisions of the Turbine Contract (except for the obligation to pay the purchase price pursuant to the terms thereof) and Applicable Laws with respect to the Property;</w:t>
      </w:r>
    </w:p>
    <w:p>
      <w:pPr>
        <w:pStyle w:val="Heading3"/>
        <w:ind w:hanging="0" w:start="0"/>
        <w:rPr/>
      </w:pPr>
      <w:r>
        <w:rPr/>
        <w:t>The Agent shall give prompt written notice to WestLB of the occurrence of any Default by Seller (as defined in the Turbine Contract) or Default by Purchaser (as defined in the Turbine Contract) of which it has actual knowledge.</w:t>
      </w:r>
    </w:p>
    <w:p>
      <w:pPr>
        <w:pStyle w:val="Heading1"/>
        <w:ind w:hanging="0" w:start="0"/>
        <w:rPr/>
      </w:pPr>
      <w:r>
        <w:rPr/>
        <w:br/>
        <w:br/>
        <w:t>NO FEE</w:t>
      </w:r>
    </w:p>
    <w:p>
      <w:pPr>
        <w:pStyle w:val="Heading2"/>
        <w:ind w:hanging="0" w:start="0"/>
        <w:rPr/>
      </w:pPr>
      <w:r>
        <w:rPr>
          <w:u w:val="single"/>
        </w:rPr>
        <w:t>Agency Fee</w:t>
      </w:r>
      <w:r>
        <w:rPr/>
        <w:t xml:space="preserve">.  The Agent will not be entitled to, and WestLB shall have no obligation to pay, any agency fee or other fee or compensation, and the Agent shall not be entitled to, and WestLB shall have no obligation to make or pay, any reimbursement therefor, it being understood that this Agreement is being entered into as consideration for and as a necessary inducement to WestLB to continue negotiations for the Definitive Lease Documents (as defined in the Acquisition Agreement).  </w:t>
      </w:r>
    </w:p>
    <w:p>
      <w:pPr>
        <w:pStyle w:val="Heading1"/>
        <w:keepNext w:val="false"/>
        <w:ind w:hanging="0" w:start="0"/>
        <w:rPr/>
      </w:pPr>
      <w:r>
        <w:rPr/>
        <w:br/>
        <w:br/>
        <w:t>REPRESENTATIONS AND WARRANTIES</w:t>
      </w:r>
    </w:p>
    <w:p>
      <w:pPr>
        <w:pStyle w:val="Heading2"/>
        <w:ind w:hanging="0" w:start="0"/>
        <w:rPr/>
      </w:pPr>
      <w:r>
        <w:rPr>
          <w:u w:val="single"/>
        </w:rPr>
        <w:t>Representations and Warranties of Parties</w:t>
      </w:r>
      <w:r>
        <w:rPr/>
        <w:t>.  Each Party hereby represents and warrants to the other Party that (a) such Party is duly organized, validly existing and in good standing under the laws of the jurisdiction of its organization and has the power and authority to carry on its business as now conducted and to enter into and perform its obligations under this Agreement and each other agreement, instrument and document executed and delivered by such Party in connection with or as contemplated by this Agreement (collectively, the “</w:t>
      </w:r>
      <w:r>
        <w:rPr>
          <w:u w:val="single"/>
        </w:rPr>
        <w:t>Agreements</w:t>
      </w:r>
      <w:r>
        <w:rPr/>
        <w:t xml:space="preserve">”), (b) the execution, delivery and performance of each Agreement to which such Party is or will be a party are within such Party’s power and have been duly authorized by all necessary action on its part and neither the execution and delivery thereof by such Party, nor the consummation of the transactions contemplated thereby by such Party, nor compliance by such Party with any of the terms and provisions thereof (i) requires or will require any approval of (which approval has not been obtained) the shareholders or members of, or approval or consent of any trustee or holders of any indebtedness or obligations of such Party, (ii) will violate (A) any provision of any law, statute, rule or regulation or (B) any order of any Governmental Authority or (iii) does or will contravene or result in any breach of or constitute any default under its organizational documents, or result in the creation of any Lien upon the Property, (c) each Agreement to which such Party is a party has been duly executed and delivered by such Party and constitutes a legal, valid and binding obligation enforceable against such Party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such Party) and, as to the availability of specific performance or other injunctive relief, subject to the discretionary power of a court to deny such relief and to general equitable principles, and (d) there are no actions, proceedings, claims, suits, investigations, inquiries or similar actions pending, or to the knowledge of such Party, threatened, against such Party before any Governmental Authority or arbitral tribunal that questions the validity or enforceability of any Agreement or that would adversely affect such Party’s ability to perform its obligations under the Agreements. </w:t>
      </w:r>
    </w:p>
    <w:p>
      <w:pPr>
        <w:pStyle w:val="Heading2"/>
        <w:ind w:hanging="0" w:start="0"/>
        <w:rPr/>
      </w:pPr>
      <w:r>
        <w:rPr>
          <w:u w:val="single"/>
        </w:rPr>
        <w:t>Covenants of WestLB</w:t>
      </w:r>
      <w:r>
        <w:rPr/>
        <w:t xml:space="preserve">. WestLB hereby covenants and agrees that it shall (i) perform and observe all of its obligations set forth in the Acquisition Agreement (including the conveyance to Peoples of the Property pursuant (and upon the satisfaction of all applicable conditions precedent) to the Purchase Option (as defined in the Acquisition Agreement), and (ii) not pay Seller any amount in respect of any Progress Payments (as defined in Exhibit A to the Turbine Contract) without first obtaining the written concurrence of the Agent as to the satisfaction of all conditions precedent to the obligation of WestLB to make such payment; </w:t>
      </w:r>
      <w:r>
        <w:rPr>
          <w:u w:val="single"/>
        </w:rPr>
        <w:t>provided</w:t>
      </w:r>
      <w:r>
        <w:rPr/>
        <w:t xml:space="preserve"> that WestLB may pay such amount to Seller if the Agent provides neither such written concurrence nor a description of any unsatisfied conditions precedent to such payment (a) in the case of the Initial Payment under the Turbine Contract, by the date such payment is due, (b) in the case of the payment due under the Turbine Contract on March 1, 2000, by March 1, 2000 and (c) in the case of all other payments on or before the later if (I) the twenty-fifth (25th) day after the Agent’s receipt of a copy of an invoice or (II) the Payment Date specified in Exhibit A to the Turbine Contract in respect of such Progress Payment pursuant to Article IV of the Turbine Contract.</w:t>
      </w:r>
    </w:p>
    <w:p>
      <w:pPr>
        <w:pStyle w:val="Heading2"/>
        <w:ind w:hanging="0" w:start="0"/>
        <w:rPr/>
      </w:pPr>
      <w:r>
        <w:rPr>
          <w:u w:val="single"/>
        </w:rPr>
        <w:t>Covenants of the Agent</w:t>
      </w:r>
      <w:r>
        <w:rPr/>
        <w:t>.  The Agent hereby covenants and agrees that (i) it shall use its commercially reasonable efforts to cause the transfer in accordance with the Acquisition Agreement of the Property to the Agent (provided that WestLB provides its cooperation) upon receipt of notice of the satisfaction of all applicable conditions precedent to the Purchase Option, (ii)  it shall not amend, modify or supplement the Turbine Contract unless authorized and approved by the Agent (and if any such amendment, modification or supplement results in an increase in the purchase price or Exclusion Amount under the Turbine Contract, it shall obtain the advance written consent of WestLB thereto and arrange for the payment by the Agent of all amounts related to such increase), (iii) it shall promptly review any and all invoices in respect of any Progress Payment received from WestLB and will provide to WestLB on or before the later of (A) the twenty-fifth (25th) day after it receives an invoice or (B) the Payment Date specified in Exhibit A to the Turbine Contract, either (1) written concurrence as to the satisfaction of all conditions precedent to the obligation of WestLB to make such payment or (2) a description of any unsatisfied conditions precedent to such payment, (iv) in the event that either Seller or the Agent submits a dispute under the Turbine Contract to arbitration pursuant to (and in accordance with) Section 32 of the Turbine Contract that relates to or includes (or could reasonably be expected to relate to or include) the enforceability or construction of Section 36 of the Turbine Contract, or any Claim against WestLB seeking to obtain damages or payment from WestLB for any amount other than of the purchase price due under the Turbine Contract or in excess of the Exclusion Amount, it shall (A) designate as its arbitrator pursuant to Section 32 of the Turbine Contract an arbitrator who is a financial professional with expertise in the field of structured finance, and (B) propose pursuant to such Section that the place of such arbitration be New York, New York and (v) in the event of any damage or destruction of all or any portion of the Equipment, as a result of fire, earthquake, vandalism, explosion, collision, storm, lightening or other casualty, the Agent will, unless Peoples shall have exercised its Purchase Option pursuant to Section 3.1 of the Acquisition Agreement, cause the Equipment to be repaired to its condition prior to such event.</w:t>
      </w:r>
    </w:p>
    <w:p>
      <w:pPr>
        <w:pStyle w:val="Heading2"/>
        <w:ind w:hanging="0" w:start="0"/>
        <w:rPr/>
      </w:pPr>
      <w:r>
        <w:rPr>
          <w:u w:val="single"/>
        </w:rPr>
        <w:t>Representations of the Agent</w:t>
      </w:r>
      <w:r>
        <w:rPr/>
        <w:t>.  The Agent hereby represents and warrants to WestLB that (a) no action by any Governmental Authority having jurisdiction over the Property is required to authorize or is required in connection with the execution, delivery and performance by WestLB of any Operative Agreement or by Peoples or WestLB of the Acquisition Agreement, (b) the purchase and sale of the Equipment contemplated by the Turbine Contract is not void or voidable under any Applicable Law and (c) WestLB will not become subject to any statutory or regulatory requirements solely by virtue of executing, delivering and performing its obligations under the Operative Agreements and the Acquisition Agreement.</w:t>
      </w:r>
    </w:p>
    <w:p>
      <w:pPr>
        <w:pStyle w:val="Heading1"/>
        <w:ind w:hanging="0" w:start="0"/>
        <w:rPr/>
      </w:pPr>
      <w:r>
        <w:rPr/>
        <w:br/>
        <w:br/>
        <w:t>INDEMNITY</w:t>
      </w:r>
    </w:p>
    <w:p>
      <w:pPr>
        <w:pStyle w:val="BodyText"/>
        <w:numPr>
          <w:ilvl w:val="1"/>
          <w:numId w:val="14"/>
        </w:numPr>
        <w:tabs>
          <w:tab w:val="clear" w:pos="720"/>
        </w:tabs>
        <w:spacing w:before="0" w:after="360"/>
        <w:ind w:hanging="0" w:start="0" w:end="0"/>
        <w:jc w:val="both"/>
        <w:rPr/>
      </w:pPr>
      <w:r>
        <w:rPr>
          <w:u w:val="single"/>
        </w:rPr>
        <w:t>General Indemnification</w:t>
      </w:r>
      <w:r>
        <w:rPr/>
        <w:t xml:space="preserve">. The Agent hereby assumes liability for and agrees to defend, indemnify and hold harmless each Indemnified Person on an After Tax Basis from and against any and all Claims which may be imposed on, incurred by or asserted against such Indemnified Person in any way relating to or arising or alleged to arise out of (i) any action taken by the Agent with respect to the Turbine Contract or the Property without the prior written consent or authorization of Peoples, (ii) the Agent failing to provide the written concurrence referred to in </w:t>
      </w:r>
      <w:r>
        <w:rPr>
          <w:u w:val="single"/>
        </w:rPr>
        <w:t>Section 4.2(ii</w:t>
      </w:r>
      <w:r>
        <w:rPr/>
        <w:t xml:space="preserve">) following the satisfaction of all conditions precedent to the obligation of WestLB to make a payment in respect of a Progress Payment (as defined in said Section) then due and owing under the Turbine Contract, (iii) the proposed sale/purchase transaction with respect to the Property, the purchase, acceptance, rejection, ownership, design, manufacture, delivery, acceptance, nondelivery, operation, transportation, maintenance, testing, repair, leasing, subleasing, possession, use, operation, modification, condition, sale or return (whether by summary proceedings or otherwise) of the Property, or any other matter concerning this Agreement, the Turbine Contract, the Operative Agreements,  or the Property or any conveyance of the Property, (iv) any latent or other defects in the Property or otherwise whether or not discoverable by such Indemnified Person or  the Agent; (v) an Environmental Violation, environmental Claims or other loss of or damage relating to the Property (including cleanup cost with respect to any property on which the Equipment may be located, any fines or penalties and any costs of wildlife or protection or any mitigative action); (vi) this Agreement, the Turbine Contract, the other Operative Agreements, and any transaction contemplated thereby; (vii) any breach by the Agent of any of its covenants or agreements under this Agreement or failure by the Agent to perform or observe any covenant or agreement to be performed by it under this Agreement; (viii) personal injury, death or property damage relating to the Property, including Claims based on strict liability in tort, (ix) the performance of any labor or services or the furnishing of materials or other property in respect of the Property, including any Claims of any nature by employees of the Agent or its contractors; (x) the Operative Agreements, or any transaction contemplated thereby, including the enforcement of any rights, terms or provisions thereof, any amendments or supplements thereto or any transaction contemplated thereby or liability in tort (strict or otherwise), and (xi) any event or action occurring or arising with respect to the Property or the Equipment prior to the Closing Date or action or claim by Seller.  Subject to any right of Peoples pursuant to the Acquisition Agreement, the Agent shall be entitled to control, and shall assume full responsibility for the defense of any Claim; provided, however, that each Indemnified Person may retain separate counsel at the expense of the Agent in the event of and to the extent of a conflict or a potential conflict.  the Agent and WestLB agree to give each other prompt written notice of any Claim hereby indemnified against but the giving of any such notice by the such Indemnified Person shall not be a condition to the Agent's obligations under this </w:t>
      </w:r>
      <w:r>
        <w:rPr>
          <w:u w:val="single"/>
        </w:rPr>
        <w:t>Section 5.1</w:t>
      </w:r>
      <w:r>
        <w:rPr/>
        <w:t xml:space="preserve">.  After any Indemnified Person has been fully indemnified for a Claim pursuant to this </w:t>
      </w:r>
      <w:r>
        <w:rPr>
          <w:u w:val="single"/>
        </w:rPr>
        <w:t>Section 5.1</w:t>
      </w:r>
      <w:r>
        <w:rPr/>
        <w:t>, and so long as no breach or default under this Agreement shall have occurred and be continuing, the Agent shall be subrogated to any right of such Indemnified Person with respect to such Claim. No Indemnified Person shall settle a Claim without the consent of the Agent, which consent shall not be unreasonably withheld or delayed.  The parties hereto agree and understand that the indemnification obligations of the Agent in this Agreement shall survive the termination of this Agreement and any acquisition by Peoples of the Property.</w:t>
      </w:r>
    </w:p>
    <w:p>
      <w:pPr>
        <w:pStyle w:val="Heading1"/>
        <w:ind w:hanging="0" w:start="0"/>
        <w:rPr/>
      </w:pPr>
      <w:r>
        <w:rPr/>
        <w:br/>
        <w:br/>
        <w:t>MISCELLANEOUS</w:t>
      </w:r>
    </w:p>
    <w:p>
      <w:pPr>
        <w:pStyle w:val="Heading2"/>
        <w:ind w:hanging="0" w:start="0"/>
        <w:rPr/>
      </w:pPr>
      <w:r>
        <w:rPr>
          <w:u w:val="single"/>
        </w:rPr>
        <w:t>Notices</w:t>
      </w:r>
      <w:r>
        <w:rPr/>
        <w:t>.  Unless otherwise specifically provided herein, all notices, consents, directions, approvals, instructions, requests and other communications required or permitted by the terms hereof to be given to any Person shall be given in writing and delivered (i) personally, (ii) by a nationally recognized overnight courier service, (iii) by mail (by registered or certified mail, return receipt requested, postage prepaid) or (iv) by facsimile (with confirmation of such transmission), in each case directed to the address of such Person as indicated below, or to such other address as may be hereafter notified by the respective parties hereto:</w:t>
      </w:r>
    </w:p>
    <w:p>
      <w:pPr>
        <w:pStyle w:val="Normal"/>
        <w:tabs>
          <w:tab w:val="clear" w:pos="720"/>
          <w:tab w:val="left" w:pos="5760" w:leader="none"/>
        </w:tabs>
        <w:spacing w:before="0" w:after="240"/>
        <w:ind w:hanging="2074" w:start="5760" w:end="0"/>
        <w:rPr/>
      </w:pPr>
      <w:r>
        <w:rPr/>
        <w:t>Agent:</w:t>
      </w:r>
      <w:r>
        <w:rPr>
          <w:color w:val="000000"/>
        </w:rPr>
        <w:tab/>
        <w:t>Calumet Power, LLC</w:t>
        <w:br/>
        <w:t>130 East Randolph Street</w:t>
        <w:br/>
        <w:t>Chicago, Illinois  60601</w:t>
        <w:br/>
        <w:t>Attention:  William W. Reynolds                         Vice President and</w:t>
        <w:br/>
        <w:t xml:space="preserve">                    Treasurer</w:t>
        <w:br/>
        <w:t>Telephone:</w:t>
        <w:tab/>
        <w:t>(312) 240-4288</w:t>
        <w:br/>
        <w:t>Facsimile:</w:t>
        <w:tab/>
        <w:t>(312) 240-4348</w:t>
        <w:br/>
      </w:r>
    </w:p>
    <w:p>
      <w:pPr>
        <w:pStyle w:val="Normal"/>
        <w:tabs>
          <w:tab w:val="clear" w:pos="720"/>
          <w:tab w:val="left" w:pos="5760" w:leader="none"/>
        </w:tabs>
        <w:spacing w:before="0" w:after="240"/>
        <w:ind w:hanging="2074" w:start="5760" w:end="0"/>
        <w:rPr>
          <w:color w:val="000000"/>
        </w:rPr>
      </w:pPr>
      <w:r>
        <w:rPr>
          <w:color w:val="000000"/>
        </w:rPr>
        <w:t>With a copy to:</w:t>
        <w:tab/>
        <w:t>Peoples Energy Corporation</w:t>
        <w:br/>
        <w:t>130 East Randolph Street</w:t>
        <w:br/>
        <w:t>Chicago, Illinois  60601</w:t>
        <w:br/>
        <w:t>Attention:</w:t>
        <w:tab/>
        <w:t>John Nassos, Esq.</w:t>
        <w:br/>
        <w:t xml:space="preserve">                        Senior Counsel </w:t>
        <w:br/>
        <w:t>Telephone:</w:t>
        <w:tab/>
        <w:t>(312) 240-4413</w:t>
        <w:br/>
        <w:t>Facsimile:</w:t>
        <w:tab/>
        <w:t>(312) 240-4486</w:t>
        <w:br/>
      </w:r>
    </w:p>
    <w:p>
      <w:pPr>
        <w:pStyle w:val="Normal"/>
        <w:keepNext w:val="true"/>
        <w:keepLines/>
        <w:tabs>
          <w:tab w:val="clear" w:pos="720"/>
          <w:tab w:val="left" w:pos="5040" w:leader="none"/>
          <w:tab w:val="left" w:pos="5760" w:leader="none"/>
        </w:tabs>
        <w:spacing w:before="0" w:after="240"/>
        <w:ind w:hanging="2074" w:start="5760" w:end="0"/>
        <w:rPr>
          <w:color w:val="000000"/>
        </w:rPr>
      </w:pPr>
      <w:r>
        <w:rPr>
          <w:color w:val="000000"/>
        </w:rPr>
      </w:r>
    </w:p>
    <w:p>
      <w:pPr>
        <w:pStyle w:val="notices"/>
        <w:spacing w:before="0" w:after="0"/>
        <w:rPr/>
      </w:pPr>
      <w:r>
        <w:rPr/>
        <w:t xml:space="preserve">WestLB: </w:t>
        <w:tab/>
        <w:tab/>
        <w:t>Westdeutsche Landesbank Girozentrale,</w:t>
        <w:br/>
        <w:t>New York Branch</w:t>
        <w:br/>
        <w:t>1211 Avenue of the Americas</w:t>
        <w:br/>
        <w:t>25</w:t>
      </w:r>
      <w:r>
        <w:rPr>
          <w:vertAlign w:val="superscript"/>
        </w:rPr>
        <w:t>th</w:t>
      </w:r>
      <w:r>
        <w:rPr/>
        <w:t xml:space="preserve"> Floor</w:t>
        <w:br/>
        <w:t>New York, New York  10036</w:t>
        <w:br/>
        <w:t>Attention:</w:t>
        <w:tab/>
        <w:t>Frederik Aldin</w:t>
      </w:r>
    </w:p>
    <w:p>
      <w:pPr>
        <w:pStyle w:val="notices"/>
        <w:spacing w:before="0" w:after="0"/>
        <w:ind w:hanging="0" w:end="0"/>
        <w:rPr/>
      </w:pPr>
      <w:r>
        <w:rPr/>
        <w:t>Telephone:</w:t>
        <w:tab/>
        <w:t xml:space="preserve"> (212) 852-6106</w:t>
      </w:r>
    </w:p>
    <w:p>
      <w:pPr>
        <w:pStyle w:val="notices"/>
        <w:spacing w:before="0" w:after="0"/>
        <w:ind w:hanging="0" w:end="0"/>
        <w:rPr/>
      </w:pPr>
      <w:r>
        <w:rPr/>
        <w:t>Facsimile:</w:t>
        <w:tab/>
        <w:t>(212) 852-6232</w:t>
      </w:r>
    </w:p>
    <w:p>
      <w:pPr>
        <w:pStyle w:val="notices"/>
        <w:spacing w:before="0" w:after="0"/>
        <w:ind w:hanging="0" w:end="0"/>
        <w:rPr/>
      </w:pPr>
      <w:r>
        <w:rPr/>
      </w:r>
    </w:p>
    <w:p>
      <w:pPr>
        <w:pStyle w:val="notices"/>
        <w:spacing w:before="0" w:after="0"/>
        <w:rPr/>
      </w:pPr>
      <w:r>
        <w:rPr/>
        <w:t xml:space="preserve">With a Copy to </w:t>
        <w:tab/>
        <w:t>Westdeutsche Landesbank Girozentrale,</w:t>
        <w:br/>
        <w:t>New York Branch</w:t>
        <w:br/>
        <w:t>1211 Avenue of the Americas</w:t>
        <w:br/>
        <w:t>25</w:t>
      </w:r>
      <w:r>
        <w:rPr>
          <w:vertAlign w:val="superscript"/>
        </w:rPr>
        <w:t>th</w:t>
      </w:r>
      <w:r>
        <w:rPr/>
        <w:t xml:space="preserve"> Floor</w:t>
        <w:br/>
        <w:t>New York, New York  10036</w:t>
        <w:br/>
        <w:t>Attention:</w:t>
        <w:tab/>
        <w:t>Nina Yin</w:t>
      </w:r>
    </w:p>
    <w:p>
      <w:pPr>
        <w:pStyle w:val="notices"/>
        <w:spacing w:before="0" w:after="0"/>
        <w:ind w:hanging="1980" w:end="0"/>
        <w:rPr/>
      </w:pPr>
      <w:r>
        <w:rPr/>
        <w:tab/>
        <w:tab/>
        <w:tab/>
        <w:t>Telephone:</w:t>
        <w:tab/>
        <w:t>(212) 852-6299</w:t>
      </w:r>
    </w:p>
    <w:p>
      <w:pPr>
        <w:pStyle w:val="notices"/>
        <w:spacing w:before="0" w:after="0"/>
        <w:ind w:hanging="1980" w:end="0"/>
        <w:rPr/>
      </w:pPr>
      <w:r>
        <w:rPr/>
        <w:tab/>
        <w:tab/>
        <w:tab/>
        <w:t>Facsimile:</w:t>
        <w:tab/>
        <w:t>(212) 852-6232</w:t>
      </w:r>
    </w:p>
    <w:p>
      <w:pPr>
        <w:pStyle w:val="notices"/>
        <w:spacing w:before="0" w:after="0"/>
        <w:ind w:hanging="1980" w:end="0"/>
        <w:rPr/>
      </w:pPr>
      <w:r>
        <w:rPr/>
      </w:r>
    </w:p>
    <w:p>
      <w:pPr>
        <w:pStyle w:val="WSBody-Just"/>
        <w:rPr/>
      </w:pPr>
      <w:r>
        <w:rPr/>
        <w:t>Any such notice shall be effective upon receipt or refusal.  From time to time any party may designate a new address for purposes of notice hereunder by written notice to each of the other parties hereto in accordance with this Section.</w:t>
      </w:r>
    </w:p>
    <w:p>
      <w:pPr>
        <w:pStyle w:val="Heading2"/>
        <w:ind w:hanging="0" w:start="0"/>
        <w:rPr/>
      </w:pPr>
      <w:r>
        <w:rPr>
          <w:u w:val="single"/>
        </w:rPr>
        <w:t>Assignment; Successors and Assigns</w:t>
      </w:r>
      <w:r>
        <w:rPr/>
        <w:t xml:space="preserve">.  This Agreement shall be binding upon and inure to the benefit of WestLB and the Agent and their respective successors and assigns, </w:t>
      </w:r>
      <w:r>
        <w:rPr>
          <w:u w:val="single"/>
        </w:rPr>
        <w:t>provided</w:t>
      </w:r>
      <w:r>
        <w:rPr/>
        <w:t>, that neither WestLB nor the Agent shall assign any of their respective rights or obligations hereunder without the prior written consent of the other party hereto, except that the Agent may assign its rights and obligations hereunder to (a) Enron Corp., or if Enron Corp. provides a guarantee of its Affiliate’s obligations hereunder, to an Affiliate of Enron Corp., or (b) an Affiliate of the Agent, provided that the Guaranty of even date herewith by Peoples Energy Corporation remains and continues in full force and effect in respect of the obligations of such Affiliate, upon such assignee's agreeing via a written instrument reasonably satisfactory in form and substance to WestLB to be bound by all terms and conditions of this Agreement and upon such assignee's agreeing via a written instrument reasonably satisfactory in form and substance to WestLB to be bound by all terms and conditions of the Turbine Contract (provided that no breach or violation of the Turbine Contract results therefrom).  Upon the execution and delivery of such instruments to WestLB, the Agent shall be released from its obligations hereunder except those under Section 3.1 hereof, Section 5.1 hereof (in respect of matters pertaining to the period prior to the effectiveness of such instrument), and Article VI hereof.</w:t>
      </w:r>
    </w:p>
    <w:p>
      <w:pPr>
        <w:pStyle w:val="Heading2"/>
        <w:ind w:hanging="0" w:start="0"/>
        <w:rPr/>
      </w:pPr>
      <w:r>
        <w:rPr>
          <w:u w:val="single"/>
        </w:rPr>
        <w:t>Governing Law</w:t>
      </w:r>
      <w:r>
        <w:rPr/>
        <w:t>.  This Agreement shall be governed by, and construed and interpreted in accordance with, the laws of the State of New York (excluding any conflict-of-law or choice-of-law rules which might lead to the application of the internal laws of another jurisdiction).</w:t>
      </w:r>
    </w:p>
    <w:p>
      <w:pPr>
        <w:pStyle w:val="Heading2"/>
        <w:ind w:hanging="0" w:start="0"/>
        <w:rPr/>
      </w:pPr>
      <w:r>
        <w:rPr>
          <w:u w:val="single"/>
        </w:rPr>
        <w:t>Submission to Jurisdiction; Waivers.</w:t>
      </w:r>
      <w:r>
        <w:rPr/>
        <w:t xml:space="preserve">  </w:t>
      </w:r>
      <w:r>
        <w:rPr>
          <w:color w:val="000000"/>
        </w:rPr>
        <w:t xml:space="preserve">Party hereby irrevocably and unconditionally:  </w:t>
      </w:r>
      <w:r>
        <w:rPr/>
        <w:t xml:space="preserve">submits for itself and its property in any legal action or proceeding relating to this Agreement and the other operative agreements to which it is a party, or for recognition and enforcement of any judgement in respect thereof, to the non-exclusive general jurisdiction of the courts of the State of Delaware, the courts of the United States of America for the Southern District of Delaware, and appellate courts from any thereof; provided that notwithstanding the foregoing to the contrary, to the fullest extent permitted by law, the parties agree that any action brought in any court of the State of Delaware shall be brought in a court sitting in New Castle County, Delaware; consents that any such action or proceeding may be brought in such courts and waives any objection that it may now or hereafter have to the venue of any such court or that such action or proceeding was brought in an inconvenient court and agrees not to plead or claim the same; </w:t>
      </w:r>
      <w:r>
        <w:rPr>
          <w:color w:val="000000"/>
        </w:rPr>
        <w:t xml:space="preserve">agrees that service of process in any such action or proceeding may be affected by mailing a copy thereof by registered or certified mail (or any substantially similar form of mail), postage prepaid, to such party at its address set forth in </w:t>
      </w:r>
      <w:r>
        <w:rPr>
          <w:color w:val="000000"/>
          <w:u w:val="single"/>
        </w:rPr>
        <w:t>Section 6.1</w:t>
      </w:r>
      <w:r>
        <w:rPr>
          <w:color w:val="000000"/>
        </w:rPr>
        <w:t xml:space="preserve"> or at such other address of which shall have given notice to the other parties; agrees that nothing herein shall affect the right to effect service of process in any other manner permitted by law or shall limit the right to sue in any other jurisdiction; and waives, to the maximum extent not prohibited by law, any right it may have to claim or recover in any legal action or proceeding referred to in this </w:t>
      </w:r>
      <w:r>
        <w:rPr>
          <w:color w:val="000000"/>
          <w:u w:val="single"/>
        </w:rPr>
        <w:t>Section 6.4</w:t>
      </w:r>
      <w:r>
        <w:rPr>
          <w:color w:val="000000"/>
        </w:rPr>
        <w:t xml:space="preserve"> any special, exemplary, punitive or consequential damages.</w:t>
      </w:r>
    </w:p>
    <w:p>
      <w:pPr>
        <w:pStyle w:val="Heading2"/>
        <w:ind w:hanging="0" w:start="0"/>
        <w:rPr/>
      </w:pPr>
      <w:r>
        <w:rPr>
          <w:u w:val="single"/>
        </w:rPr>
        <w:t>Waivers of Jury Trial</w:t>
      </w:r>
      <w:r>
        <w:rPr/>
        <w:t>.  Each party hereby irrevocably and unconditionally waives trial by jury in any legal action or proceeding relating to this agreement or any other operative agreement and for any counterclaim therein.</w:t>
      </w:r>
    </w:p>
    <w:p>
      <w:pPr>
        <w:pStyle w:val="Heading2"/>
        <w:ind w:hanging="0" w:start="0"/>
        <w:rPr/>
      </w:pPr>
      <w:r>
        <w:rPr>
          <w:u w:val="single"/>
        </w:rPr>
        <w:t>Amendments and Waivers</w:t>
      </w:r>
      <w:r>
        <w:rPr/>
        <w:t>.  WestLB and the Agent may from time to time enter into written amendments, supplements or modifications hereto.</w:t>
      </w:r>
    </w:p>
    <w:p>
      <w:pPr>
        <w:pStyle w:val="Heading2"/>
        <w:ind w:hanging="0" w:start="0"/>
        <w:rPr/>
      </w:pPr>
      <w:r>
        <w:rPr>
          <w:u w:val="single"/>
        </w:rPr>
        <w:t>Counterparts</w:t>
      </w:r>
      <w:r>
        <w:rPr/>
        <w:t>.  This Agreement may be executed on any number of separate counterparts and all of said counterparts taken together shall be deemed to constitute one and the same instrument.</w:t>
      </w:r>
    </w:p>
    <w:p>
      <w:pPr>
        <w:pStyle w:val="Heading2"/>
        <w:ind w:hanging="0" w:start="0"/>
        <w:rPr/>
      </w:pPr>
      <w:r>
        <w:rPr>
          <w:u w:val="single"/>
        </w:rPr>
        <w:t>Severability</w:t>
      </w:r>
      <w:r>
        <w:rPr/>
        <w:t>.  Any provision of this Agreement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Heading2"/>
        <w:ind w:hanging="0" w:start="0"/>
        <w:rPr/>
      </w:pPr>
      <w:r>
        <w:rPr>
          <w:u w:val="single"/>
        </w:rPr>
        <w:t>Headings and Table of Contents</w:t>
      </w:r>
      <w:r>
        <w:rPr/>
        <w:t>.  The headings and table of contents contained in this Agreement are for convenience of reference only and shall not limit or otherwise affect the meaning hereof.</w:t>
      </w:r>
    </w:p>
    <w:p>
      <w:pPr>
        <w:pStyle w:val="Heading2"/>
        <w:ind w:hanging="0" w:start="0"/>
        <w:rPr/>
      </w:pPr>
      <w:r>
        <w:rPr>
          <w:u w:val="single"/>
        </w:rPr>
        <w:t>Parties in Interest</w:t>
      </w:r>
      <w:r>
        <w:rPr/>
        <w:t>.  Except as expressly provided herein, none of the provisions of this Agreement are intended for the benefit of any Person except the Parties.</w:t>
      </w:r>
    </w:p>
    <w:p>
      <w:pPr>
        <w:pStyle w:val="Heading2"/>
        <w:ind w:hanging="0" w:start="0"/>
        <w:rPr/>
      </w:pPr>
      <w:r>
        <w:rPr>
          <w:u w:val="single"/>
        </w:rPr>
        <w:t>Further Assurances</w:t>
      </w:r>
      <w:r>
        <w:rPr/>
        <w:t>.  Each of the Parties shall promptly cause to be taken, executed, acknowledged or delivered, at the sole expense of the Agent, all such further acts conveyances, documents and assurances as the other party hereto may from time to time reasonably request in order to carry out and effectuate the intent and purposes of this Agreement and the transactions contemplated hereby.</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BlockText"/>
        <w:jc w:val="center"/>
        <w:rPr/>
      </w:pPr>
      <w:r>
        <w:rPr/>
        <w:t>[signature page follows]</w:t>
      </w:r>
    </w:p>
    <w:p>
      <w:pPr>
        <w:pStyle w:val="Normal"/>
        <w:jc w:val="both"/>
        <w:rPr/>
      </w:pPr>
      <w:r>
        <w:rPr>
          <w:b/>
        </w:rPr>
        <w:tab/>
      </w:r>
      <w:r>
        <w:rPr/>
        <w:t>IN WITNESS WHEREOF, the parties hereto have caused this Agency Agreement to be duly executed and delivered by their proper and duly authorized officers as of the day and year first above written.</w:t>
      </w:r>
    </w:p>
    <w:p>
      <w:pPr>
        <w:pStyle w:val="Normal"/>
        <w:jc w:val="both"/>
        <w:rPr/>
      </w:pPr>
      <w:r>
        <w:rPr/>
      </w:r>
    </w:p>
    <w:p>
      <w:pPr>
        <w:pStyle w:val="WSSignature-35LftIndnt-RghtTab"/>
        <w:ind w:start="4320" w:end="0"/>
        <w:rPr/>
      </w:pPr>
      <w:r>
        <w:rPr>
          <w:u w:val="single"/>
        </w:rPr>
        <w:t>WestLB</w:t>
      </w:r>
      <w:r>
        <w:rPr/>
        <w:t>:</w:t>
      </w:r>
    </w:p>
    <w:p>
      <w:pPr>
        <w:pStyle w:val="WSSignature-35LftIndnt-RghtTab"/>
        <w:spacing w:before="0" w:after="480"/>
        <w:ind w:start="4320" w:end="0"/>
        <w:rPr/>
      </w:pPr>
      <w:r>
        <w:rPr/>
        <w:t>WESTDEUTSCHE LANDESBANK GIROZENTRALE, NEW YORK BRANCH</w:t>
      </w:r>
    </w:p>
    <w:p>
      <w:pPr>
        <w:pStyle w:val="Normal"/>
        <w:ind w:firstLine="720" w:start="3600" w:end="0"/>
        <w:rPr/>
      </w:pPr>
      <w:r>
        <w:rPr/>
        <w:t xml:space="preserve">By: </w:t>
      </w:r>
      <w:r>
        <w:rPr>
          <w:u w:val="single"/>
        </w:rPr>
        <w:tab/>
        <w:tab/>
        <w:tab/>
        <w:tab/>
        <w:tab/>
        <w:tab/>
        <w:tab/>
      </w:r>
    </w:p>
    <w:p>
      <w:pPr>
        <w:pStyle w:val="Normal"/>
        <w:ind w:firstLine="720" w:start="3600" w:end="0"/>
        <w:rPr/>
      </w:pPr>
      <w:r>
        <w:rPr/>
        <w:t>Name:</w:t>
        <w:tab/>
      </w:r>
      <w:r>
        <w:rPr>
          <w:u w:val="single"/>
        </w:rPr>
        <w:tab/>
        <w:tab/>
        <w:tab/>
        <w:tab/>
        <w:tab/>
        <w:tab/>
      </w:r>
    </w:p>
    <w:p>
      <w:pPr>
        <w:pStyle w:val="Normal"/>
        <w:ind w:firstLine="720" w:start="3600" w:end="0"/>
        <w:rPr/>
      </w:pPr>
      <w:r>
        <w:rPr/>
        <w:t xml:space="preserve">Its: </w:t>
      </w:r>
      <w:r>
        <w:rPr>
          <w:u w:val="single"/>
        </w:rPr>
        <w:tab/>
        <w:tab/>
        <w:tab/>
        <w:tab/>
        <w:tab/>
        <w:tab/>
        <w:tab/>
      </w:r>
    </w:p>
    <w:p>
      <w:pPr>
        <w:pStyle w:val="Normal"/>
        <w:ind w:firstLine="720" w:start="3600" w:end="0"/>
        <w:rPr>
          <w:u w:val="single"/>
        </w:rPr>
      </w:pPr>
      <w:r>
        <w:rPr>
          <w:u w:val="single"/>
        </w:rPr>
      </w:r>
    </w:p>
    <w:p>
      <w:pPr>
        <w:pStyle w:val="Normal"/>
        <w:ind w:firstLine="720" w:start="3600" w:end="0"/>
        <w:rPr>
          <w:u w:val="single"/>
        </w:rPr>
      </w:pPr>
      <w:r>
        <w:rPr>
          <w:u w:val="single"/>
        </w:rPr>
      </w:r>
    </w:p>
    <w:p>
      <w:pPr>
        <w:pStyle w:val="Normal"/>
        <w:ind w:firstLine="720" w:start="3600" w:end="0"/>
        <w:rPr/>
      </w:pPr>
      <w:r>
        <w:rPr/>
        <w:t xml:space="preserve">By: </w:t>
      </w:r>
      <w:r>
        <w:rPr>
          <w:u w:val="single"/>
        </w:rPr>
        <w:tab/>
        <w:tab/>
        <w:tab/>
        <w:tab/>
        <w:tab/>
        <w:tab/>
        <w:tab/>
      </w:r>
    </w:p>
    <w:p>
      <w:pPr>
        <w:pStyle w:val="Normal"/>
        <w:ind w:firstLine="720" w:start="3600" w:end="0"/>
        <w:rPr/>
      </w:pPr>
      <w:r>
        <w:rPr/>
        <w:t>Name:</w:t>
        <w:tab/>
      </w:r>
      <w:r>
        <w:rPr>
          <w:u w:val="single"/>
        </w:rPr>
        <w:tab/>
        <w:tab/>
        <w:tab/>
        <w:tab/>
        <w:tab/>
        <w:tab/>
      </w:r>
    </w:p>
    <w:p>
      <w:pPr>
        <w:pStyle w:val="Normal"/>
        <w:ind w:firstLine="720" w:start="3600" w:end="0"/>
        <w:rPr/>
      </w:pPr>
      <w:r>
        <w:rPr/>
        <w:t xml:space="preserve">Its: </w:t>
      </w:r>
      <w:r>
        <w:rPr>
          <w:u w:val="single"/>
        </w:rPr>
        <w:tab/>
        <w:tab/>
        <w:tab/>
        <w:tab/>
        <w:tab/>
        <w:tab/>
        <w:tab/>
      </w:r>
    </w:p>
    <w:p>
      <w:pPr>
        <w:pStyle w:val="WSSignature-35LftIndnt-RghtTab"/>
        <w:ind w:start="4320" w:end="0"/>
        <w:rPr>
          <w:u w:val="single"/>
        </w:rPr>
      </w:pPr>
      <w:r>
        <w:rPr>
          <w:u w:val="single"/>
        </w:rPr>
      </w:r>
    </w:p>
    <w:p>
      <w:pPr>
        <w:pStyle w:val="WSSignature-35LftIndnt-RghtTab"/>
        <w:spacing w:before="120" w:after="360"/>
        <w:ind w:hanging="360" w:start="4680" w:end="0"/>
        <w:rPr/>
      </w:pPr>
      <w:r>
        <w:rPr>
          <w:u w:val="single"/>
        </w:rPr>
        <w:t>Agent</w:t>
      </w:r>
      <w:r>
        <w:rPr/>
        <w:t>:</w:t>
      </w:r>
    </w:p>
    <w:p>
      <w:pPr>
        <w:pStyle w:val="WSSignature-35LftIndnt-RghtTab"/>
        <w:spacing w:before="0" w:after="0"/>
        <w:ind w:hanging="360" w:start="4680" w:end="0"/>
        <w:rPr/>
      </w:pPr>
      <w:r>
        <w:rPr/>
        <w:t>CALUMET POWER, LLC</w:t>
      </w:r>
    </w:p>
    <w:p>
      <w:pPr>
        <w:pStyle w:val="WSSignature-35LftIndnt-RghtTab"/>
        <w:spacing w:before="0" w:after="0"/>
        <w:ind w:hanging="360" w:start="4680" w:end="0"/>
        <w:rPr/>
      </w:pPr>
      <w:r>
        <w:rPr/>
      </w:r>
    </w:p>
    <w:p>
      <w:pPr>
        <w:pStyle w:val="WSSignature-35LftIndnt-RghtTab"/>
        <w:spacing w:before="0" w:after="0"/>
        <w:ind w:hanging="360" w:start="4680" w:end="0"/>
        <w:rPr/>
      </w:pPr>
      <w:r>
        <w:rPr/>
        <w:t>By:  Peoples Energy Resources Corp.</w:t>
      </w:r>
    </w:p>
    <w:p>
      <w:pPr>
        <w:pStyle w:val="WSSignature-35LftIndnt-RghtTab"/>
        <w:spacing w:before="0" w:after="0"/>
        <w:ind w:hanging="360" w:start="4680" w:end="0"/>
        <w:rPr/>
      </w:pPr>
      <w:r>
        <w:rPr/>
        <w:t>Its:   Manager</w:t>
      </w:r>
    </w:p>
    <w:p>
      <w:pPr>
        <w:pStyle w:val="WSSignature-35LftIndnt-RghtTab"/>
        <w:spacing w:before="0" w:after="0"/>
        <w:ind w:start="4320" w:end="0"/>
        <w:rPr/>
      </w:pPr>
      <w:r>
        <w:rPr/>
      </w:r>
    </w:p>
    <w:p>
      <w:pPr>
        <w:pStyle w:val="WSSignature-35LftIndnt-RghtTab"/>
        <w:spacing w:before="0" w:after="0"/>
        <w:ind w:start="4320" w:end="0"/>
        <w:rPr/>
      </w:pPr>
      <w:r>
        <w:rPr/>
      </w:r>
    </w:p>
    <w:p>
      <w:pPr>
        <w:pStyle w:val="WSSignature-35LftIndnt-RghtTab"/>
        <w:tabs>
          <w:tab w:val="left" w:pos="5040" w:leader="none"/>
          <w:tab w:val="right" w:pos="9360" w:leader="underscore"/>
        </w:tabs>
        <w:spacing w:before="0" w:after="0"/>
        <w:ind w:start="4320" w:end="0"/>
        <w:rPr/>
      </w:pPr>
      <w:r>
        <w:rPr/>
        <w:t>By:</w:t>
        <w:tab/>
        <w:tab/>
      </w:r>
    </w:p>
    <w:p>
      <w:pPr>
        <w:pStyle w:val="WSSignature-35LftIndnt-RghtTab"/>
        <w:tabs>
          <w:tab w:val="left" w:pos="5040" w:leader="none"/>
          <w:tab w:val="right" w:pos="9360" w:leader="underscore"/>
        </w:tabs>
        <w:spacing w:before="0" w:after="0"/>
        <w:ind w:start="4320" w:end="0"/>
        <w:rPr/>
      </w:pPr>
      <w:r>
        <w:rPr/>
        <w:t>Its:</w:t>
        <w:tab/>
        <w:tab/>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pPr>
      <w:r>
        <w:rPr/>
      </w:r>
    </w:p>
    <w:p>
      <w:pPr>
        <w:pStyle w:val="WSSignature-35LftIndnt-RghtTab"/>
        <w:spacing w:before="0" w:after="720"/>
        <w:ind w:start="0" w:end="0"/>
        <w:jc w:val="center"/>
        <w:rPr>
          <w:b/>
        </w:rPr>
      </w:pPr>
      <w:r>
        <w:rPr>
          <w:b/>
        </w:rPr>
        <w:t>EXHIBIT A</w:t>
      </w:r>
    </w:p>
    <w:p>
      <w:pPr>
        <w:pStyle w:val="WSSignature-35LftIndnt-RghtTab"/>
        <w:spacing w:before="0" w:after="720"/>
        <w:ind w:start="0" w:end="0"/>
        <w:jc w:val="center"/>
        <w:rPr/>
      </w:pPr>
      <w:r>
        <w:rPr/>
        <w:t>TURBINE PURCHASE CONTRACT</w:t>
      </w:r>
    </w:p>
    <w:p>
      <w:pPr>
        <w:pStyle w:val="WSSignature-35LftIndnt-RghtTab"/>
        <w:spacing w:before="0" w:after="720"/>
        <w:ind w:start="0" w:end="0"/>
        <w:jc w:val="center"/>
        <w:rPr>
          <w:lang w:val="en-CA"/>
        </w:rPr>
      </w:pPr>
      <w:r>
        <w:rPr>
          <w:lang w:val="en-CA"/>
        </w:rPr>
      </w:r>
      <w:r>
        <mc:AlternateContent>
          <mc:Choice Requires="wps">
            <w:drawing>
              <wp:anchor behindDoc="0" distT="0" distB="0" distL="114935" distR="114935" simplePos="0" locked="0" layoutInCell="0" allowOverlap="1" relativeHeight="14">
                <wp:simplePos x="0" y="0"/>
                <wp:positionH relativeFrom="page">
                  <wp:posOffset>914400</wp:posOffset>
                </wp:positionH>
                <wp:positionV relativeFrom="page">
                  <wp:posOffset>9601200</wp:posOffset>
                </wp:positionV>
                <wp:extent cx="5943600" cy="274320"/>
                <wp:effectExtent l="0" t="0" r="0" b="0"/>
                <wp:wrapTight wrapText="bothSides">
                  <wp:wrapPolygon edited="0">
                    <wp:start x="0" y="0"/>
                    <wp:lineTo x="21600" y="0"/>
                    <wp:lineTo x="21600" y="21600"/>
                    <wp:lineTo x="0" y="21600"/>
                    <wp:lineTo x="0" y="0"/>
                  </wp:wrapPolygon>
                </wp:wrapTight>
                <wp:docPr id="3" name="Frame1"/>
                <a:graphic xmlns:a="http://schemas.openxmlformats.org/drawingml/2006/main">
                  <a:graphicData uri="http://schemas.microsoft.com/office/word/2010/wordprocessingShape">
                    <wps:wsp>
                      <wps:cNvSpPr txBox="1"/>
                      <wps:spPr>
                        <a:xfrm>
                          <a:off x="0" y="0"/>
                          <a:ext cx="5943600" cy="274320"/>
                        </a:xfrm>
                        <a:prstGeom prst="rect"/>
                        <a:solidFill>
                          <a:srgbClr val="FFFFFF">
                            <a:alpha val="0"/>
                          </a:srgbClr>
                        </a:solidFill>
                      </wps:spPr>
                      <wps:txbx>
                        <w:txbxContent>
                          <w:p>
                            <w:pPr>
                              <w:pStyle w:val="Normal"/>
                              <w:rPr>
                                <w:b/>
                                <w:sz w:val="16"/>
                              </w:rPr>
                            </w:pPr>
                            <w:r>
                              <w:rPr>
                                <w:b/>
                                <w:sz w:val="16"/>
                              </w:rPr>
                              <w:t>652010.5</w:t>
                            </w:r>
                          </w:p>
                        </w:txbxContent>
                      </wps:txbx>
                      <wps:bodyPr anchor="t" lIns="635" tIns="635" rIns="635" bIns="635">
                        <a:noAutofit/>
                      </wps:bodyPr>
                    </wps:wsp>
                  </a:graphicData>
                </a:graphic>
              </wp:anchor>
            </w:drawing>
          </mc:Choice>
          <mc:Fallback>
            <w:pict>
              <v:rect fillcolor="#FFFFFF" style="position:absolute;rotation:-0;width:468pt;height:21.6pt;mso-wrap-distance-left:9.05pt;mso-wrap-distance-right:9.05pt;mso-wrap-distance-top:0pt;mso-wrap-distance-bottom:0pt;margin-top:756pt;mso-position-vertical-relative:page;margin-left:72pt;mso-position-horizontal-relative:page">
                <v:fill opacity="0f"/>
                <v:textbox inset="0.000694444444444445in,0.000694444444444445in,0.000694444444444445in,0.000694444444444445in">
                  <w:txbxContent>
                    <w:p>
                      <w:pPr>
                        <w:pStyle w:val="Normal"/>
                        <w:rPr>
                          <w:b/>
                          <w:sz w:val="16"/>
                        </w:rPr>
                      </w:pPr>
                      <w:r>
                        <w:rPr>
                          <w:b/>
                          <w:sz w:val="16"/>
                        </w:rPr>
                        <w:t>652010.5</w:t>
                      </w:r>
                    </w:p>
                  </w:txbxContent>
                </v:textbox>
                <w10:wrap type="square"/>
              </v:rect>
            </w:pict>
          </mc:Fallback>
        </mc:AlternateConten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6"/>
      </w:rPr>
    </w:pPr>
    <w:r>
      <w:rPr>
        <w:b/>
        <w:sz w:val="16"/>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53035" cy="177165"/>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6"/>
      </w:rPr>
    </w:pPr>
    <w:r>
      <w:rPr>
        <w:b/>
        <w:sz w:val="16"/>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Style w:val="PageNumber"/>
        <w:sz w:val="16"/>
        <w:lang w:eastAsia="en-US"/>
      </w:rPr>
      <w:t>629135.2</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4" name="Frame4"/>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ind w:end="360"/>
      <w:rPr>
        <w:rStyle w:val="PageNumber"/>
      </w:rPr>
    </w:pPr>
    <w:r>
      <w:rPr>
        <w:rStyle w:val="PageNumber"/>
        <w:sz w:val="16"/>
      </w:rPr>
      <w:tab/>
    </w:r>
  </w:p>
  <w:p>
    <w:pPr>
      <w:pStyle w:val="Footer"/>
      <w:rPr/>
    </w:pPr>
    <w:r>
      <w:rPr>
        <w:b/>
        <w:sz w:val="16"/>
      </w:rPr>
      <w:softHyphen/>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1">
      <w:start w:val="1"/>
      <w:pStyle w:val="Heading2"/>
      <w:isLgl/>
      <w:numFmt w:val="decimal"/>
      <w:lvlText w:val="%1.%2."/>
      <w:lvlJc w:val="start"/>
      <w:pPr>
        <w:tabs>
          <w:tab w:val="num" w:pos="0"/>
        </w:tabs>
        <w:ind w:start="0" w:hanging="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2">
      <w:start w:val="1"/>
      <w:pStyle w:val="Heading3"/>
      <w:numFmt w:val="lowerLetter"/>
      <w:lvlText w:val="(%3)"/>
      <w:lvlJc w:val="start"/>
      <w:pPr>
        <w:tabs>
          <w:tab w:val="num" w:pos="0"/>
        </w:tabs>
        <w:ind w:start="0" w:firstLine="144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3">
      <w:start w:val="1"/>
      <w:pStyle w:val="Heading4"/>
      <w:numFmt w:val="lowerRoman"/>
      <w:lvlText w:val="(%4)"/>
      <w:lvlJc w:val="start"/>
      <w:pPr>
        <w:tabs>
          <w:tab w:val="num" w:pos="0"/>
        </w:tabs>
        <w:ind w:start="0" w:firstLine="144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4">
      <w:start w:val="1"/>
      <w:pStyle w:val="Heading5"/>
      <w:numFmt w:val="none"/>
      <w:suff w:val="nothing"/>
      <w:lvlText w:val=""/>
      <w:lvlJc w:val="start"/>
      <w:pPr>
        <w:tabs>
          <w:tab w:val="num" w:pos="0"/>
        </w:tabs>
        <w:ind w:start="2880" w:hanging="0"/>
      </w:pPr>
    </w:lvl>
    <w:lvl w:ilvl="5">
      <w:start w:val="1"/>
      <w:pStyle w:val="Heading6"/>
      <w:numFmt w:val="none"/>
      <w:suff w:val="nothing"/>
      <w:lvlText w:val=""/>
      <w:lvlJc w:val="start"/>
      <w:pPr>
        <w:tabs>
          <w:tab w:val="num" w:pos="0"/>
        </w:tabs>
        <w:ind w:start="3600" w:hanging="0"/>
      </w:pPr>
    </w:lvl>
    <w:lvl w:ilvl="6">
      <w:start w:val="1"/>
      <w:pStyle w:val="Heading7"/>
      <w:numFmt w:val="none"/>
      <w:suff w:val="nothing"/>
      <w:lvlText w:val=""/>
      <w:lvlJc w:val="start"/>
      <w:pPr>
        <w:tabs>
          <w:tab w:val="num" w:pos="0"/>
        </w:tabs>
        <w:ind w:start="4320" w:hanging="0"/>
      </w:pPr>
    </w:lvl>
    <w:lvl w:ilvl="7">
      <w:start w:val="1"/>
      <w:pStyle w:val="Heading8"/>
      <w:numFmt w:val="none"/>
      <w:suff w:val="nothing"/>
      <w:lvlText w:val=""/>
      <w:lvlJc w:val="start"/>
      <w:pPr>
        <w:tabs>
          <w:tab w:val="num" w:pos="0"/>
        </w:tabs>
        <w:ind w:start="5040" w:hanging="0"/>
      </w:pPr>
    </w:lvl>
    <w:lvl w:ilvl="8">
      <w:start w:val="1"/>
      <w:pStyle w:val="Heading9"/>
      <w:numFmt w:val="none"/>
      <w:suff w:val="nothing"/>
      <w:lvlText w:val=""/>
      <w:lvlJc w:val="start"/>
      <w:pPr>
        <w:tabs>
          <w:tab w:val="num" w:pos="0"/>
        </w:tabs>
        <w:ind w:start="576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5"/>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docVars>
    <w:docVar w:name="DocXToolsFileType" w:val="WordPerfect6"/>
    <w:docVar w:name="SWAllFollowNumberWith" w:val="5|3|3|3|"/>
    <w:docVar w:name="SWAllNumberFont" w:val="1|||00000000000000~~0|0|0|100|0|0|@@2|||00000000000000~~0|0|0|100|0|0|@@3|||00000000000000~~0|0|0|100|0|0|@@4|||00000000000000~~0|0|0|100|0|0|@@"/>
    <w:docVar w:name="SWAllNumberStyle" w:val="2|9|5|3|"/>
    <w:docVar w:name="SWAllRestartAfterHigher" w:val="1|1|1|1|"/>
    <w:docVar w:name="SWAllStyleThatFollows" w:val="Body Text|Block Text|Body Text|Body Text|"/>
    <w:docVar w:name="SWAllTextAfter" w:val=".|.|)|)|"/>
    <w:docVar w:name="SWAllTextBefore" w:val="ARTICLEº||(|(|"/>
    <w:docVar w:name="SWAllTOCLevels" w:val="2|Heading 1|.ºº|1|0|0|@@2|Heading 2|.ºº|1|0|0|@@0|Heading 3|.ºº|0|0|0|@@0|Heading 4|.ºº|0|0|0|@@0|SWNone|.ºº|3|0|0|@@0|SWNone|.ºº|3|0|0|@@0|SWNone|.ºº|3|0|0|@@0|SWNone|.ºº|3|0|0|@@0|SWNone|.ºº|3|0|0|@@"/>
    <w:docVar w:name="SWAllTOCMisc" w:val="0|0|1|1|0|"/>
    <w:docVar w:name="SWConformFont" w:val="1|Times New Roman|12"/>
    <w:docVar w:name="SWHdrFtrTextOverride"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widowControl w:val="false"/>
      <w:numPr>
        <w:ilvl w:val="0"/>
        <w:numId w:val="1"/>
      </w:numPr>
      <w:spacing w:before="0" w:after="240"/>
      <w:jc w:val="center"/>
      <w:outlineLvl w:val="0"/>
    </w:pPr>
    <w:rPr>
      <w:kern w:val="2"/>
    </w:rPr>
  </w:style>
  <w:style w:type="paragraph" w:styleId="Heading2">
    <w:name w:val="heading 2"/>
    <w:basedOn w:val="Normal"/>
    <w:next w:val="Block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Times New Roman" w:hAnsi="Times New Roman" w:cs="Times New Roman"/>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u w:val="single"/>
    </w:rPr>
  </w:style>
  <w:style w:type="character" w:styleId="WW8Num19z0">
    <w:name w:val="WW8Num19z0"/>
    <w:qFormat/>
    <w:rPr>
      <w:rFonts w:ascii="Times New Roman" w:hAnsi="Times New Roman" w:cs="Times New Roman"/>
      <w:b w:val="false"/>
      <w:i w:val="false"/>
      <w:caps w:val="false"/>
      <w:smallCaps w:val="false"/>
      <w:strike w:val="false"/>
      <w:dstrike w:val="false"/>
      <w:outline w:val="false"/>
      <w:shadow w:val="false"/>
      <w:vanish w:val="false"/>
      <w:color w:val="auto"/>
      <w:spacing w:val="0"/>
      <w:w w:val="100"/>
      <w:kern w:val="0"/>
      <w:position w:val="0"/>
      <w:sz w:val="24"/>
      <w:sz w:val="24"/>
      <w:u w:val="none"/>
      <w:vertAlign w:val="baseline"/>
    </w:rPr>
  </w:style>
  <w:style w:type="character" w:styleId="WW8Num19z1">
    <w:name w:val="WW8Num19z1"/>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20z0">
    <w:name w:val="WW8Num20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21z0">
    <w:name w:val="WW8Num21z0"/>
    <w:qFormat/>
    <w:rPr>
      <w:rFonts w:ascii="Times New Roman" w:hAnsi="Times New Roman" w:cs="Times New Roman"/>
    </w:rPr>
  </w:style>
  <w:style w:type="character" w:styleId="WW8Num23z0">
    <w:name w:val="WW8Num23z0"/>
    <w:qFormat/>
    <w:rPr>
      <w:rFonts w:ascii="Symbol" w:hAnsi="Symbol" w:cs="Symbol"/>
    </w:rPr>
  </w:style>
  <w:style w:type="character" w:styleId="WW8Num24z0">
    <w:name w:val="WW8Num24z0"/>
    <w:qFormat/>
    <w:rPr>
      <w:rFonts w:ascii="Times New Roman" w:hAnsi="Times New Roman" w:cs="Times New Roman"/>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32z0">
    <w:name w:val="WW8Num32z0"/>
    <w:qFormat/>
    <w:rPr>
      <w:rFonts w:ascii="Symbol" w:hAnsi="Symbol" w:cs="Symbol"/>
    </w:rPr>
  </w:style>
  <w:style w:type="character" w:styleId="WW8Num33z0">
    <w:name w:val="WW8Num33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34z0">
    <w:name w:val="WW8Num34z0"/>
    <w:qFormat/>
    <w:rPr>
      <w:rFonts w:ascii="Times New Roman" w:hAnsi="Times New Roman" w:cs="Times New Roman"/>
    </w:rPr>
  </w:style>
  <w:style w:type="character" w:styleId="WW8Num37z0">
    <w:name w:val="WW8Num37z0"/>
    <w:qFormat/>
    <w:rPr/>
  </w:style>
  <w:style w:type="character" w:styleId="WW8Num39z0">
    <w:name w:val="WW8Num39z0"/>
    <w:qFormat/>
    <w:rPr/>
  </w:style>
  <w:style w:type="character" w:styleId="WW8Num41z0">
    <w:name w:val="WW8Num41z0"/>
    <w:qFormat/>
    <w:rPr>
      <w:rFonts w:ascii="Times New Roman" w:hAnsi="Times New Roman" w:cs="Times New Roma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footnoteref">
    <w:name w:val="footnote ref"/>
    <w:qForma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240" w:after="60"/>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FFFFFF" w:val="clear"/>
    </w:pPr>
    <w:rPr>
      <w:rFonts w:ascii="Tahoma" w:hAnsi="Tahoma" w:cs="Tahoma"/>
    </w:rPr>
  </w:style>
  <w:style w:type="paragraph" w:styleId="TOC1">
    <w:name w:val="toc 1"/>
    <w:basedOn w:val="Normal"/>
    <w:next w:val="Normal"/>
    <w:pPr>
      <w:keepNext w:val="true"/>
      <w:tabs>
        <w:tab w:val="clear" w:pos="720"/>
        <w:tab w:val="right" w:pos="9360" w:leader="dot"/>
      </w:tabs>
      <w:spacing w:before="120" w:after="120"/>
      <w:jc w:val="start"/>
    </w:pPr>
    <w:rPr>
      <w:b/>
      <w:caps/>
      <w:sz w:val="20"/>
      <w:lang w:val="en-CA" w:eastAsia="en-CA"/>
    </w:rPr>
  </w:style>
  <w:style w:type="paragraph" w:styleId="TOC2">
    <w:name w:val="toc 2"/>
    <w:basedOn w:val="Normal"/>
    <w:next w:val="Normal"/>
    <w:pPr>
      <w:tabs>
        <w:tab w:val="left" w:pos="720" w:leader="none"/>
        <w:tab w:val="right" w:pos="9360" w:leader="dot"/>
      </w:tabs>
      <w:ind w:hanging="0" w:start="245" w:end="0"/>
    </w:pPr>
    <w:rPr>
      <w:smallCaps/>
      <w:sz w:val="20"/>
      <w:lang w:val="en-CA"/>
    </w:rPr>
  </w:style>
  <w:style w:type="paragraph" w:styleId="TOC3">
    <w:name w:val="toc 3"/>
    <w:basedOn w:val="Normal"/>
    <w:next w:val="Normal"/>
    <w:pPr>
      <w:spacing w:before="0" w:after="0"/>
      <w:ind w:hanging="0" w:start="480" w:end="0"/>
      <w:jc w:val="start"/>
    </w:pPr>
    <w:rPr>
      <w:i/>
      <w:sz w:val="20"/>
    </w:rPr>
  </w:style>
  <w:style w:type="paragraph" w:styleId="TOC4">
    <w:name w:val="toc 4"/>
    <w:basedOn w:val="Normal"/>
    <w:next w:val="Normal"/>
    <w:pPr>
      <w:spacing w:before="0" w:after="0"/>
      <w:ind w:hanging="0" w:start="720" w:end="0"/>
      <w:jc w:val="start"/>
    </w:pPr>
    <w:rPr>
      <w:sz w:val="18"/>
    </w:rPr>
  </w:style>
  <w:style w:type="paragraph" w:styleId="TOC5">
    <w:name w:val="toc 5"/>
    <w:basedOn w:val="Normal"/>
    <w:next w:val="Normal"/>
    <w:pPr>
      <w:spacing w:before="0" w:after="0"/>
      <w:ind w:hanging="0" w:start="960" w:end="0"/>
      <w:jc w:val="start"/>
    </w:pPr>
    <w:rPr>
      <w:sz w:val="18"/>
    </w:rPr>
  </w:style>
  <w:style w:type="paragraph" w:styleId="TOC6">
    <w:name w:val="toc 6"/>
    <w:basedOn w:val="Normal"/>
    <w:next w:val="Normal"/>
    <w:pPr>
      <w:spacing w:before="0" w:after="0"/>
      <w:ind w:hanging="0" w:start="1200" w:end="0"/>
      <w:jc w:val="start"/>
    </w:pPr>
    <w:rPr>
      <w:sz w:val="18"/>
    </w:rPr>
  </w:style>
  <w:style w:type="paragraph" w:styleId="TOC7">
    <w:name w:val="toc 7"/>
    <w:basedOn w:val="Normal"/>
    <w:next w:val="Normal"/>
    <w:pPr>
      <w:spacing w:before="0" w:after="0"/>
      <w:ind w:hanging="0" w:start="1440" w:end="0"/>
      <w:jc w:val="start"/>
    </w:pPr>
    <w:rPr>
      <w:sz w:val="18"/>
    </w:rPr>
  </w:style>
  <w:style w:type="paragraph" w:styleId="TOC8">
    <w:name w:val="toc 8"/>
    <w:basedOn w:val="Normal"/>
    <w:next w:val="Normal"/>
    <w:pPr>
      <w:spacing w:before="0" w:after="0"/>
      <w:ind w:hanging="0" w:start="1680" w:end="0"/>
      <w:jc w:val="start"/>
    </w:pPr>
    <w:rPr>
      <w:sz w:val="18"/>
    </w:rPr>
  </w:style>
  <w:style w:type="paragraph" w:styleId="TOC9">
    <w:name w:val="toc 9"/>
    <w:basedOn w:val="Normal"/>
    <w:next w:val="Normal"/>
    <w:pPr>
      <w:spacing w:before="0" w:after="0"/>
      <w:ind w:hanging="0" w:start="1920" w:end="0"/>
      <w:jc w:val="start"/>
    </w:pPr>
    <w:rPr>
      <w:sz w:val="18"/>
    </w:rPr>
  </w:style>
  <w:style w:type="paragraph" w:styleId="WSBullet-1HngIndnt">
    <w:name w:val="WS Bullet-1&quot; Hng Indnt"/>
    <w:basedOn w:val="Normal"/>
    <w:qFormat/>
    <w:pPr>
      <w:numPr>
        <w:ilvl w:val="0"/>
        <w:numId w:val="12"/>
      </w:numPr>
      <w:tabs>
        <w:tab w:val="clear" w:pos="720"/>
      </w:tabs>
      <w:spacing w:before="0" w:after="240"/>
      <w:ind w:hanging="720" w:start="2160" w:end="0"/>
      <w:jc w:val="both"/>
    </w:pPr>
    <w:rPr>
      <w:sz w:val="24"/>
    </w:rPr>
  </w:style>
  <w:style w:type="paragraph" w:styleId="WSBullet-1HngIndnt-DS">
    <w:name w:val="WS Bullet-1&quot; Hng Indnt-DS"/>
    <w:basedOn w:val="Normal"/>
    <w:qFormat/>
    <w:pPr>
      <w:numPr>
        <w:ilvl w:val="0"/>
        <w:numId w:val="13"/>
      </w:numPr>
      <w:tabs>
        <w:tab w:val="clear" w:pos="720"/>
      </w:tabs>
      <w:spacing w:lineRule="auto" w:line="480" w:before="0" w:after="240"/>
      <w:ind w:hanging="720" w:start="2160" w:end="0"/>
      <w:jc w:val="both"/>
    </w:pPr>
    <w:rPr>
      <w:sz w:val="24"/>
    </w:rPr>
  </w:style>
  <w:style w:type="paragraph" w:styleId="WSBodyStand-Just-11stLnIndnt">
    <w:name w:val="WS _Body Stand-Just-1&quot; 1st Ln Indnt"/>
    <w:basedOn w:val="Normal"/>
    <w:qFormat/>
    <w:pPr>
      <w:spacing w:before="0" w:after="240"/>
      <w:ind w:firstLine="1440" w:start="0" w:end="0"/>
      <w:jc w:val="both"/>
    </w:pPr>
    <w:rPr>
      <w:sz w:val="24"/>
    </w:rPr>
  </w:style>
  <w:style w:type="paragraph" w:styleId="1ind">
    <w:name w:val="1&quot;ind"/>
    <w:basedOn w:val="Normal"/>
    <w:qFormat/>
    <w:pPr>
      <w:spacing w:before="0" w:after="240"/>
      <w:ind w:firstLine="720" w:start="720" w:end="0"/>
    </w:pPr>
    <w:rPr>
      <w:rFonts w:ascii="Times New Roman" w:hAnsi="Times New Roman" w:cs="Times New Roman"/>
    </w:rPr>
  </w:style>
  <w:style w:type="paragraph" w:styleId="WSBody-Just">
    <w:name w:val="WS Body-Just"/>
    <w:basedOn w:val="Normal"/>
    <w:qFormat/>
    <w:pPr>
      <w:spacing w:before="0" w:after="240"/>
      <w:jc w:val="both"/>
    </w:pPr>
    <w:rPr>
      <w:sz w:val="24"/>
    </w:rPr>
  </w:style>
  <w:style w:type="paragraph" w:styleId="WSBody-Just-51stLnIndnt">
    <w:name w:val="WS Body-Just-.5&quot; 1st Ln Indnt"/>
    <w:basedOn w:val="Normal"/>
    <w:qFormat/>
    <w:pPr>
      <w:spacing w:before="0" w:after="240"/>
      <w:ind w:firstLine="720" w:start="0" w:end="0"/>
      <w:jc w:val="both"/>
    </w:pPr>
    <w:rPr>
      <w:sz w:val="24"/>
    </w:rPr>
  </w:style>
  <w:style w:type="paragraph" w:styleId="5tab">
    <w:name w:val=".5tab"/>
    <w:basedOn w:val="Normal"/>
    <w:qFormat/>
    <w:pPr>
      <w:widowControl/>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z w:val="24"/>
    </w:rPr>
  </w:style>
  <w:style w:type="paragraph" w:styleId="WSQuote-1LftRghtIndnt">
    <w:name w:val="WS Quote-1&quot;Lft+Rght Indnt"/>
    <w:basedOn w:val="Normal"/>
    <w:qFormat/>
    <w:pPr>
      <w:spacing w:before="0" w:after="240"/>
      <w:ind w:hanging="0" w:start="1440" w:end="1440"/>
    </w:pPr>
    <w:rPr>
      <w:sz w:val="24"/>
    </w:rPr>
  </w:style>
  <w:style w:type="paragraph" w:styleId="FootnoteText">
    <w:name w:val="footnote text"/>
    <w:basedOn w:val="Normal"/>
    <w:pPr>
      <w:spacing w:before="0" w:after="0"/>
      <w:jc w:val="start"/>
    </w:pPr>
    <w:rPr>
      <w:sz w:val="20"/>
      <w:lang w:eastAsia="en-CA"/>
    </w:rPr>
  </w:style>
  <w:style w:type="paragraph" w:styleId="BodyTextIndent">
    <w:name w:val="Body Text Indent"/>
    <w:basedOn w:val="Normal"/>
    <w:pPr>
      <w:ind w:hanging="0" w:start="1440" w:end="0"/>
      <w:jc w:val="both"/>
    </w:pPr>
    <w:rPr/>
  </w:style>
  <w:style w:type="paragraph" w:styleId="BodyTextIndent2">
    <w:name w:val="Body Text Indent 2"/>
    <w:basedOn w:val="Normal"/>
    <w:qFormat/>
    <w:pPr>
      <w:ind w:firstLine="720" w:start="720" w:end="0"/>
      <w:jc w:val="both"/>
    </w:pPr>
    <w:rPr/>
  </w:style>
  <w:style w:type="paragraph" w:styleId="EndnoteText">
    <w:name w:val="endnote text"/>
    <w:basedOn w:val="Normal"/>
    <w:pPr/>
    <w:rPr>
      <w:sz w:val="20"/>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FirstIndent2">
    <w:name w:val="Body Text First Indent 2"/>
    <w:basedOn w:val="BodyTextIndent"/>
    <w:qFormat/>
    <w:pPr>
      <w:spacing w:before="0" w:after="120"/>
      <w:ind w:firstLine="210" w:start="360" w:end="0"/>
      <w:jc w:val="center"/>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jc w:val="center"/>
    </w:pPr>
    <w:rPr>
      <w:rFonts w:ascii="Courier New" w:hAnsi="Courier New" w:eastAsia="Times New Roman" w:cs="Courier New"/>
      <w:color w:val="auto"/>
      <w:sz w:val="20"/>
      <w:szCs w:val="20"/>
      <w:lang w:val="en-US" w:eastAsia="en-US"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WSIndent-Just-5LftIndnt-51stLnIndnt-DS">
    <w:name w:val="WS Indent-Just-.5&quot; Lft Indnt-.5&quot; 1st Ln Indnt-DS"/>
    <w:basedOn w:val="Normal"/>
    <w:qFormat/>
    <w:pPr>
      <w:spacing w:lineRule="auto" w:line="480"/>
      <w:ind w:firstLine="720" w:start="720" w:end="0"/>
      <w:jc w:val="both"/>
    </w:pPr>
    <w:rPr>
      <w:sz w:val="24"/>
    </w:rPr>
  </w:style>
  <w:style w:type="paragraph" w:styleId="notices">
    <w:name w:val="notices"/>
    <w:basedOn w:val="WSBody-Just"/>
    <w:qFormat/>
    <w:pPr>
      <w:keepLines/>
      <w:ind w:hanging="2074" w:start="5760" w:end="0"/>
      <w:jc w:val="start"/>
    </w:pPr>
    <w:rPr/>
  </w:style>
  <w:style w:type="paragraph" w:styleId="WSBodyStand-Just-11stLnIndnt-DS">
    <w:name w:val="WS _Body Stand-Just-1&quot; 1st Ln Indnt-DS"/>
    <w:basedOn w:val="Normal"/>
    <w:qFormat/>
    <w:pPr>
      <w:spacing w:lineRule="auto" w:line="480"/>
      <w:ind w:firstLine="1440" w:start="0" w:end="0"/>
      <w:jc w:val="both"/>
    </w:pPr>
    <w:rPr>
      <w:sz w:val="24"/>
    </w:rPr>
  </w:style>
  <w:style w:type="paragraph" w:styleId="WSBody-Just-51stLnIndnt-DS">
    <w:name w:val="WS Body-Just-.5&quot; 1st Ln Indnt-DS"/>
    <w:basedOn w:val="Normal"/>
    <w:qFormat/>
    <w:pPr>
      <w:spacing w:lineRule="auto" w:line="480"/>
      <w:ind w:firstLine="720" w:start="0" w:end="0"/>
      <w:jc w:val="both"/>
    </w:pPr>
    <w:rPr>
      <w:sz w:val="24"/>
    </w:rPr>
  </w:style>
  <w:style w:type="paragraph" w:styleId="WSBody-Just-DS">
    <w:name w:val="WS Body-Just-DS"/>
    <w:basedOn w:val="Normal"/>
    <w:qFormat/>
    <w:pPr>
      <w:spacing w:lineRule="auto" w:line="480"/>
      <w:jc w:val="both"/>
    </w:pPr>
    <w:rPr>
      <w:sz w:val="24"/>
    </w:rPr>
  </w:style>
  <w:style w:type="paragraph" w:styleId="WSCapt-Ctr-Caps">
    <w:name w:val="WS Capt-Ctr-Caps"/>
    <w:basedOn w:val="Normal"/>
    <w:next w:val="WSBodyStand-Just-11stLnIndnt"/>
    <w:qFormat/>
    <w:pPr>
      <w:keepNext w:val="true"/>
      <w:spacing w:before="0" w:after="240"/>
      <w:jc w:val="center"/>
    </w:pPr>
    <w:rPr>
      <w:rFonts w:ascii="Times New Roman Bold;Times New Roman" w:hAnsi="Times New Roman Bold;Times New Roman" w:cs="Times New Roman Bold;Times New Roman"/>
      <w:b/>
      <w:caps/>
      <w:sz w:val="24"/>
    </w:rPr>
  </w:style>
  <w:style w:type="paragraph" w:styleId="WSCapt-Lft-5Indnt-Bold">
    <w:name w:val="WS Capt-Lft-.5&quot; Indnt-Bold"/>
    <w:basedOn w:val="Normal"/>
    <w:next w:val="WSBodyStand-Just-11stLnIndnt"/>
    <w:qFormat/>
    <w:pPr>
      <w:keepNext w:val="true"/>
      <w:spacing w:before="0" w:after="240"/>
      <w:ind w:hanging="0" w:start="720" w:end="0"/>
    </w:pPr>
    <w:rPr>
      <w:rFonts w:ascii="Times New Roman Bold;Times New Roman" w:hAnsi="Times New Roman Bold;Times New Roman" w:cs="Times New Roman Bold;Times New Roman"/>
      <w:b/>
      <w:sz w:val="24"/>
    </w:rPr>
  </w:style>
  <w:style w:type="paragraph" w:styleId="WSHd-5LftIndnt-Bold-Ital">
    <w:name w:val="WS Hd-.5&quot; Lft Indnt-Bold-Ital"/>
    <w:basedOn w:val="Normal"/>
    <w:next w:val="WSBodyStand-Just-11stLnIndnt"/>
    <w:qFormat/>
    <w:pPr>
      <w:spacing w:before="0" w:after="240"/>
      <w:ind w:hanging="0" w:start="720" w:end="0"/>
    </w:pPr>
    <w:rPr>
      <w:rFonts w:ascii="Times New Roman Bold;Times New Roman" w:hAnsi="Times New Roman Bold;Times New Roman" w:cs="Times New Roman Bold;Times New Roman"/>
      <w:b/>
      <w:i/>
      <w:sz w:val="24"/>
    </w:rPr>
  </w:style>
  <w:style w:type="paragraph" w:styleId="WSHd-Lft-18ptFt-SCaps-Brder">
    <w:name w:val="WS Hd-Lft-18ptFt-SCaps-Brder"/>
    <w:basedOn w:val="Normal"/>
    <w:next w:val="WSBodyStand-Just-11stLnIndnt"/>
    <w:qFormat/>
    <w:pPr>
      <w:pBdr>
        <w:bottom w:val="single" w:sz="4" w:space="1" w:color="000000"/>
      </w:pBdr>
    </w:pPr>
    <w:rPr>
      <w:b/>
      <w:smallCaps/>
      <w:spacing w:val="12"/>
      <w:sz w:val="36"/>
    </w:rPr>
  </w:style>
  <w:style w:type="paragraph" w:styleId="WSHd-Rght-14ptFt-SCaps-Bold">
    <w:name w:val="WS Hd-Rght-14ptFt-SCaps-Bold"/>
    <w:basedOn w:val="Normal"/>
    <w:next w:val="WSBodyStand-Just-11stLnIndnt"/>
    <w:qFormat/>
    <w:pPr>
      <w:spacing w:before="0" w:after="240"/>
      <w:jc w:val="end"/>
    </w:pPr>
    <w:rPr>
      <w:rFonts w:ascii="Times New Roman Bold;Times New Roman" w:hAnsi="Times New Roman Bold;Times New Roman" w:cs="Times New Roman Bold;Times New Roman"/>
      <w:b/>
      <w:smallCaps/>
      <w:sz w:val="28"/>
    </w:rPr>
  </w:style>
  <w:style w:type="paragraph" w:styleId="WSIndent-Just-5Indnt">
    <w:name w:val="WS Indent-Just-.5&quot; Indnt"/>
    <w:basedOn w:val="Normal"/>
    <w:qFormat/>
    <w:pPr>
      <w:spacing w:before="0" w:after="240"/>
      <w:ind w:hanging="0" w:start="720" w:end="0"/>
      <w:jc w:val="both"/>
    </w:pPr>
    <w:rPr>
      <w:sz w:val="24"/>
    </w:rPr>
  </w:style>
  <w:style w:type="paragraph" w:styleId="WSIndent-Just-5Indnt-DS">
    <w:name w:val="WS Indent-Just-.5&quot; Indnt-DS"/>
    <w:basedOn w:val="Normal"/>
    <w:qFormat/>
    <w:pPr>
      <w:spacing w:lineRule="auto" w:line="480"/>
      <w:ind w:hanging="0" w:start="720" w:end="0"/>
      <w:jc w:val="both"/>
    </w:pPr>
    <w:rPr>
      <w:sz w:val="24"/>
    </w:rPr>
  </w:style>
  <w:style w:type="paragraph" w:styleId="WSIndent-Just-5LftIndnt-51stLnIndnt">
    <w:name w:val="WS Indent-Just-.5&quot; Lft Indnt-.5 1st Ln Indnt"/>
    <w:basedOn w:val="Normal"/>
    <w:qFormat/>
    <w:pPr>
      <w:spacing w:before="0" w:after="240"/>
      <w:ind w:firstLine="720" w:start="720" w:end="720"/>
      <w:jc w:val="both"/>
    </w:pPr>
    <w:rPr>
      <w:sz w:val="24"/>
    </w:rPr>
  </w:style>
  <w:style w:type="paragraph" w:styleId="WSIndent-Just-5LftRghtIndnt-51stLnIndnt-DS">
    <w:name w:val="WS Indent-Just-.5&quot; Lft+Rght Indnt-.5 1st Ln Indnt-DS"/>
    <w:basedOn w:val="Normal"/>
    <w:qFormat/>
    <w:pPr>
      <w:spacing w:lineRule="auto" w:line="480"/>
      <w:ind w:firstLine="720" w:start="720" w:end="720"/>
      <w:jc w:val="both"/>
    </w:pPr>
    <w:rPr>
      <w:sz w:val="24"/>
    </w:rPr>
  </w:style>
  <w:style w:type="paragraph" w:styleId="WSTitle-Ctr-14ptFt-Caps-Bold">
    <w:name w:val="WS Title-Ctr-14ptFt-Caps-Bold"/>
    <w:basedOn w:val="Normal"/>
    <w:next w:val="WSBodyStand-Just-11stLnIndnt"/>
    <w:qFormat/>
    <w:pPr>
      <w:keepNext w:val="true"/>
      <w:spacing w:before="120" w:after="240"/>
      <w:jc w:val="center"/>
    </w:pPr>
    <w:rPr>
      <w:rFonts w:ascii="Times New Roman Bold;Times New Roman" w:hAnsi="Times New Roman Bold;Times New Roman" w:cs="Times New Roman Bold;Times New Roman"/>
      <w:b/>
      <w:caps/>
      <w:sz w:val="28"/>
    </w:rPr>
  </w:style>
  <w:style w:type="paragraph" w:styleId="WSTitle-Lft-5Indnt-Bold-Ital">
    <w:name w:val="WS Title-Lft-.5&quot; Indnt-Bold-Ital"/>
    <w:basedOn w:val="Normal"/>
    <w:next w:val="WSBodyStand-Just-11stLnIndnt"/>
    <w:qFormat/>
    <w:pPr>
      <w:keepNext w:val="true"/>
      <w:spacing w:before="0" w:after="240"/>
      <w:ind w:hanging="0" w:start="720" w:end="0"/>
    </w:pPr>
    <w:rPr>
      <w:rFonts w:ascii="Times New Roman Bold;Times New Roman" w:hAnsi="Times New Roman Bold;Times New Roman" w:cs="Times New Roman Bold;Times New Roman"/>
      <w:b/>
      <w:i/>
      <w:sz w:val="24"/>
    </w:rPr>
  </w:style>
  <w:style w:type="paragraph" w:styleId="WSTitle-Lft-SCaps-Bold">
    <w:name w:val="WS Title-Lft-SCaps-Bold"/>
    <w:basedOn w:val="Normal"/>
    <w:next w:val="WSBodyStand-Just-11stLnIndnt"/>
    <w:qFormat/>
    <w:pPr>
      <w:keepNext w:val="true"/>
      <w:spacing w:before="240" w:after="120"/>
    </w:pPr>
    <w:rPr>
      <w:rFonts w:ascii="Times New Roman Bold;Times New Roman" w:hAnsi="Times New Roman Bold;Times New Roman" w:cs="Times New Roman Bold;Times New Roman"/>
      <w:b/>
      <w:smallCaps/>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2000-03-03T11:45:00Z</dcterms:created>
  <dc:creator>TAUKE, DALE</dc:creator>
  <dc:description>652010.05</dc:description>
  <dc:language>en-CA</dc:language>
  <cp:lastModifiedBy>NASSO</cp:lastModifiedBy>
  <cp:lastPrinted>2000-02-24T16:35:00Z</cp:lastPrinted>
  <dcterms:modified xsi:type="dcterms:W3CDTF">2000-03-03T11:45:00Z</dcterms:modified>
  <cp:revision>2</cp:revision>
  <dc:subject>5525.14</dc:subject>
  <dc:title>Agency Agreement - West LB-People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bool>1</vt:bool>
  </property>
</Properties>
</file>