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Title"/>
        <w:bidi w:val="0"/>
        <w:rPr>
          <w:rFonts w:ascii="Times New Roman" w:hAnsi="Times New Roman"/>
        </w:rPr>
      </w:pPr>
      <w:r>
        <w:rPr/>
        <w:t>ANNUAL AFFILIATE/PARENT SURVEY</w:t>
      </w:r>
    </w:p>
    <w:p>
      <w:pPr>
        <w:pStyle w:val="Normal"/>
        <w:bidi w:val="0"/>
        <w:ind w:hanging="0" w:start="0" w:end="0"/>
        <w:jc w:val="center"/>
        <w:rPr>
          <w:b/>
        </w:rPr>
      </w:pPr>
      <w:r>
        <w:rPr>
          <w:i/>
        </w:rPr>
        <w:t>If not appropriate – please mark area N/A.</w:t>
      </w:r>
    </w:p>
    <w:p>
      <w:pPr>
        <w:pStyle w:val="Normal"/>
        <w:bidi w:val="0"/>
        <w:ind w:hanging="0" w:start="0" w:end="0"/>
        <w:jc w:val="start"/>
        <w:rPr>
          <w:b/>
        </w:rPr>
      </w:pPr>
      <w:r>
        <w:rPr>
          <w:b/>
        </w:rPr>
      </w:r>
    </w:p>
    <w:tbl>
      <w:tblPr>
        <w:tblW w:w="11076" w:type="dxa"/>
        <w:jc w:val="start"/>
        <w:tblInd w:w="-65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84"/>
        <w:gridCol w:w="4991"/>
      </w:tblGrid>
      <w:tr>
        <w:trPr>
          <w:trHeight w:val="1212" w:hRule="atLeast"/>
        </w:trPr>
        <w:tc>
          <w:tcPr>
            <w:tcW w:w="6084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Market Participant Organization</w:t>
            </w:r>
          </w:p>
        </w:tc>
        <w:tc>
          <w:tcPr>
            <w:tcW w:w="499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Publicly traded?</w:t>
              <w:tab/>
            </w:r>
            <w:r>
              <w:rPr>
                <w:rFonts w:eastAsia="WP IconicSymbolsA" w:cs="WP IconicSymbolsA" w:ascii="WP IconicSymbolsA" w:hAnsi="WP IconicSymbolsA"/>
                <w:sz w:val="32"/>
              </w:rPr>
              <w:sym w:font="WP IconicSymbolsA" w:char="93"/>
            </w:r>
            <w:r>
              <w:rPr>
                <w:sz w:val="32"/>
              </w:rPr>
              <w:t xml:space="preserve">  </w:t>
            </w:r>
            <w:r>
              <w:rPr/>
              <w:t>No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ab/>
              <w:tab/>
            </w:r>
            <w:r>
              <w:rPr>
                <w:rFonts w:eastAsia="WP IconicSymbolsA" w:cs="WP IconicSymbolsA" w:ascii="WP IconicSymbolsA" w:hAnsi="WP IconicSymbolsA"/>
                <w:sz w:val="32"/>
              </w:rPr>
              <w:sym w:font="WP IconicSymbolsA" w:char="93"/>
            </w:r>
            <w:r>
              <w:rPr>
                <w:sz w:val="32"/>
              </w:rPr>
              <w:t xml:space="preserve">  </w:t>
            </w:r>
            <w:r>
              <w:rPr/>
              <w:t>Yes,</w:t>
            </w:r>
            <w:r>
              <w:rPr>
                <w:u w:val="single"/>
              </w:rPr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ab/>
              <w:tab/>
              <w:tab/>
              <w:t xml:space="preserve">   </w:t>
            </w:r>
            <w:r>
              <w:rPr>
                <w:sz w:val="16"/>
              </w:rPr>
              <w:t>Stock Symbol</w:t>
            </w:r>
          </w:p>
        </w:tc>
      </w:tr>
      <w:tr>
        <w:trPr/>
        <w:tc>
          <w:tcPr>
            <w:tcW w:w="6084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Contact Person</w:t>
            </w:r>
          </w:p>
        </w:tc>
        <w:tc>
          <w:tcPr>
            <w:tcW w:w="499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Phone</w:t>
            </w:r>
          </w:p>
        </w:tc>
      </w:tr>
      <w:tr>
        <w:trPr>
          <w:trHeight w:val="1313" w:hRule="atLeast"/>
          <w:cantSplit w:val="true"/>
        </w:trPr>
        <w:tc>
          <w:tcPr>
            <w:tcW w:w="6084" w:type="dxa"/>
            <w:vMerge w:val="restart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Parent Company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City, State</w:t>
              <w:tab/>
              <w:tab/>
              <w:tab/>
              <w:tab/>
              <w:tab/>
              <w:t>Zip Code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99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Publicly traded?</w:t>
              <w:tab/>
            </w:r>
            <w:r>
              <w:rPr>
                <w:rFonts w:eastAsia="WP IconicSymbolsA" w:cs="WP IconicSymbolsA" w:ascii="WP IconicSymbolsA" w:hAnsi="WP IconicSymbolsA"/>
                <w:sz w:val="32"/>
              </w:rPr>
              <w:sym w:font="WP IconicSymbolsA" w:char="93"/>
            </w:r>
            <w:r>
              <w:rPr>
                <w:sz w:val="32"/>
              </w:rPr>
              <w:t xml:space="preserve">  </w:t>
            </w:r>
            <w:r>
              <w:rPr/>
              <w:t>No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ab/>
              <w:tab/>
            </w:r>
            <w:r>
              <w:rPr>
                <w:rFonts w:eastAsia="WP IconicSymbolsA" w:cs="WP IconicSymbolsA" w:ascii="WP IconicSymbolsA" w:hAnsi="WP IconicSymbolsA"/>
                <w:sz w:val="32"/>
              </w:rPr>
              <w:sym w:font="WP IconicSymbolsA" w:char="93"/>
            </w:r>
            <w:r>
              <w:rPr>
                <w:sz w:val="32"/>
              </w:rPr>
              <w:t xml:space="preserve">  </w:t>
            </w:r>
            <w:r>
              <w:rPr/>
              <w:t>Yes,</w:t>
            </w:r>
            <w:r>
              <w:rPr>
                <w:u w:val="single"/>
              </w:rPr>
              <w:tab/>
              <w:tab/>
            </w:r>
            <w:r>
              <w:rPr/>
              <w:tab/>
              <w:tab/>
              <w:tab/>
              <w:t xml:space="preserve">                 </w:t>
            </w:r>
            <w:r>
              <w:rPr>
                <w:sz w:val="16"/>
              </w:rPr>
              <w:t>Stock Symbol</w:t>
            </w:r>
          </w:p>
        </w:tc>
      </w:tr>
      <w:tr>
        <w:trPr>
          <w:trHeight w:val="1312" w:hRule="atLeast"/>
          <w:cantSplit w:val="true"/>
        </w:trPr>
        <w:tc>
          <w:tcPr>
            <w:tcW w:w="6084" w:type="dxa"/>
            <w:vMerge w:val="continue"/>
            <w:tcBorders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499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  <w:t>Affiliates: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List those affiliates that are publicly traded and whose primary purpose is to buy, sell, or schedule Energy, Capacity, Ancillary Services or Transmission Services.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76" w:type="dxa"/>
        <w:jc w:val="start"/>
        <w:tblInd w:w="-65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04"/>
        <w:gridCol w:w="5771"/>
      </w:tblGrid>
      <w:tr>
        <w:trPr/>
        <w:tc>
          <w:tcPr>
            <w:tcW w:w="5304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Company</w:t>
            </w:r>
          </w:p>
        </w:tc>
        <w:tc>
          <w:tcPr>
            <w:tcW w:w="5771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Company</w:t>
            </w:r>
          </w:p>
        </w:tc>
      </w:tr>
      <w:tr>
        <w:trPr/>
        <w:tc>
          <w:tcPr>
            <w:tcW w:w="5304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Address</w:t>
            </w:r>
          </w:p>
        </w:tc>
        <w:tc>
          <w:tcPr>
            <w:tcW w:w="5771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Address</w:t>
            </w:r>
          </w:p>
        </w:tc>
      </w:tr>
      <w:tr>
        <w:trPr/>
        <w:tc>
          <w:tcPr>
            <w:tcW w:w="5304" w:type="dxa"/>
            <w:tcBorders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City, State</w:t>
              <w:tab/>
              <w:tab/>
              <w:tab/>
              <w:tab/>
              <w:t>Zip Code</w:t>
            </w:r>
          </w:p>
        </w:tc>
        <w:tc>
          <w:tcPr>
            <w:tcW w:w="5771" w:type="dxa"/>
            <w:tcBorders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City, State</w:t>
              <w:tab/>
              <w:tab/>
              <w:tab/>
              <w:tab/>
              <w:t>Zip Code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304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Company</w:t>
            </w:r>
          </w:p>
        </w:tc>
        <w:tc>
          <w:tcPr>
            <w:tcW w:w="5771" w:type="dxa"/>
            <w:tcBorders>
              <w:top w:val="double" w:sz="4" w:space="0" w:color="000000"/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Company</w:t>
            </w:r>
          </w:p>
        </w:tc>
      </w:tr>
      <w:tr>
        <w:trPr/>
        <w:tc>
          <w:tcPr>
            <w:tcW w:w="5304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Address</w:t>
            </w:r>
          </w:p>
        </w:tc>
        <w:tc>
          <w:tcPr>
            <w:tcW w:w="5771" w:type="dxa"/>
            <w:tcBorders>
              <w:start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Affiliate Address</w:t>
            </w:r>
          </w:p>
        </w:tc>
      </w:tr>
      <w:tr>
        <w:trPr>
          <w:trHeight w:val="1131" w:hRule="atLeast"/>
        </w:trPr>
        <w:tc>
          <w:tcPr>
            <w:tcW w:w="5304" w:type="dxa"/>
            <w:tcBorders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City, State</w:t>
              <w:tab/>
              <w:tab/>
              <w:tab/>
              <w:tab/>
              <w:t>Zip Code</w:t>
            </w:r>
          </w:p>
        </w:tc>
        <w:tc>
          <w:tcPr>
            <w:tcW w:w="5771" w:type="dxa"/>
            <w:tcBorders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City, State</w:t>
              <w:tab/>
              <w:tab/>
              <w:tab/>
              <w:tab/>
              <w:t>Zip Code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IconicSymbolsA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3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230</Words>
  <Characters>0</Characters>
  <CharactersWithSpaces>1312</CharactersWithSpaces>
  <Company>NYISO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2001-07-26T12:44:00Z</dcterms:created>
  <dc:creator>matson</dc:creator>
  <dc:description/>
  <dc:language>en-CA</dc:language>
  <cp:lastModifiedBy/>
  <cp:lastPrinted>2001-07-19T12:12:00Z</cp:lastPrinted>
  <dcterms:modified xsi:type="dcterms:W3CDTF">2001-08-22T08:40:00Z</dcterms:modified>
  <cp:revision>4</cp:revision>
  <dc:subject/>
  <dc:title>In accordance with Section 11A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evanoski</vt:lpwstr>
  </property>
</Properties>
</file>