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b/>
          <w:u w:val="single"/>
        </w:rPr>
      </w:pPr>
      <w:r>
        <w:rPr>
          <w:b/>
          <w:u w:val="single"/>
        </w:rPr>
        <w:t>List of Testimony/Affidavits/Papers by Dr. Berry in Response to Data Requests 15 and 16</w:t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</w:rPr>
      </w:pPr>
      <w:r>
        <w:rPr/>
        <w:t xml:space="preserve">Dr. Berry has testified in public proceedings before FERC, and documents from those proceedings are available on the RIMS section of the FERC website, </w:t>
      </w:r>
      <w:hyperlink r:id="rId2">
        <w:r>
          <w:rPr>
            <w:rStyle w:val="Hyperlink"/>
          </w:rPr>
          <w:t>www.ferc.gov</w:t>
        </w:r>
      </w:hyperlink>
      <w:r>
        <w:rPr/>
        <w:t xml:space="preserve">.  The following is a list of FERC proceedings in which Dr. Berry submitted testimony or affidavits.  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BodyTextFlush"/>
        <w:spacing w:lineRule="auto" w:line="240" w:before="0" w:after="0"/>
        <w:rPr>
          <w:u w:val="single"/>
        </w:rPr>
      </w:pPr>
      <w:r>
        <w:rPr>
          <w:u w:val="single"/>
        </w:rPr>
        <w:t>Testimony/affidavits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San Diego Gas &amp; Electric Company, Prepared Direct Testimony as Witness for the Staff of the FERC, Docket Nos. ER98-496, ER98-2160, February 8, 2000.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Pacific Gas and Electric Company, Comments, motion for expedited relief, and application for rehearing of FERC's November 1, 2000 order re San Diego Gas &amp; Electric Co et al under EL00-95 et al., November 22, 2000.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Bridgeport Energy LLC, Updated market analysis, Docket No. ER98-2783-003, June 28, 2001.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Mesquite Investors, LLC, Shady Hills Holding Co. LLC, Application for authorization of the indirect transfer of jurisdictional facilities under Section 203 of the FPA, Docket No. EC01-140, August 14, 2001.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Mohawk River Funding III, LLC, Application for authorization to engage in wholesale power sales at market based rates under amended and restated power purchase agreement, Docket No. ER02-137, October 19, 2001.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The following is a list of papers authored by Dr. Berry.</w:t>
      </w:r>
    </w:p>
    <w:p>
      <w:pPr>
        <w:pStyle w:val="Normal"/>
        <w:rPr/>
      </w:pPr>
      <w:r>
        <w:rPr/>
      </w:r>
    </w:p>
    <w:p>
      <w:pPr>
        <w:pStyle w:val="Normal"/>
        <w:rPr>
          <w:u w:val="single"/>
        </w:rPr>
      </w:pPr>
      <w:r>
        <w:rPr>
          <w:u w:val="single"/>
        </w:rPr>
        <w:t>Papers</w:t>
      </w:r>
    </w:p>
    <w:p>
      <w:pPr>
        <w:pStyle w:val="Normal"/>
        <w:spacing w:before="240" w:after="0"/>
        <w:rPr/>
      </w:pPr>
      <w:r>
        <w:rPr/>
        <w:t>“</w:t>
      </w:r>
      <w:r>
        <w:rPr/>
        <w:t xml:space="preserve">Understanding how Market Power Can Arise in Network Competition: A Game Theoretical Approach,” by Carolyn A. Berry, Benjamin F. Hobbs, William A. Meroney, Richard P. O’Neill, and William R. Stewart, Jr., </w:t>
      </w:r>
      <w:r>
        <w:rPr>
          <w:i/>
        </w:rPr>
        <w:t>Utilities Policy</w:t>
      </w:r>
      <w:r>
        <w:rPr/>
        <w:t>, Vol.8, No.3 (September 1999).</w:t>
      </w:r>
    </w:p>
    <w:p>
      <w:pPr>
        <w:pStyle w:val="BodyText"/>
        <w:spacing w:lineRule="auto" w:line="240" w:before="0" w:after="0"/>
        <w:ind w:hanging="0" w:end="0"/>
        <w:rPr>
          <w:sz w:val="28"/>
        </w:rPr>
      </w:pPr>
      <w:r>
        <w:rPr>
          <w:sz w:val="28"/>
        </w:rPr>
      </w:r>
    </w:p>
    <w:p>
      <w:pPr>
        <w:pStyle w:val="BodyText"/>
        <w:spacing w:lineRule="auto" w:line="240"/>
        <w:ind w:hanging="0" w:end="0"/>
        <w:rPr/>
      </w:pPr>
      <w:r>
        <w:rPr>
          <w:sz w:val="28"/>
        </w:rPr>
        <w:t>“</w:t>
      </w:r>
      <w:r>
        <w:rPr/>
        <w:t>Why are nodal prices sometimes higher than $1000 in PJM if supply bids are capped at $1000?” economic note, FERC, Aug. 1999.</w:t>
      </w:r>
    </w:p>
    <w:p>
      <w:pPr>
        <w:pStyle w:val="Normal"/>
        <w:numPr>
          <w:ilvl w:val="0"/>
          <w:numId w:val="0"/>
        </w:numPr>
        <w:tabs>
          <w:tab w:val="clear" w:pos="720"/>
          <w:tab w:val="left" w:pos="0" w:leader="none"/>
        </w:tabs>
        <w:suppressAutoHyphens w:val="true"/>
        <w:outlineLvl w:val="0"/>
        <w:rPr/>
      </w:pPr>
      <w:r>
        <w:rPr/>
        <w:t xml:space="preserve"> “</w:t>
      </w:r>
      <w:r>
        <w:rPr/>
        <w:t>Congestion, Transmission Loading Relief, and Reliability,” written comments for Infocast Conference on Congestion Management, Washington, DC, March 25, 1999.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The last two papers are attached separately. </w:t>
      </w:r>
    </w:p>
    <w:sectPr>
      <w:headerReference w:type="default" r:id="rId3"/>
      <w:headerReference w:type="first" r:id="rId4"/>
      <w:footerReference w:type="default" r:id="rId5"/>
      <w:footerReference w:type="first" r:id="rId6"/>
      <w:type w:val="nextPage"/>
      <w:pgSz w:w="12240" w:h="15840"/>
      <w:pgMar w:left="1440" w:right="1440" w:gutter="144" w:header="720" w:top="1440" w:footer="720" w:bottom="144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  <w:font w:name="Symbol">
    <w:charset w:val="02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9446" w:type="dxa"/>
      <w:jc w:val="center"/>
      <w:tblInd w:w="0" w:type="dxa"/>
      <w:tblLayout w:type="fixed"/>
      <w:tblCellMar>
        <w:top w:w="0" w:type="dxa"/>
        <w:start w:w="108" w:type="dxa"/>
        <w:bottom w:w="0" w:type="dxa"/>
        <w:end w:w="108" w:type="dxa"/>
      </w:tblCellMar>
    </w:tblPr>
    <w:tblGrid>
      <w:gridCol w:w="3931"/>
      <w:gridCol w:w="1584"/>
      <w:gridCol w:w="3931"/>
    </w:tblGrid>
    <w:tr>
      <w:trPr>
        <w:trHeight w:val="720" w:hRule="exact"/>
      </w:trPr>
      <w:tc>
        <w:tcPr>
          <w:tcW w:w="3931" w:type="dxa"/>
          <w:tcBorders/>
        </w:tcPr>
        <w:p>
          <w:pPr>
            <w:pStyle w:val="DrConLeft"/>
            <w:snapToGrid w:val="false"/>
            <w:rPr/>
          </w:pPr>
          <w:r>
            <w:rPr/>
          </w:r>
        </w:p>
      </w:tc>
      <w:tc>
        <w:tcPr>
          <w:tcW w:w="1584" w:type="dxa"/>
          <w:tcBorders/>
        </w:tcPr>
        <w:p>
          <w:pPr>
            <w:pStyle w:val="Footer"/>
            <w:snapToGrid w:val="false"/>
            <w:jc w:val="center"/>
            <w:rPr/>
          </w:pPr>
          <w:r>
            <w:rPr/>
          </w:r>
        </w:p>
      </w:tc>
      <w:tc>
        <w:tcPr>
          <w:tcW w:w="3931" w:type="dxa"/>
          <w:tcBorders/>
        </w:tcPr>
        <w:p>
          <w:pPr>
            <w:pStyle w:val="DrConRight"/>
            <w:snapToGrid w:val="false"/>
            <w:rPr/>
          </w:pPr>
          <w:r>
            <w:rPr/>
          </w:r>
        </w:p>
      </w:tc>
    </w:tr>
  </w:tbl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9446" w:type="dxa"/>
      <w:jc w:val="center"/>
      <w:tblInd w:w="0" w:type="dxa"/>
      <w:tblLayout w:type="fixed"/>
      <w:tblCellMar>
        <w:top w:w="0" w:type="dxa"/>
        <w:start w:w="108" w:type="dxa"/>
        <w:bottom w:w="0" w:type="dxa"/>
        <w:end w:w="108" w:type="dxa"/>
      </w:tblCellMar>
    </w:tblPr>
    <w:tblGrid>
      <w:gridCol w:w="3931"/>
      <w:gridCol w:w="1584"/>
      <w:gridCol w:w="3931"/>
    </w:tblGrid>
    <w:tr>
      <w:trPr>
        <w:trHeight w:val="720" w:hRule="exact"/>
      </w:trPr>
      <w:tc>
        <w:tcPr>
          <w:tcW w:w="3931" w:type="dxa"/>
          <w:tcBorders/>
        </w:tcPr>
        <w:p>
          <w:pPr>
            <w:pStyle w:val="DrConLeft"/>
            <w:snapToGrid w:val="false"/>
            <w:rPr/>
          </w:pPr>
          <w:r>
            <w:rPr/>
          </w:r>
        </w:p>
      </w:tc>
      <w:tc>
        <w:tcPr>
          <w:tcW w:w="1584" w:type="dxa"/>
          <w:tcBorders/>
        </w:tcPr>
        <w:p>
          <w:pPr>
            <w:pStyle w:val="Footer"/>
            <w:snapToGrid w:val="false"/>
            <w:jc w:val="center"/>
            <w:rPr/>
          </w:pPr>
          <w:r>
            <w:rPr/>
          </w:r>
        </w:p>
      </w:tc>
      <w:tc>
        <w:tcPr>
          <w:tcW w:w="3931" w:type="dxa"/>
          <w:tcBorders/>
        </w:tcPr>
        <w:p>
          <w:pPr>
            <w:pStyle w:val="DrConRight"/>
            <w:snapToGrid w:val="false"/>
            <w:rPr/>
          </w:pPr>
          <w:r>
            <w:rPr/>
          </w:r>
        </w:p>
      </w:tc>
    </w:tr>
  </w:tbl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9446" w:type="dxa"/>
      <w:jc w:val="center"/>
      <w:tblInd w:w="0" w:type="dxa"/>
      <w:tblLayout w:type="fixed"/>
      <w:tblCellMar>
        <w:top w:w="0" w:type="dxa"/>
        <w:start w:w="108" w:type="dxa"/>
        <w:bottom w:w="0" w:type="dxa"/>
        <w:end w:w="108" w:type="dxa"/>
      </w:tblCellMar>
    </w:tblPr>
    <w:tblGrid>
      <w:gridCol w:w="3931"/>
      <w:gridCol w:w="1584"/>
      <w:gridCol w:w="3931"/>
    </w:tblGrid>
    <w:tr>
      <w:trPr>
        <w:trHeight w:val="720" w:hRule="exact"/>
      </w:trPr>
      <w:tc>
        <w:tcPr>
          <w:tcW w:w="3931" w:type="dxa"/>
          <w:tcBorders/>
        </w:tcPr>
        <w:p>
          <w:pPr>
            <w:pStyle w:val="DrConLeft"/>
            <w:snapToGrid w:val="false"/>
            <w:rPr/>
          </w:pPr>
          <w:r>
            <w:rPr/>
            <w:fldChar w:fldCharType="begin"/>
          </w:r>
          <w:r>
            <w:rPr/>
            <w:instrText xml:space="preserve"> REF zDraft1 \h </w:instrText>
          </w:r>
          <w:r>
            <w:rPr/>
            <w:fldChar w:fldCharType="separate"/>
          </w:r>
          <w:r>
            <w:rPr/>
          </w:r>
          <w:r>
            <w:rPr/>
            <w:fldChar w:fldCharType="end"/>
          </w:r>
        </w:p>
        <w:p>
          <w:pPr>
            <w:pStyle w:val="DrConLeft"/>
            <w:rPr/>
          </w:pPr>
          <w:r>
            <w:rPr/>
            <w:fldChar w:fldCharType="begin"/>
          </w:r>
          <w:r>
            <w:rPr/>
            <w:instrText xml:space="preserve"> REF zDraft2 \h </w:instrText>
          </w:r>
          <w:r>
            <w:rPr/>
            <w:fldChar w:fldCharType="separate"/>
          </w:r>
          <w:r>
            <w:rPr/>
          </w:r>
          <w:r>
            <w:rPr/>
            <w:fldChar w:fldCharType="end"/>
          </w:r>
        </w:p>
      </w:tc>
      <w:tc>
        <w:tcPr>
          <w:tcW w:w="1584" w:type="dxa"/>
          <w:tcBorders/>
        </w:tcPr>
        <w:p>
          <w:pPr>
            <w:pStyle w:val="Footer"/>
            <w:snapToGrid w:val="false"/>
            <w:jc w:val="center"/>
            <w:rPr/>
          </w:pPr>
          <w:r>
            <w:rPr/>
          </w:r>
        </w:p>
        <w:p>
          <w:pPr>
            <w:pStyle w:val="Footer"/>
            <w:jc w:val="center"/>
            <w:rPr/>
          </w:pPr>
          <w:r>
            <w:rPr/>
            <w:t xml:space="preserve">- </w:t>
          </w:r>
          <w:r>
            <w:rPr/>
            <w:fldChar w:fldCharType="begin"/>
          </w:r>
          <w:r>
            <w:rPr/>
            <w:instrText xml:space="preserve"> PAGE </w:instrText>
          </w:r>
          <w:r>
            <w:rPr/>
            <w:fldChar w:fldCharType="separate"/>
          </w:r>
          <w:r>
            <w:rPr/>
            <w:t>0</w:t>
          </w:r>
          <w:r>
            <w:rPr/>
            <w:fldChar w:fldCharType="end"/>
          </w:r>
          <w:r>
            <w:rPr/>
            <w:t xml:space="preserve"> -</w:t>
          </w:r>
        </w:p>
      </w:tc>
      <w:tc>
        <w:tcPr>
          <w:tcW w:w="3931" w:type="dxa"/>
          <w:tcBorders/>
        </w:tcPr>
        <w:p>
          <w:pPr>
            <w:pStyle w:val="DrConRight"/>
            <w:snapToGrid w:val="false"/>
            <w:rPr/>
          </w:pPr>
          <w:r>
            <w:rPr/>
          </w:r>
        </w:p>
      </w:tc>
    </w:tr>
  </w:tbl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bookmarkStart w:id="0" w:name="zDraft1"/>
    <w:bookmarkStart w:id="1" w:name="WWSetBkmk1"/>
    <w:r>
      <w:rPr/>
      <w:fldChar w:fldCharType="begin"/>
    </w:r>
    <w:r>
      <w:rPr/>
      <w:instrText xml:space="preserve"> SET zDraft1" "" </w:instrText>
    </w:r>
    <w:r>
      <w:rPr/>
      <w:fldChar w:fldCharType="separate"/>
    </w:r>
    <w:bookmarkStart w:id="2" w:name="zDraft1&quot;"/>
    <w:r>
      <w:rPr/>
    </w:r>
    <w:bookmarkEnd w:id="2"/>
    <w:r>
      <w:rPr/>
      <w:fldChar w:fldCharType="end"/>
    </w:r>
    <w:bookmarkStart w:id="3" w:name="zDraft2"/>
    <w:bookmarkStart w:id="4" w:name="WWSetBkmk2"/>
    <w:bookmarkEnd w:id="0"/>
    <w:bookmarkEnd w:id="1"/>
    <w:r>
      <w:rPr/>
      <w:fldChar w:fldCharType="begin"/>
    </w:r>
    <w:r>
      <w:rPr/>
      <w:instrText xml:space="preserve"> SET zDraft2" "" </w:instrText>
    </w:r>
    <w:r>
      <w:rPr/>
      <w:fldChar w:fldCharType="separate"/>
    </w:r>
    <w:bookmarkStart w:id="5" w:name="zDraft2&quot;"/>
    <w:r>
      <w:rPr/>
    </w:r>
    <w:bookmarkEnd w:id="5"/>
    <w:r>
      <w:rPr/>
      <w:fldChar w:fldCharType="end"/>
    </w:r>
    <w:bookmarkStart w:id="6" w:name="zFileName"/>
    <w:bookmarkStart w:id="7" w:name="WWSetBkmk3"/>
    <w:bookmarkEnd w:id="3"/>
    <w:bookmarkEnd w:id="4"/>
    <w:r>
      <w:rPr/>
      <w:fldChar w:fldCharType="begin"/>
    </w:r>
    <w:r>
      <w:rPr/>
      <w:instrText xml:space="preserve"> SET zFileName "" </w:instrText>
    </w:r>
    <w:r>
      <w:rPr/>
      <w:fldChar w:fldCharType="separate"/>
    </w:r>
    <w:bookmarkStart w:id="8" w:name="zFileName"/>
    <w:r>
      <w:rPr/>
    </w:r>
    <w:bookmarkEnd w:id="8"/>
    <w:r>
      <w:rPr/>
      <w:fldChar w:fldCharType="end"/>
    </w:r>
    <w:bookmarkEnd w:id="6"/>
    <w:bookmarkEnd w:id="7"/>
  </w:p>
  <w:tbl>
    <w:tblPr>
      <w:tblW w:w="9446" w:type="dxa"/>
      <w:jc w:val="center"/>
      <w:tblInd w:w="0" w:type="dxa"/>
      <w:tblLayout w:type="fixed"/>
      <w:tblCellMar>
        <w:top w:w="0" w:type="dxa"/>
        <w:start w:w="108" w:type="dxa"/>
        <w:bottom w:w="0" w:type="dxa"/>
        <w:end w:w="108" w:type="dxa"/>
      </w:tblCellMar>
    </w:tblPr>
    <w:tblGrid>
      <w:gridCol w:w="3931"/>
      <w:gridCol w:w="1584"/>
      <w:gridCol w:w="3931"/>
    </w:tblGrid>
    <w:tr>
      <w:trPr>
        <w:trHeight w:val="720" w:hRule="exact"/>
      </w:trPr>
      <w:tc>
        <w:tcPr>
          <w:tcW w:w="3931" w:type="dxa"/>
          <w:tcBorders/>
        </w:tcPr>
        <w:p>
          <w:pPr>
            <w:pStyle w:val="DrConLeft"/>
            <w:snapToGrid w:val="false"/>
            <w:rPr/>
          </w:pPr>
          <w:r>
            <w:rPr/>
            <w:fldChar w:fldCharType="begin"/>
          </w:r>
          <w:r>
            <w:rPr/>
            <w:instrText xml:space="preserve"> REF zDraft1 \h </w:instrText>
          </w:r>
          <w:r>
            <w:rPr/>
            <w:fldChar w:fldCharType="separate"/>
          </w:r>
          <w:r>
            <w:rPr/>
          </w:r>
          <w:r>
            <w:rPr/>
            <w:fldChar w:fldCharType="end"/>
          </w:r>
        </w:p>
        <w:p>
          <w:pPr>
            <w:pStyle w:val="DrConLeft"/>
            <w:rPr/>
          </w:pPr>
          <w:r>
            <w:rPr/>
            <w:fldChar w:fldCharType="begin"/>
          </w:r>
          <w:r>
            <w:rPr/>
            <w:instrText xml:space="preserve"> REF zDraft2 \h </w:instrText>
          </w:r>
          <w:r>
            <w:rPr/>
            <w:fldChar w:fldCharType="separate"/>
          </w:r>
          <w:r>
            <w:rPr/>
          </w:r>
          <w:r>
            <w:rPr/>
            <w:fldChar w:fldCharType="end"/>
          </w:r>
        </w:p>
      </w:tc>
      <w:tc>
        <w:tcPr>
          <w:tcW w:w="1584" w:type="dxa"/>
          <w:tcBorders/>
        </w:tcPr>
        <w:p>
          <w:pPr>
            <w:pStyle w:val="Footer"/>
            <w:snapToGrid w:val="false"/>
            <w:rPr/>
          </w:pPr>
          <w:r>
            <w:rPr/>
          </w:r>
        </w:p>
      </w:tc>
      <w:tc>
        <w:tcPr>
          <w:tcW w:w="3931" w:type="dxa"/>
          <w:tcBorders/>
        </w:tcPr>
        <w:p>
          <w:pPr>
            <w:pStyle w:val="DrConRight"/>
            <w:snapToGrid w:val="false"/>
            <w:rPr/>
          </w:pPr>
          <w:r>
            <w:rPr/>
          </w:r>
        </w:p>
      </w:tc>
    </w:tr>
  </w:tbl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upperRoman"/>
      <w:lvlText w:val="%1."/>
      <w:lvlJc w:val="start"/>
      <w:pPr>
        <w:tabs>
          <w:tab w:val="num" w:pos="0"/>
        </w:tabs>
        <w:ind w:start="0" w:hanging="0"/>
      </w:pPr>
      <w:rPr>
        <w:smallCaps w:val="false"/>
        <w:caps w:val="false"/>
      </w:rPr>
    </w:lvl>
    <w:lvl w:ilvl="1">
      <w:start w:val="1"/>
      <w:pStyle w:val="Heading2"/>
      <w:numFmt w:val="upperLetter"/>
      <w:lvlText w:val="%2.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decimal"/>
      <w:lvlText w:val="%3.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lowerLetter"/>
      <w:lvlText w:val="%4.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decimal"/>
      <w:lvlText w:val="(%5)"/>
      <w:lvlJc w:val="start"/>
      <w:pPr>
        <w:tabs>
          <w:tab w:val="num" w:pos="0"/>
        </w:tabs>
        <w:ind w:start="0" w:hanging="0"/>
      </w:pPr>
    </w:lvl>
    <w:lvl w:ilvl="5">
      <w:start w:val="1"/>
      <w:numFmt w:val="lowerRoman"/>
      <w:lvlText w:val="(%6)"/>
      <w:lvlJc w:val="start"/>
      <w:pPr>
        <w:tabs>
          <w:tab w:val="num" w:pos="2160"/>
        </w:tabs>
        <w:ind w:start="2160" w:hanging="360"/>
      </w:pPr>
    </w:lvl>
    <w:lvl w:ilvl="6">
      <w:start w:val="1"/>
      <w:numFmt w:val="decimal"/>
      <w:lvlText w:val="%7."/>
      <w:lvlJc w:val="start"/>
      <w:pPr>
        <w:tabs>
          <w:tab w:val="num" w:pos="2520"/>
        </w:tabs>
        <w:ind w:start="2520" w:hanging="360"/>
      </w:pPr>
    </w:lvl>
    <w:lvl w:ilvl="7">
      <w:start w:val="1"/>
      <w:numFmt w:val="lowerLetter"/>
      <w:lvlText w:val="%8."/>
      <w:lvlJc w:val="start"/>
      <w:pPr>
        <w:tabs>
          <w:tab w:val="num" w:pos="2880"/>
        </w:tabs>
        <w:ind w:start="2880" w:hanging="360"/>
      </w:pPr>
    </w:lvl>
    <w:lvl w:ilvl="8">
      <w:start w:val="1"/>
      <w:numFmt w:val="lowerRoman"/>
      <w:lvlText w:val="%9."/>
      <w:lvlJc w:val="start"/>
      <w:pPr>
        <w:tabs>
          <w:tab w:val="num" w:pos="3240"/>
        </w:tabs>
        <w:ind w:start="3240" w:hanging="360"/>
      </w:pPr>
    </w:lvl>
  </w:abstractNum>
  <w:abstractNum w:abstractNumId="2">
    <w:lvl w:ilvl="0">
      <w:start w:val="1"/>
      <w:numFmt w:val="upperRoman"/>
      <w:lvlText w:val="%1. "/>
      <w:lvlJc w:val="start"/>
      <w:pPr>
        <w:tabs>
          <w:tab w:val="num" w:pos="720"/>
        </w:tabs>
        <w:ind w:start="360" w:hanging="360"/>
      </w:pPr>
    </w:lvl>
    <w:lvl w:ilvl="1">
      <w:start w:val="1"/>
      <w:numFmt w:val="upperLetter"/>
      <w:lvlText w:val="%2."/>
      <w:lvlJc w:val="start"/>
      <w:pPr>
        <w:tabs>
          <w:tab w:val="num" w:pos="1080"/>
        </w:tabs>
        <w:ind w:start="1080" w:hanging="720"/>
      </w:pPr>
    </w:lvl>
    <w:lvl w:ilvl="2">
      <w:start w:val="1"/>
      <w:numFmt w:val="decimal"/>
      <w:lvlText w:val="%3."/>
      <w:lvlJc w:val="start"/>
      <w:pPr>
        <w:tabs>
          <w:tab w:val="num" w:pos="1080"/>
        </w:tabs>
        <w:ind w:start="1080" w:hanging="360"/>
      </w:pPr>
    </w:lvl>
    <w:lvl w:ilvl="3">
      <w:start w:val="1"/>
      <w:numFmt w:val="lowerLetter"/>
      <w:lvlText w:val="%4."/>
      <w:lvlJc w:val="start"/>
      <w:pPr>
        <w:tabs>
          <w:tab w:val="num" w:pos="1440"/>
        </w:tabs>
        <w:ind w:start="1440" w:hanging="360"/>
      </w:pPr>
    </w:lvl>
    <w:lvl w:ilvl="4">
      <w:start w:val="1"/>
      <w:numFmt w:val="decimal"/>
      <w:lvlText w:val="(%5)"/>
      <w:lvlJc w:val="start"/>
      <w:pPr>
        <w:tabs>
          <w:tab w:val="num" w:pos="1800"/>
        </w:tabs>
        <w:ind w:start="1800" w:hanging="360"/>
      </w:pPr>
    </w:lvl>
    <w:lvl w:ilvl="5">
      <w:start w:val="1"/>
      <w:numFmt w:val="lowerLetter"/>
      <w:lvlText w:val="(%6)"/>
      <w:lvlJc w:val="start"/>
      <w:pPr>
        <w:tabs>
          <w:tab w:val="num" w:pos="0"/>
        </w:tabs>
        <w:ind w:start="2160" w:hanging="720"/>
      </w:pPr>
    </w:lvl>
    <w:lvl w:ilvl="6">
      <w:start w:val="1"/>
      <w:numFmt w:val="lowerRoman"/>
      <w:lvlText w:val="(%7)"/>
      <w:lvlJc w:val="start"/>
      <w:pPr>
        <w:tabs>
          <w:tab w:val="num" w:pos="0"/>
        </w:tabs>
        <w:ind w:start="2880" w:hanging="720"/>
      </w:pPr>
    </w:lvl>
    <w:lvl w:ilvl="7">
      <w:start w:val="1"/>
      <w:numFmt w:val="lowerLetter"/>
      <w:lvlText w:val="(%8)"/>
      <w:lvlJc w:val="start"/>
      <w:pPr>
        <w:tabs>
          <w:tab w:val="num" w:pos="0"/>
        </w:tabs>
        <w:ind w:start="3600" w:hanging="720"/>
      </w:pPr>
    </w:lvl>
    <w:lvl w:ilvl="8">
      <w:start w:val="1"/>
      <w:numFmt w:val="lowerRoman"/>
      <w:lvlText w:val="(%9)"/>
      <w:lvlJc w:val="start"/>
      <w:pPr>
        <w:tabs>
          <w:tab w:val="num" w:pos="0"/>
        </w:tabs>
        <w:ind w:start="4320" w:hanging="720"/>
      </w:p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abstractNum w:abstractNumId="4">
    <w:lvl w:ilvl="0">
      <w:start w:val="1"/>
      <w:numFmt w:val="upperRoman"/>
      <w:lvlText w:val="%1."/>
      <w:lvlJc w:val="start"/>
      <w:pPr>
        <w:tabs>
          <w:tab w:val="num" w:pos="0"/>
        </w:tabs>
        <w:ind w:start="360" w:hanging="360"/>
      </w:pPr>
    </w:lvl>
    <w:lvl w:ilvl="1">
      <w:start w:val="1"/>
      <w:numFmt w:val="upperLetter"/>
      <w:lvlText w:val="%2."/>
      <w:lvlJc w:val="start"/>
      <w:pPr>
        <w:tabs>
          <w:tab w:val="num" w:pos="1080"/>
        </w:tabs>
        <w:ind w:start="72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080" w:hanging="360"/>
      </w:pPr>
    </w:lvl>
    <w:lvl w:ilvl="3">
      <w:start w:val="1"/>
      <w:numFmt w:val="lowerLetter"/>
      <w:lvlText w:val="%4."/>
      <w:lvlJc w:val="start"/>
      <w:pPr>
        <w:tabs>
          <w:tab w:val="num" w:pos="1800"/>
        </w:tabs>
        <w:ind w:start="144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1800" w:hanging="360"/>
      </w:pPr>
    </w:lvl>
    <w:lvl w:ilvl="5">
      <w:start w:val="1"/>
      <w:numFmt w:val="lowerLetter"/>
      <w:lvlText w:val="(%6)"/>
      <w:lvlJc w:val="start"/>
      <w:pPr>
        <w:tabs>
          <w:tab w:val="num" w:pos="0"/>
        </w:tabs>
        <w:ind w:start="2880" w:hanging="720"/>
      </w:pPr>
    </w:lvl>
    <w:lvl w:ilvl="6">
      <w:start w:val="1"/>
      <w:numFmt w:val="lowerRoman"/>
      <w:lvlText w:val="(%7)"/>
      <w:lvlJc w:val="start"/>
      <w:pPr>
        <w:tabs>
          <w:tab w:val="num" w:pos="0"/>
        </w:tabs>
        <w:ind w:start="3600" w:hanging="720"/>
      </w:pPr>
    </w:lvl>
    <w:lvl w:ilvl="7">
      <w:start w:val="1"/>
      <w:numFmt w:val="lowerLetter"/>
      <w:lvlText w:val="(%8)"/>
      <w:lvlJc w:val="start"/>
      <w:pPr>
        <w:tabs>
          <w:tab w:val="num" w:pos="0"/>
        </w:tabs>
        <w:ind w:start="4320" w:hanging="720"/>
      </w:pPr>
    </w:lvl>
    <w:lvl w:ilvl="8">
      <w:start w:val="1"/>
      <w:numFmt w:val="lowerRoman"/>
      <w:lvlText w:val="(%9)"/>
      <w:lvlJc w:val="start"/>
      <w:pPr>
        <w:tabs>
          <w:tab w:val="num" w:pos="0"/>
        </w:tabs>
        <w:ind w:start="5040" w:hanging="720"/>
      </w:pPr>
    </w:lvl>
  </w:abstractNum>
  <w:abstractNum w:abstractNumId="5">
    <w:lvl w:ilvl="0">
      <w:start w:val="1"/>
      <w:numFmt w:val="upperLetter"/>
      <w:lvlText w:val="%1."/>
      <w:lvlJc w:val="start"/>
      <w:pPr>
        <w:tabs>
          <w:tab w:val="num" w:pos="360"/>
        </w:tabs>
        <w:ind w:start="360" w:hanging="360"/>
      </w:p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6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7">
    <w:lvl w:ilvl="0">
      <w:start w:val="1"/>
      <w:numFmt w:val="decimal"/>
      <w:lvlText w:val="-%1"/>
      <w:lvlJc w:val="start"/>
      <w:pPr>
        <w:tabs>
          <w:tab w:val="num" w:pos="360"/>
        </w:tabs>
        <w:ind w:start="360" w:hanging="360"/>
      </w:p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8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compatSetting w:name="compatibilityMode" w:uri="http://schemas.microsoft.com/office/word" w:val="11"/>
  </w:compat>
  <w:docVars>
    <w:docVar w:name="test" w:val="&lt;&gt;?"/>
  </w:docVars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jc w:val="both"/>
    </w:pPr>
    <w:rPr>
      <w:rFonts w:ascii="Times New Roman" w:hAnsi="Times New Roman" w:eastAsia="Times New Roman" w:cs="Times New Roman"/>
      <w:color w:val="auto"/>
      <w:sz w:val="24"/>
      <w:szCs w:val="20"/>
      <w:lang w:val="en-US" w:bidi="ar-SA" w:eastAsia="zh-CN"/>
    </w:rPr>
  </w:style>
  <w:style w:type="paragraph" w:styleId="Heading1">
    <w:name w:val="heading 1"/>
    <w:basedOn w:val="Heading"/>
    <w:next w:val="BodyText"/>
    <w:qFormat/>
    <w:pPr>
      <w:numPr>
        <w:ilvl w:val="0"/>
        <w:numId w:val="1"/>
      </w:numPr>
      <w:ind w:hanging="720" w:start="720" w:end="0"/>
      <w:outlineLvl w:val="0"/>
    </w:pPr>
    <w:rPr>
      <w:smallCaps/>
      <w:sz w:val="28"/>
    </w:rPr>
  </w:style>
  <w:style w:type="paragraph" w:styleId="Heading2">
    <w:name w:val="heading 2"/>
    <w:basedOn w:val="Heading"/>
    <w:next w:val="BodyText"/>
    <w:qFormat/>
    <w:pPr>
      <w:numPr>
        <w:ilvl w:val="1"/>
        <w:numId w:val="1"/>
      </w:numPr>
      <w:ind w:hanging="360" w:start="720" w:end="0"/>
      <w:outlineLvl w:val="1"/>
    </w:pPr>
    <w:rPr>
      <w:sz w:val="26"/>
    </w:rPr>
  </w:style>
  <w:style w:type="paragraph" w:styleId="Heading3">
    <w:name w:val="heading 3"/>
    <w:basedOn w:val="Heading"/>
    <w:next w:val="BodyText"/>
    <w:qFormat/>
    <w:pPr>
      <w:numPr>
        <w:ilvl w:val="2"/>
        <w:numId w:val="1"/>
      </w:numPr>
      <w:ind w:hanging="360" w:start="1080" w:end="0"/>
      <w:outlineLvl w:val="2"/>
    </w:pPr>
    <w:rPr/>
  </w:style>
  <w:style w:type="paragraph" w:styleId="Heading4">
    <w:name w:val="heading 4"/>
    <w:basedOn w:val="Heading"/>
    <w:next w:val="BodyText"/>
    <w:qFormat/>
    <w:pPr>
      <w:numPr>
        <w:ilvl w:val="3"/>
        <w:numId w:val="1"/>
      </w:numPr>
      <w:ind w:hanging="360" w:start="1440" w:end="0"/>
      <w:outlineLvl w:val="3"/>
    </w:pPr>
    <w:rPr/>
  </w:style>
  <w:style w:type="paragraph" w:styleId="Heading5">
    <w:name w:val="heading 5"/>
    <w:basedOn w:val="Heading"/>
    <w:next w:val="BodyText"/>
    <w:qFormat/>
    <w:pPr>
      <w:numPr>
        <w:ilvl w:val="4"/>
        <w:numId w:val="1"/>
      </w:numPr>
      <w:ind w:hanging="360" w:start="1800" w:end="0"/>
      <w:outlineLvl w:val="4"/>
    </w:pPr>
    <w:rPr/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rFonts w:ascii="Arial" w:hAnsi="Arial" w:cs="Arial"/>
      <w:i/>
      <w:sz w:val="22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rFonts w:ascii="Arial" w:hAnsi="Arial" w:cs="Arial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rFonts w:ascii="Arial" w:hAnsi="Arial" w:cs="Arial"/>
      <w:i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 w:cs="Arial"/>
      <w:i/>
      <w:sz w:val="18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7z0">
    <w:name w:val="WW8Num7z0"/>
    <w:qFormat/>
    <w:rPr>
      <w:caps w:val="false"/>
      <w:smallCaps w:val="false"/>
    </w:rPr>
  </w:style>
  <w:style w:type="character" w:styleId="WW8Num16z0">
    <w:name w:val="WW8Num16z0"/>
    <w:qFormat/>
    <w:rPr>
      <w:rFonts w:ascii="Symbol" w:hAnsi="Symbol" w:cs="Symbol"/>
    </w:rPr>
  </w:style>
  <w:style w:type="character" w:styleId="WW8NumSt28z0">
    <w:name w:val="WW8NumSt28z0"/>
    <w:qFormat/>
    <w:rPr>
      <w:rFonts w:ascii="Arial" w:hAnsi="Arial" w:cs="Arial"/>
    </w:rPr>
  </w:style>
  <w:style w:type="character" w:styleId="WW8NumSt29z0">
    <w:name w:val="WW8NumSt29z0"/>
    <w:qFormat/>
    <w:rPr>
      <w:rFonts w:ascii="Times New Roman" w:hAnsi="Times New Roman" w:cs="Times New Roman"/>
    </w:rPr>
  </w:style>
  <w:style w:type="character" w:styleId="WW8NumSt41z0">
    <w:name w:val="WW8NumSt41z0"/>
    <w:qFormat/>
    <w:rPr>
      <w:rFonts w:ascii="Courier New" w:hAnsi="Courier New" w:cs="Courier New"/>
    </w:rPr>
  </w:style>
  <w:style w:type="character" w:styleId="DefaultParagraphFont">
    <w:name w:val="Default Paragraph Font"/>
    <w:qFormat/>
    <w:rPr/>
  </w:style>
  <w:style w:type="character" w:styleId="CommentReference">
    <w:name w:val="Comment Reference"/>
    <w:basedOn w:val="DefaultParagraphFont"/>
    <w:qFormat/>
    <w:rPr>
      <w:sz w:val="16"/>
    </w:rPr>
  </w:style>
  <w:style w:type="character" w:styleId="FootnoteCharacters">
    <w:name w:val="Footnote Characters"/>
    <w:basedOn w:val="DefaultParagraphFont"/>
    <w:qFormat/>
    <w:rPr>
      <w:vertAlign w:val="superscript"/>
    </w:rPr>
  </w:style>
  <w:style w:type="character" w:styleId="NoteHidden">
    <w:name w:val="NoteHidden"/>
    <w:basedOn w:val="DefaultParagraphFont"/>
    <w:qFormat/>
    <w:rPr>
      <w:b/>
      <w:vanish/>
      <w:shd w:fill="00FFFF" w:val="clear"/>
    </w:rPr>
  </w:style>
  <w:style w:type="character" w:styleId="NoteVisible">
    <w:name w:val="NoteVisible"/>
    <w:basedOn w:val="DefaultParagraphFont"/>
    <w:qFormat/>
    <w:rPr>
      <w:b/>
      <w:shd w:fill="00FF00" w:val="clear"/>
    </w:rPr>
  </w:style>
  <w:style w:type="character" w:styleId="PageNumber">
    <w:name w:val="page number"/>
    <w:basedOn w:val="DefaultParagraphFont"/>
    <w:rPr/>
  </w:style>
  <w:style w:type="character" w:styleId="Question">
    <w:name w:val="Question"/>
    <w:basedOn w:val="DefaultParagraphFont"/>
    <w:qFormat/>
    <w:rPr>
      <w:b/>
      <w:shd w:fill="00FF00" w:val="clear"/>
    </w:rPr>
  </w:style>
  <w:style w:type="character" w:styleId="TableFont">
    <w:name w:val="Table Font"/>
    <w:basedOn w:val="DefaultParagraphFont"/>
    <w:qFormat/>
    <w:rPr>
      <w:sz w:val="20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next w:val="BodyText"/>
    <w:qFormat/>
    <w:pPr>
      <w:keepNext w:val="true"/>
      <w:keepLines/>
      <w:widowControl/>
      <w:suppressAutoHyphens w:val="true"/>
      <w:bidi w:val="0"/>
      <w:spacing w:before="120" w:after="280"/>
      <w:ind w:hanging="360" w:start="360" w:end="0"/>
    </w:pPr>
    <w:rPr>
      <w:rFonts w:ascii="Times New Roman" w:hAnsi="Times New Roman" w:eastAsia="Times New Roman" w:cs="Times New Roman"/>
      <w:b/>
      <w:color w:val="auto"/>
      <w:sz w:val="24"/>
      <w:szCs w:val="20"/>
      <w:lang w:val="en-US" w:bidi="ar-SA" w:eastAsia="zh-CN"/>
    </w:rPr>
  </w:style>
  <w:style w:type="paragraph" w:styleId="BodyText">
    <w:name w:val="Body Text"/>
    <w:basedOn w:val="Normal"/>
    <w:pPr>
      <w:spacing w:lineRule="auto" w:line="360" w:before="0" w:after="140"/>
      <w:ind w:firstLine="720" w:start="0" w:end="0"/>
    </w:pPr>
    <w:rPr/>
  </w:style>
  <w:style w:type="paragraph" w:styleId="List">
    <w:name w:val="List"/>
    <w:basedOn w:val="Normal"/>
    <w:pPr>
      <w:spacing w:before="0" w:after="280"/>
      <w:ind w:hanging="360" w:start="720" w:end="0"/>
      <w:jc w:val="start"/>
    </w:pPr>
    <w:rPr>
      <w:sz w:val="24"/>
    </w:rPr>
  </w:style>
  <w:style w:type="paragraph" w:styleId="Caption">
    <w:name w:val="caption"/>
    <w:basedOn w:val="Normal"/>
    <w:next w:val="Normal"/>
    <w:qFormat/>
    <w:pPr>
      <w:spacing w:before="120" w:after="120"/>
      <w:ind w:hanging="720" w:start="720" w:end="0"/>
    </w:pPr>
    <w:rPr>
      <w:b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odyTextFlush">
    <w:name w:val="Body Text Flush"/>
    <w:basedOn w:val="BodyText"/>
    <w:next w:val="BodyText"/>
    <w:qFormat/>
    <w:pPr>
      <w:ind w:hanging="0" w:start="0" w:end="0"/>
    </w:pPr>
    <w:rPr/>
  </w:style>
  <w:style w:type="paragraph" w:styleId="BodyTextIndent">
    <w:name w:val="Body Text Indent"/>
    <w:basedOn w:val="BodyText"/>
    <w:pPr>
      <w:ind w:hanging="0" w:start="720" w:end="0"/>
    </w:pPr>
    <w:rPr/>
  </w:style>
  <w:style w:type="paragraph" w:styleId="DrConLeft">
    <w:name w:val="DrConLeft"/>
    <w:basedOn w:val="Normal"/>
    <w:qFormat/>
    <w:pPr>
      <w:keepLines/>
    </w:pPr>
    <w:rPr>
      <w:b/>
      <w:smallCaps/>
      <w:sz w:val="24"/>
    </w:rPr>
  </w:style>
  <w:style w:type="paragraph" w:styleId="DrConRight">
    <w:name w:val="DrConRight"/>
    <w:basedOn w:val="DrConLeft"/>
    <w:qFormat/>
    <w:pPr>
      <w:jc w:val="end"/>
    </w:pPr>
    <w:rPr/>
  </w:style>
  <w:style w:type="paragraph" w:styleId="Equation">
    <w:name w:val="Equation"/>
    <w:basedOn w:val="Normal"/>
    <w:next w:val="BodyText"/>
    <w:qFormat/>
    <w:pPr>
      <w:tabs>
        <w:tab w:val="clear" w:pos="720"/>
        <w:tab w:val="right" w:pos="9216" w:leader="none"/>
      </w:tabs>
      <w:spacing w:before="0" w:after="280"/>
      <w:ind w:hanging="0" w:start="360" w:end="0"/>
    </w:pPr>
    <w:rPr>
      <w:b/>
      <w:sz w:val="24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608" w:leader="none"/>
        <w:tab w:val="right" w:pos="9216" w:leader="none"/>
      </w:tabs>
      <w:jc w:val="both"/>
    </w:pPr>
    <w:rPr>
      <w:sz w:val="24"/>
    </w:rPr>
  </w:style>
  <w:style w:type="paragraph" w:styleId="FootnoteText">
    <w:name w:val="footnote text"/>
    <w:basedOn w:val="Normal"/>
    <w:pPr>
      <w:spacing w:before="0" w:after="120"/>
      <w:ind w:hanging="180" w:start="180" w:end="0"/>
      <w:jc w:val="both"/>
    </w:pPr>
    <w:rPr>
      <w:sz w:val="20"/>
    </w:rPr>
  </w:style>
  <w:style w:type="paragraph" w:styleId="FrameNotes">
    <w:name w:val="Frame Notes"/>
    <w:basedOn w:val="Normal"/>
    <w:qFormat/>
    <w:pPr>
      <w:ind w:hanging="720" w:start="720" w:end="0"/>
    </w:pPr>
    <w:rPr>
      <w:sz w:val="20"/>
    </w:rPr>
  </w:style>
  <w:style w:type="paragraph" w:styleId="Header">
    <w:name w:val="header"/>
    <w:basedOn w:val="Normal"/>
    <w:pPr>
      <w:tabs>
        <w:tab w:val="clear" w:pos="720"/>
        <w:tab w:val="right" w:pos="9216" w:leader="none"/>
        <w:tab w:val="right" w:pos="9360" w:leader="none"/>
      </w:tabs>
    </w:pPr>
    <w:rPr/>
  </w:style>
  <w:style w:type="paragraph" w:styleId="ListOutline">
    <w:name w:val="List Outline"/>
    <w:basedOn w:val="List"/>
    <w:qFormat/>
    <w:pPr>
      <w:numPr>
        <w:ilvl w:val="0"/>
        <w:numId w:val="2"/>
      </w:numPr>
      <w:jc w:val="start"/>
    </w:pPr>
    <w:rPr/>
  </w:style>
  <w:style w:type="paragraph" w:styleId="ListAlpha">
    <w:name w:val="List Alpha"/>
    <w:basedOn w:val="List"/>
    <w:qFormat/>
    <w:pPr>
      <w:numPr>
        <w:ilvl w:val="0"/>
        <w:numId w:val="5"/>
      </w:numPr>
    </w:pPr>
    <w:rPr/>
  </w:style>
  <w:style w:type="paragraph" w:styleId="ListBullet">
    <w:name w:val="List Bullet"/>
    <w:basedOn w:val="List"/>
    <w:qFormat/>
    <w:pPr>
      <w:numPr>
        <w:ilvl w:val="0"/>
        <w:numId w:val="3"/>
      </w:numPr>
    </w:pPr>
    <w:rPr/>
  </w:style>
  <w:style w:type="paragraph" w:styleId="ListBulletPara">
    <w:name w:val="List BulletPara"/>
    <w:basedOn w:val="BodyText"/>
    <w:qFormat/>
    <w:pPr>
      <w:numPr>
        <w:ilvl w:val="0"/>
        <w:numId w:val="6"/>
      </w:numPr>
      <w:ind w:hanging="360" w:start="720" w:end="0"/>
    </w:pPr>
    <w:rPr/>
  </w:style>
  <w:style w:type="paragraph" w:styleId="ListContinue">
    <w:name w:val="List Continue"/>
    <w:basedOn w:val="List"/>
    <w:qFormat/>
    <w:pPr>
      <w:ind w:hanging="0" w:start="720" w:end="0"/>
    </w:pPr>
    <w:rPr/>
  </w:style>
  <w:style w:type="paragraph" w:styleId="ListContinue5">
    <w:name w:val="List Continue 5"/>
    <w:basedOn w:val="Normal"/>
    <w:qFormat/>
    <w:pPr>
      <w:spacing w:before="0" w:after="120"/>
      <w:ind w:hanging="0" w:start="1800" w:end="0"/>
      <w:jc w:val="both"/>
    </w:pPr>
    <w:rPr>
      <w:sz w:val="24"/>
    </w:rPr>
  </w:style>
  <w:style w:type="paragraph" w:styleId="ListDash">
    <w:name w:val="List Dash"/>
    <w:basedOn w:val="List"/>
    <w:qFormat/>
    <w:pPr>
      <w:numPr>
        <w:ilvl w:val="0"/>
        <w:numId w:val="7"/>
      </w:numPr>
      <w:ind w:hanging="360" w:start="1080" w:end="0"/>
    </w:pPr>
    <w:rPr/>
  </w:style>
  <w:style w:type="paragraph" w:styleId="ListIndented">
    <w:name w:val="List Indented"/>
    <w:basedOn w:val="List"/>
    <w:qFormat/>
    <w:pPr/>
    <w:rPr/>
  </w:style>
  <w:style w:type="paragraph" w:styleId="ListMultilevel">
    <w:name w:val="List Multilevel"/>
    <w:basedOn w:val="List"/>
    <w:qFormat/>
    <w:pPr>
      <w:numPr>
        <w:ilvl w:val="0"/>
        <w:numId w:val="4"/>
      </w:numPr>
    </w:pPr>
    <w:rPr/>
  </w:style>
  <w:style w:type="paragraph" w:styleId="ListNumber">
    <w:name w:val="List Number"/>
    <w:basedOn w:val="List"/>
    <w:qFormat/>
    <w:pPr>
      <w:numPr>
        <w:ilvl w:val="0"/>
        <w:numId w:val="8"/>
      </w:numPr>
    </w:pPr>
    <w:rPr/>
  </w:style>
  <w:style w:type="paragraph" w:styleId="ListReference">
    <w:name w:val="List Reference"/>
    <w:basedOn w:val="List"/>
    <w:qFormat/>
    <w:pPr>
      <w:ind w:hanging="720" w:start="720" w:end="0"/>
    </w:pPr>
    <w:rPr/>
  </w:style>
  <w:style w:type="paragraph" w:styleId="MacroText">
    <w:name w:val="Macro Text"/>
    <w:qFormat/>
    <w:pPr>
      <w:widowControl/>
      <w:tabs>
        <w:tab w:val="clear" w:pos="720"/>
        <w:tab w:val="left" w:pos="288" w:leader="none"/>
        <w:tab w:val="left" w:pos="576" w:leader="none"/>
        <w:tab w:val="left" w:pos="864" w:leader="none"/>
        <w:tab w:val="left" w:pos="1152" w:leader="none"/>
        <w:tab w:val="left" w:pos="1440" w:leader="none"/>
        <w:tab w:val="left" w:pos="1728" w:leader="none"/>
        <w:tab w:val="left" w:pos="2016" w:leader="none"/>
        <w:tab w:val="left" w:pos="2304" w:leader="none"/>
      </w:tabs>
      <w:bidi w:val="0"/>
      <w:jc w:val="both"/>
    </w:pPr>
    <w:rPr>
      <w:rFonts w:ascii="Courier New" w:hAnsi="Courier New" w:eastAsia="Times New Roman" w:cs="Courier New"/>
      <w:color w:val="auto"/>
      <w:sz w:val="20"/>
      <w:szCs w:val="20"/>
      <w:lang w:val="en-US" w:bidi="ar-SA" w:eastAsia="zh-CN"/>
    </w:rPr>
  </w:style>
  <w:style w:type="paragraph" w:styleId="NormalIndent">
    <w:name w:val="Normal Indent"/>
    <w:basedOn w:val="Normal"/>
    <w:qFormat/>
    <w:pPr>
      <w:ind w:hanging="0" w:start="720" w:end="0"/>
    </w:pPr>
    <w:rPr/>
  </w:style>
  <w:style w:type="paragraph" w:styleId="NumberedParagraph">
    <w:name w:val="Numbered Paragraph"/>
    <w:basedOn w:val="BodyText"/>
    <w:next w:val="BodyText"/>
    <w:qFormat/>
    <w:pPr>
      <w:ind w:hanging="0" w:start="0" w:end="0"/>
    </w:pPr>
    <w:rPr/>
  </w:style>
  <w:style w:type="paragraph" w:styleId="QAQuestion">
    <w:name w:val="Q&amp;AQuestion"/>
    <w:basedOn w:val="BodyText"/>
    <w:next w:val="QAQCont"/>
    <w:qFormat/>
    <w:pPr>
      <w:ind w:hanging="360" w:start="360" w:end="0"/>
    </w:pPr>
    <w:rPr/>
  </w:style>
  <w:style w:type="paragraph" w:styleId="QAAnswer">
    <w:name w:val="Q&amp;AAnswer"/>
    <w:basedOn w:val="QAQuestion"/>
    <w:next w:val="QAACont"/>
    <w:qFormat/>
    <w:pPr>
      <w:spacing w:lineRule="auto" w:line="360" w:before="0" w:after="140"/>
    </w:pPr>
    <w:rPr/>
  </w:style>
  <w:style w:type="paragraph" w:styleId="QAACont">
    <w:name w:val="Q&amp;AACont"/>
    <w:basedOn w:val="QAAnswer"/>
    <w:qFormat/>
    <w:pPr>
      <w:ind w:hanging="0" w:start="360" w:end="0"/>
    </w:pPr>
    <w:rPr/>
  </w:style>
  <w:style w:type="paragraph" w:styleId="QAQCont">
    <w:name w:val="Q&amp;AQCont"/>
    <w:basedOn w:val="QAQuestion"/>
    <w:qFormat/>
    <w:pPr>
      <w:spacing w:lineRule="auto" w:line="360" w:before="0" w:after="140"/>
      <w:ind w:hanging="0" w:start="360" w:end="0"/>
    </w:pPr>
    <w:rPr/>
  </w:style>
  <w:style w:type="paragraph" w:styleId="QuoteIndented">
    <w:name w:val="Quote Indented"/>
    <w:basedOn w:val="Normal"/>
    <w:next w:val="BodyText"/>
    <w:qFormat/>
    <w:pPr>
      <w:spacing w:before="0" w:after="280"/>
      <w:ind w:hanging="0" w:start="720" w:end="720"/>
    </w:pPr>
    <w:rPr/>
  </w:style>
  <w:style w:type="paragraph" w:styleId="Title">
    <w:name w:val="Title"/>
    <w:basedOn w:val="Heading"/>
    <w:next w:val="BodyText"/>
    <w:qFormat/>
    <w:pPr>
      <w:ind w:hanging="0" w:start="0" w:end="0"/>
      <w:jc w:val="center"/>
    </w:pPr>
    <w:rPr>
      <w:caps/>
      <w:sz w:val="32"/>
    </w:rPr>
  </w:style>
  <w:style w:type="paragraph" w:styleId="Subtitle">
    <w:name w:val="Subtitle"/>
    <w:basedOn w:val="Title"/>
    <w:next w:val="BodyText"/>
    <w:qFormat/>
    <w:pPr/>
    <w:rPr>
      <w:caps w:val="false"/>
      <w:smallCaps w:val="false"/>
      <w:sz w:val="28"/>
    </w:rPr>
  </w:style>
  <w:style w:type="paragraph" w:styleId="TOCBase">
    <w:name w:val="TOCBase"/>
    <w:basedOn w:val="Normal"/>
    <w:next w:val="Normal"/>
    <w:qFormat/>
    <w:pPr>
      <w:tabs>
        <w:tab w:val="clear" w:pos="720"/>
        <w:tab w:val="left" w:pos="576" w:leader="none"/>
        <w:tab w:val="right" w:pos="9216" w:leader="dot"/>
      </w:tabs>
      <w:ind w:hanging="288" w:start="288" w:end="576"/>
      <w:jc w:val="start"/>
    </w:pPr>
    <w:rPr>
      <w:lang w:val="en-CA" w:eastAsia="en-CA"/>
    </w:rPr>
  </w:style>
  <w:style w:type="paragraph" w:styleId="TOC1">
    <w:name w:val="toc 1"/>
    <w:basedOn w:val="TOCBase"/>
    <w:next w:val="Normal"/>
    <w:pPr>
      <w:spacing w:before="240" w:after="0"/>
    </w:pPr>
    <w:rPr>
      <w:smallCaps/>
    </w:rPr>
  </w:style>
  <w:style w:type="paragraph" w:styleId="TOC2">
    <w:name w:val="toc 2"/>
    <w:basedOn w:val="TOCBase"/>
    <w:next w:val="Normal"/>
    <w:pPr>
      <w:ind w:hanging="288" w:start="576" w:end="576"/>
    </w:pPr>
    <w:rPr/>
  </w:style>
  <w:style w:type="paragraph" w:styleId="TOC3">
    <w:name w:val="toc 3"/>
    <w:basedOn w:val="TOC2"/>
    <w:next w:val="Normal"/>
    <w:pPr>
      <w:ind w:hanging="288" w:start="864" w:end="576"/>
    </w:pPr>
    <w:rPr/>
  </w:style>
  <w:style w:type="paragraph" w:styleId="TOC4">
    <w:name w:val="toc 4"/>
    <w:basedOn w:val="TOC1"/>
    <w:next w:val="Normal"/>
    <w:pPr>
      <w:spacing w:before="0" w:after="0"/>
      <w:ind w:hanging="288" w:start="1152" w:end="576"/>
    </w:pPr>
    <w:rPr/>
  </w:style>
  <w:style w:type="paragraph" w:styleId="TOC5">
    <w:name w:val="toc 5"/>
    <w:basedOn w:val="TOC1"/>
    <w:next w:val="Normal"/>
    <w:pPr>
      <w:spacing w:before="0" w:after="0"/>
      <w:ind w:hanging="288" w:start="965" w:end="576"/>
    </w:pPr>
    <w:rPr/>
  </w:style>
  <w:style w:type="paragraph" w:styleId="TOC6">
    <w:name w:val="toc 6"/>
    <w:basedOn w:val="TOC1"/>
    <w:next w:val="Normal"/>
    <w:pPr>
      <w:spacing w:before="0" w:after="0"/>
      <w:ind w:hanging="288" w:start="1195" w:end="576"/>
    </w:pPr>
    <w:rPr/>
  </w:style>
  <w:style w:type="paragraph" w:styleId="NormalWeb">
    <w:name w:val="Normal (Web)"/>
    <w:basedOn w:val="Normal"/>
    <w:qFormat/>
    <w:pPr>
      <w:spacing w:before="100" w:after="100"/>
      <w:jc w:val="start"/>
    </w:pPr>
    <w:rPr>
      <w:szCs w:val="24"/>
    </w:rPr>
  </w:style>
  <w:style w:type="paragraph" w:styleId="TOC7">
    <w:name w:val="toc 7"/>
    <w:basedOn w:val="Normal"/>
    <w:next w:val="Normal"/>
    <w:pPr>
      <w:tabs>
        <w:tab w:val="clear" w:pos="720"/>
        <w:tab w:val="right" w:pos="9216" w:leader="dot"/>
      </w:tabs>
      <w:ind w:hanging="0" w:start="1382" w:end="0"/>
    </w:pPr>
    <w:rPr>
      <w:sz w:val="20"/>
    </w:rPr>
  </w:style>
  <w:style w:type="paragraph" w:styleId="TOC8">
    <w:name w:val="toc 8"/>
    <w:basedOn w:val="Normal"/>
    <w:next w:val="Normal"/>
    <w:pPr>
      <w:tabs>
        <w:tab w:val="clear" w:pos="720"/>
        <w:tab w:val="right" w:pos="9216" w:leader="dot"/>
      </w:tabs>
      <w:ind w:hanging="0" w:start="1610" w:end="0"/>
    </w:pPr>
    <w:rPr>
      <w:sz w:val="20"/>
    </w:rPr>
  </w:style>
  <w:style w:type="paragraph" w:styleId="TOC9">
    <w:name w:val="toc 9"/>
    <w:basedOn w:val="Normal"/>
    <w:next w:val="Normal"/>
    <w:pPr>
      <w:tabs>
        <w:tab w:val="clear" w:pos="720"/>
        <w:tab w:val="right" w:pos="9216" w:leader="dot"/>
      </w:tabs>
      <w:ind w:hanging="0" w:start="1840" w:end="0"/>
    </w:pPr>
    <w:rPr>
      <w:sz w:val="20"/>
    </w:rPr>
  </w:style>
  <w:style w:type="paragraph" w:styleId="TableofFigures">
    <w:name w:val="Table of Figures"/>
    <w:basedOn w:val="Normal"/>
    <w:next w:val="Normal"/>
    <w:qFormat/>
    <w:pPr>
      <w:tabs>
        <w:tab w:val="clear" w:pos="720"/>
        <w:tab w:val="right" w:pos="9216" w:leader="dot"/>
      </w:tabs>
      <w:ind w:hanging="461" w:start="461" w:end="720"/>
      <w:jc w:val="start"/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StyleNum">
    <w:name w:val="WW8StyleNum"/>
    <w:qFormat/>
  </w:style>
  <w:style w:type="numbering" w:styleId="WW8StyleNum1">
    <w:name w:val="WW8StyleNum1"/>
    <w:qFormat/>
  </w:style>
  <w:style w:type="numbering" w:styleId="WW8StyleNum2">
    <w:name w:val="WW8StyleNum2"/>
    <w:qFormat/>
  </w:style>
  <w:style w:type="numbering" w:styleId="WW8StyleNum3">
    <w:name w:val="WW8Style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ferc.gov/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45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2001-11-27T12:26:00Z</dcterms:created>
  <dc:creator>Carolyn Berry</dc:creator>
  <dc:description/>
  <dc:language>en-CA</dc:language>
  <cp:lastModifiedBy>cgosain</cp:lastModifiedBy>
  <dcterms:modified xsi:type="dcterms:W3CDTF">2001-11-27T21:47:00Z</dcterms:modified>
  <cp:revision>8</cp:revision>
  <dc:subject/>
  <dc:title>Affidavits filed in the following dockets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psAddress">
    <vt:lpwstr> NA!</vt:lpwstr>
  </property>
  <property fmtid="{D5CDD505-2E9C-101B-9397-08002B2CF9AE}" pid="3" name="zpsAddressee">
    <vt:lpwstr>NA!</vt:lpwstr>
  </property>
  <property fmtid="{D5CDD505-2E9C-101B-9397-08002B2CF9AE}" pid="4" name="zpsBodyNumber">
    <vt:lpwstr>No</vt:lpwstr>
  </property>
  <property fmtid="{D5CDD505-2E9C-101B-9397-08002B2CF9AE}" pid="5" name="zpsChapterInclude">
    <vt:lpwstr>No</vt:lpwstr>
  </property>
  <property fmtid="{D5CDD505-2E9C-101B-9397-08002B2CF9AE}" pid="6" name="zpsChapterSeparator">
    <vt:lpwstr>-</vt:lpwstr>
  </property>
  <property fmtid="{D5CDD505-2E9C-101B-9397-08002B2CF9AE}" pid="7" name="zpsCityState">
    <vt:lpwstr> NA!</vt:lpwstr>
  </property>
  <property fmtid="{D5CDD505-2E9C-101B-9397-08002B2CF9AE}" pid="8" name="zpsCover">
    <vt:lpwstr>NA!</vt:lpwstr>
  </property>
  <property fmtid="{D5CDD505-2E9C-101B-9397-08002B2CF9AE}" pid="9" name="zpsDraftDate1">
    <vt:lpwstr>None</vt:lpwstr>
  </property>
  <property fmtid="{D5CDD505-2E9C-101B-9397-08002B2CF9AE}" pid="10" name="zpsDraftDate2">
    <vt:lpwstr>None</vt:lpwstr>
  </property>
  <property fmtid="{D5CDD505-2E9C-101B-9397-08002B2CF9AE}" pid="11" name="zpsDraftDateType">
    <vt:lpwstr>Saved</vt:lpwstr>
  </property>
  <property fmtid="{D5CDD505-2E9C-101B-9397-08002B2CF9AE}" pid="12" name="zpsDraftText1">
    <vt:lpwstr/>
  </property>
  <property fmtid="{D5CDD505-2E9C-101B-9397-08002B2CF9AE}" pid="13" name="zpsDraftText2">
    <vt:lpwstr/>
  </property>
  <property fmtid="{D5CDD505-2E9C-101B-9397-08002B2CF9AE}" pid="14" name="zpsFax">
    <vt:lpwstr> NA!</vt:lpwstr>
  </property>
  <property fmtid="{D5CDD505-2E9C-101B-9397-08002B2CF9AE}" pid="15" name="zpsFileName">
    <vt:lpwstr>No</vt:lpwstr>
  </property>
  <property fmtid="{D5CDD505-2E9C-101B-9397-08002B2CF9AE}" pid="16" name="zpsFooterEven">
    <vt:lpwstr>zFooterPlainInHeaderR</vt:lpwstr>
  </property>
  <property fmtid="{D5CDD505-2E9C-101B-9397-08002B2CF9AE}" pid="17" name="zpsFooterOdd">
    <vt:lpwstr>zFooterPlainInHeaderR</vt:lpwstr>
  </property>
  <property fmtid="{D5CDD505-2E9C-101B-9397-08002B2CF9AE}" pid="18" name="zpsFooterPg1">
    <vt:lpwstr>zFooterPlainInHeaderR</vt:lpwstr>
  </property>
  <property fmtid="{D5CDD505-2E9C-101B-9397-08002B2CF9AE}" pid="19" name="zpsFooterPg1Text">
    <vt:lpwstr>NA!</vt:lpwstr>
  </property>
  <property fmtid="{D5CDD505-2E9C-101B-9397-08002B2CF9AE}" pid="20" name="zpsHeaderEven">
    <vt:lpwstr>zHeaderPlainInHeaderEven</vt:lpwstr>
  </property>
  <property fmtid="{D5CDD505-2E9C-101B-9397-08002B2CF9AE}" pid="21" name="zpsHeaderOdd">
    <vt:lpwstr>zHeaderPlainInHeaderOdd</vt:lpwstr>
  </property>
  <property fmtid="{D5CDD505-2E9C-101B-9397-08002B2CF9AE}" pid="22" name="zpsHeaderPg1">
    <vt:lpwstr>zHeaderPlainInHeaderPg1</vt:lpwstr>
  </property>
  <property fmtid="{D5CDD505-2E9C-101B-9397-08002B2CF9AE}" pid="23" name="zpsHeaderPg1Text">
    <vt:lpwstr>NA!</vt:lpwstr>
  </property>
  <property fmtid="{D5CDD505-2E9C-101B-9397-08002B2CF9AE}" pid="24" name="zpsHeaderType">
    <vt:lpwstr>Plain</vt:lpwstr>
  </property>
  <property fmtid="{D5CDD505-2E9C-101B-9397-08002B2CF9AE}" pid="25" name="zpsHeading">
    <vt:lpwstr>NERA (Flush)</vt:lpwstr>
  </property>
  <property fmtid="{D5CDD505-2E9C-101B-9397-08002B2CF9AE}" pid="26" name="zpsHeadingCap">
    <vt:lpwstr>Small Caps</vt:lpwstr>
  </property>
  <property fmtid="{D5CDD505-2E9C-101B-9397-08002B2CF9AE}" pid="27" name="zpsIndent">
    <vt:lpwstr>Yes</vt:lpwstr>
  </property>
  <property fmtid="{D5CDD505-2E9C-101B-9397-08002B2CF9AE}" pid="28" name="zpsJustify">
    <vt:lpwstr>Yes</vt:lpwstr>
  </property>
  <property fmtid="{D5CDD505-2E9C-101B-9397-08002B2CF9AE}" pid="29" name="zpsLineSpacing">
    <vt:lpwstr>1.5 (double between paras)</vt:lpwstr>
  </property>
  <property fmtid="{D5CDD505-2E9C-101B-9397-08002B2CF9AE}" pid="30" name="zpsNERAVersion">
    <vt:lpwstr>2.4</vt:lpwstr>
  </property>
  <property fmtid="{D5CDD505-2E9C-101B-9397-08002B2CF9AE}" pid="31" name="zpsName">
    <vt:lpwstr>NA!</vt:lpwstr>
  </property>
  <property fmtid="{D5CDD505-2E9C-101B-9397-08002B2CF9AE}" pid="32" name="zpsNameSignature">
    <vt:lpwstr>NA!</vt:lpwstr>
  </property>
  <property fmtid="{D5CDD505-2E9C-101B-9397-08002B2CF9AE}" pid="33" name="zpsNameStationery">
    <vt:lpwstr>NA!</vt:lpwstr>
  </property>
  <property fmtid="{D5CDD505-2E9C-101B-9397-08002B2CF9AE}" pid="34" name="zpsOrigTemp">
    <vt:lpwstr>Normal.DOT</vt:lpwstr>
  </property>
  <property fmtid="{D5CDD505-2E9C-101B-9397-08002B2CF9AE}" pid="35" name="zpsPhone">
    <vt:lpwstr> NA!</vt:lpwstr>
  </property>
  <property fmtid="{D5CDD505-2E9C-101B-9397-08002B2CF9AE}" pid="36" name="zpsPlainHeaderType">
    <vt:lpwstr>InHeader</vt:lpwstr>
  </property>
  <property fmtid="{D5CDD505-2E9C-101B-9397-08002B2CF9AE}" pid="37" name="zpsPrivilegedText1">
    <vt:lpwstr/>
  </property>
  <property fmtid="{D5CDD505-2E9C-101B-9397-08002B2CF9AE}" pid="38" name="zpsPrivilegedText2">
    <vt:lpwstr/>
  </property>
  <property fmtid="{D5CDD505-2E9C-101B-9397-08002B2CF9AE}" pid="39" name="zpsRunningHeaderText">
    <vt:lpwstr/>
  </property>
  <property fmtid="{D5CDD505-2E9C-101B-9397-08002B2CF9AE}" pid="40" name="zpsRunningHeaderType">
    <vt:lpwstr>Link</vt:lpwstr>
  </property>
  <property fmtid="{D5CDD505-2E9C-101B-9397-08002B2CF9AE}" pid="41" name="zpsSides">
    <vt:lpwstr>1</vt:lpwstr>
  </property>
  <property fmtid="{D5CDD505-2E9C-101B-9397-08002B2CF9AE}" pid="42" name="zpsStationery">
    <vt:lpwstr>Not simulated</vt:lpwstr>
  </property>
  <property fmtid="{D5CDD505-2E9C-101B-9397-08002B2CF9AE}" pid="43" name="zpsTitle">
    <vt:lpwstr>NA!</vt:lpwstr>
  </property>
  <property fmtid="{D5CDD505-2E9C-101B-9397-08002B2CF9AE}" pid="44" name="zpsTitleSignature">
    <vt:lpwstr>NA!</vt:lpwstr>
  </property>
  <property fmtid="{D5CDD505-2E9C-101B-9397-08002B2CF9AE}" pid="45" name="zpsTitleStationery">
    <vt:lpwstr>NA!</vt:lpwstr>
  </property>
  <property fmtid="{D5CDD505-2E9C-101B-9397-08002B2CF9AE}" pid="46" name="zpsVia">
    <vt:lpwstr>NA!</vt:lpwstr>
  </property>
</Properties>
</file>