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March 10, 2000</w:t>
      </w:r>
    </w:p>
    <w:p>
      <w:pPr>
        <w:pStyle w:val="Normal"/>
        <w:jc w:val="both"/>
        <w:rPr>
          <w:sz w:val="22"/>
        </w:rPr>
      </w:pPr>
      <w:r>
        <w:rPr>
          <w:sz w:val="22"/>
        </w:rPr>
      </w:r>
    </w:p>
    <w:p>
      <w:pPr>
        <w:pStyle w:val="Normal"/>
        <w:jc w:val="both"/>
        <w:rPr>
          <w:sz w:val="22"/>
        </w:rPr>
      </w:pPr>
      <w:r>
        <w:rPr>
          <w:sz w:val="22"/>
        </w:rPr>
        <w:t>Aera Energy LLC</w:t>
      </w:r>
    </w:p>
    <w:p>
      <w:pPr>
        <w:pStyle w:val="Normal"/>
        <w:jc w:val="both"/>
        <w:rPr>
          <w:sz w:val="22"/>
        </w:rPr>
      </w:pPr>
      <w:r>
        <w:rPr>
          <w:sz w:val="22"/>
        </w:rPr>
        <w:t>10000 Ming Avenue</w:t>
      </w:r>
    </w:p>
    <w:p>
      <w:pPr>
        <w:pStyle w:val="Normal"/>
        <w:jc w:val="both"/>
        <w:rPr>
          <w:sz w:val="22"/>
        </w:rPr>
      </w:pPr>
      <w:r>
        <w:rPr>
          <w:sz w:val="22"/>
        </w:rPr>
        <w:t>P.O. Box 11164</w:t>
      </w:r>
    </w:p>
    <w:p>
      <w:pPr>
        <w:pStyle w:val="Normal"/>
        <w:jc w:val="both"/>
        <w:rPr>
          <w:sz w:val="22"/>
        </w:rPr>
      </w:pPr>
      <w:r>
        <w:rPr>
          <w:sz w:val="22"/>
        </w:rPr>
        <w:t>Bakersfield, California 93389-1164</w:t>
      </w:r>
    </w:p>
    <w:p>
      <w:pPr>
        <w:pStyle w:val="Normal"/>
        <w:jc w:val="both"/>
        <w:rPr>
          <w:sz w:val="22"/>
        </w:rPr>
      </w:pPr>
      <w:r>
        <w:rPr>
          <w:sz w:val="22"/>
        </w:rPr>
        <w:t>Attn: G.P. Hill</w:t>
      </w:r>
    </w:p>
    <w:p>
      <w:pPr>
        <w:pStyle w:val="Normal"/>
        <w:jc w:val="both"/>
        <w:rPr>
          <w:sz w:val="22"/>
        </w:rPr>
      </w:pPr>
      <w:r>
        <w:rPr>
          <w:sz w:val="22"/>
        </w:rPr>
      </w:r>
    </w:p>
    <w:p>
      <w:pPr>
        <w:pStyle w:val="Normal"/>
        <w:ind w:hanging="720" w:start="720" w:end="720"/>
        <w:jc w:val="both"/>
        <w:rPr>
          <w:sz w:val="22"/>
        </w:rPr>
      </w:pPr>
      <w:r>
        <w:rPr>
          <w:sz w:val="22"/>
        </w:rPr>
        <w:t xml:space="preserve">Re:   Confidentiality Agreement </w:t>
        <w:tab/>
      </w:r>
    </w:p>
    <w:p>
      <w:pPr>
        <w:pStyle w:val="Normal"/>
        <w:jc w:val="both"/>
        <w:rPr>
          <w:sz w:val="22"/>
        </w:rPr>
      </w:pPr>
      <w:r>
        <w:rPr>
          <w:sz w:val="22"/>
        </w:rPr>
      </w:r>
    </w:p>
    <w:p>
      <w:pPr>
        <w:pStyle w:val="Normal"/>
        <w:jc w:val="both"/>
        <w:rPr>
          <w:sz w:val="22"/>
        </w:rPr>
      </w:pPr>
      <w:r>
        <w:rPr>
          <w:sz w:val="22"/>
        </w:rPr>
        <w:t>Dear Mr. Hill:</w:t>
      </w:r>
    </w:p>
    <w:p>
      <w:pPr>
        <w:pStyle w:val="Normal"/>
        <w:jc w:val="both"/>
        <w:rPr>
          <w:sz w:val="22"/>
        </w:rPr>
      </w:pPr>
      <w:r>
        <w:rPr>
          <w:sz w:val="22"/>
        </w:rPr>
      </w:r>
    </w:p>
    <w:p>
      <w:pPr>
        <w:pStyle w:val="BodyText"/>
        <w:rPr/>
      </w:pPr>
      <w:r>
        <w:rPr/>
        <w:tab/>
        <w:t>This letter agreement (this "Agreement") sets forth the agreement of Aera Energy LLC ("Aera"), a California limited liability company and Enron North America Corp. (“ENA”), a Delaware corporation regarding Aera's and ENA's exchange of information containing proprietary and non-public information related to (i) a possible purchase by ENA of Aera's gas processing plants located in Kern County, California, (ii) a possible construction by ENA of a gas processing plant in Kern County, California, and (iii) related processing proposals associated with such gas processing plants ((i), (ii), and (iii) collectively the "Confidential Information").  ENA and Aera are hereinafter sometimes individually referred to as "Party" and collectively referred to as the "Parties".</w:t>
      </w:r>
    </w:p>
    <w:p>
      <w:pPr>
        <w:pStyle w:val="BodyText"/>
        <w:rPr/>
      </w:pPr>
      <w:r>
        <w:rPr/>
      </w:r>
    </w:p>
    <w:p>
      <w:pPr>
        <w:pStyle w:val="BodyText"/>
        <w:rPr/>
      </w:pPr>
      <w:r>
        <w:rPr/>
        <w:tab/>
        <w:t>Aera and ENA hereby agree that the Confidential Information will be kept by the Parties in accordance with the terms and conditions of that certain Confidentiality Agreement between Aera and Enron Engineering and Construction Company dated January 11, 2000.</w:t>
      </w:r>
    </w:p>
    <w:p>
      <w:pPr>
        <w:pStyle w:val="BodyText"/>
        <w:rPr/>
      </w:pPr>
      <w:r>
        <w:rPr/>
      </w:r>
    </w:p>
    <w:p>
      <w:pPr>
        <w:pStyle w:val="BodyText"/>
        <w:ind w:firstLine="720" w:end="0"/>
        <w:rPr/>
      </w:pPr>
      <w:r>
        <w:rPr/>
        <w:t>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jc w:val="both"/>
        <w:rPr>
          <w:sz w:val="22"/>
        </w:rPr>
      </w:pPr>
      <w:r>
        <w:rPr>
          <w:sz w:val="22"/>
        </w:rPr>
      </w:r>
    </w:p>
    <w:p>
      <w:pPr>
        <w:pStyle w:val="Normal"/>
        <w:jc w:val="both"/>
        <w:rPr>
          <w:sz w:val="22"/>
        </w:rPr>
      </w:pPr>
      <w:r>
        <w:rPr>
          <w:sz w:val="22"/>
        </w:rPr>
        <w:tab/>
        <w:t>The Parties agree that this Agreement shall terminate on the date one year from the date of this Agreement.</w:t>
      </w:r>
    </w:p>
    <w:p>
      <w:pPr>
        <w:pStyle w:val="BodyText"/>
        <w:rPr>
          <w:sz w:val="22"/>
        </w:rPr>
      </w:pPr>
      <w:r>
        <w:rPr>
          <w:sz w:val="22"/>
        </w:rPr>
      </w:r>
    </w:p>
    <w:p>
      <w:pPr>
        <w:pStyle w:val="BodyText"/>
        <w:rPr/>
      </w:pPr>
      <w:r>
        <w:rPr/>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b/>
          <w:sz w:val="22"/>
        </w:rPr>
      </w:pPr>
      <w:r>
        <w:rPr>
          <w:b/>
          <w:sz w:val="22"/>
        </w:rPr>
        <w:tab/>
        <w:tab/>
        <w:tab/>
        <w:tab/>
        <w:tab/>
        <w:tab/>
        <w:tab/>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jc w:val="both"/>
        <w:rPr>
          <w:sz w:val="22"/>
        </w:rPr>
      </w:pPr>
      <w:r>
        <w:rPr>
          <w:sz w:val="22"/>
        </w:rPr>
        <w:t>AGREED TO this ___ day of March, 2000.</w:t>
      </w:r>
    </w:p>
    <w:p>
      <w:pPr>
        <w:pStyle w:val="Normal"/>
        <w:jc w:val="both"/>
        <w:rPr>
          <w:sz w:val="22"/>
        </w:rPr>
      </w:pPr>
      <w:r>
        <w:rPr>
          <w:sz w:val="22"/>
        </w:rPr>
      </w:r>
    </w:p>
    <w:p>
      <w:pPr>
        <w:pStyle w:val="BodyText2"/>
        <w:rPr>
          <w:sz w:val="22"/>
        </w:rPr>
      </w:pPr>
      <w:r>
        <w:rPr>
          <w:b/>
          <w:sz w:val="22"/>
        </w:rPr>
        <w:t>AERA ENERGY LLC</w:t>
        <w:tab/>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sectPr>
      <w:headerReference w:type="default" r:id="rId2"/>
      <w:headerReference w:type="first" r:id="rId3"/>
      <w:type w:val="nextPage"/>
      <w:pgSz w:w="12240" w:h="15840"/>
      <w:pgMar w:left="1440" w:right="1440" w:gutter="0" w:header="720" w:top="1440" w:footer="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Enron Oil &amp; Gas Company, 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2000-03-10T12:46:00Z</dcterms:created>
  <dc:creator>Shonnie Daniel</dc:creator>
  <dc:description/>
  <cp:keywords>CARMICHAEL FIELD 4" P/L</cp:keywords>
  <dc:language>en-CA</dc:language>
  <cp:lastModifiedBy>gnemec</cp:lastModifiedBy>
  <cp:lastPrinted>1999-03-10T08:54:00Z</cp:lastPrinted>
  <dcterms:modified xsi:type="dcterms:W3CDTF">2000-03-10T14:19:00Z</dcterms:modified>
  <cp:revision>10</cp:revision>
  <dc:subject>ONYX GATHERING COMPANY, L.C.</dc:subject>
  <dc:title>LETTER OF UNDERSTANDINDG</dc:title>
</cp:coreProperties>
</file>