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sz w:val="24"/>
        </w:rPr>
      </w:pPr>
      <w:r>
        <w:rPr>
          <w:rFonts w:cs="Times New Roman" w:ascii="Times New Roman" w:hAnsi="Times New Roman"/>
          <w:sz w:val="24"/>
        </w:rPr>
        <w:t>Additional Terms Covering FX Transactions</w:t>
      </w:r>
    </w:p>
    <w:p>
      <w:pPr>
        <w:pStyle w:val="Heading"/>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sz w:val="24"/>
        </w:rPr>
      </w:r>
    </w:p>
    <w:p>
      <w:pPr>
        <w:pStyle w:val="Normal"/>
        <w:ind w:firstLine="720" w:end="0"/>
        <w:jc w:val="both"/>
        <w:rPr>
          <w:sz w:val="24"/>
        </w:rPr>
      </w:pPr>
      <w:r>
        <w:rPr>
          <w:sz w:val="24"/>
        </w:rPr>
        <w:t xml:space="preserve">These Additional Terms Covering FX Transactions supplement, form a part of, and are subject to the ChaseFX-Electronic Trading Service Schedule to the Access Agreement between The Chase Manhattan Bank (“Chase”) and the Customer whose name is set forth on the signature page hereof (the “Customer”). </w:t>
      </w:r>
    </w:p>
    <w:p>
      <w:pPr>
        <w:pStyle w:val="Normal"/>
        <w:jc w:val="both"/>
        <w:rPr>
          <w:sz w:val="24"/>
        </w:rPr>
      </w:pPr>
      <w:r>
        <w:rPr>
          <w:sz w:val="24"/>
        </w:rPr>
      </w:r>
    </w:p>
    <w:p>
      <w:pPr>
        <w:pStyle w:val="Normal"/>
        <w:ind w:firstLine="720" w:end="0"/>
        <w:jc w:val="both"/>
        <w:rPr/>
      </w:pPr>
      <w:r>
        <w:rPr>
          <w:b/>
          <w:sz w:val="24"/>
        </w:rPr>
        <w:t xml:space="preserve">1.  Events of Default.  </w:t>
      </w:r>
      <w:r>
        <w:rPr>
          <w:sz w:val="24"/>
        </w:rPr>
        <w:t>(a)</w:t>
      </w:r>
      <w:r>
        <w:rPr>
          <w:b/>
          <w:sz w:val="24"/>
        </w:rPr>
        <w:t xml:space="preserve"> </w:t>
      </w:r>
      <w:r>
        <w:rPr>
          <w:sz w:val="24"/>
        </w:rPr>
        <w:t xml:space="preserve">The occurrence at any time in respect of a party of any of the following events constitutes an event of default (an “Event of Default”) in respect of such party: (i) failure by the party to make, when due, any payment under an FX Transaction (for the purpose of these Additional Terms, the term “FX Transaction” means an FX Transaction between Chase and the Customer), if such failure is not remedied on or before the first New York business day after the due date, (ii) commencement by the party of a voluntary Insolvency Proceeding (as defined below) or taking by the party of any corporate action to authorize such an Insolvency Proceeding or commencement against a party or its assets of an involuntary Insolvency Proceeding by a governmental authority or self-regulatory organization having jurisdiction over such party or its assets in the country of its organization or principal office, (iii) commencement against a party or its assets of an involuntary Insolvency Proceeding by anyone other than such a governmental authority or self-regulatory organization, and such proceeding results in the appointment of a Custodian (as defined below) or a judgment of insolvency or bankruptcy or the entry of an order for winding-up, liquidation, reorganization or other similar relief, or is not dismissed within five days of its institution or presentation, (iv) the party is bankrupt or insolvent, as defined under any bankruptcy or insolvency law applicable to it, (v) the party fails or is otherwise unable to pay its debts as they become due, (vi) the party repudiates any FX Transaction, or (vii) any representation or warranty made or deemed made by the party under the Agreement is false or misleading in any material respect as at the time it was made or deemed made.   Each obligation by a party to make a payment under an FX Transaction is subject to the condition precedent that no Event of Default in respect of the other party has occurred and is continuing. </w:t>
      </w:r>
    </w:p>
    <w:p>
      <w:pPr>
        <w:pStyle w:val="Normal"/>
        <w:jc w:val="both"/>
        <w:rPr>
          <w:sz w:val="24"/>
        </w:rPr>
      </w:pPr>
      <w:r>
        <w:rPr>
          <w:sz w:val="24"/>
        </w:rPr>
      </w:r>
    </w:p>
    <w:p>
      <w:pPr>
        <w:pStyle w:val="BodyText"/>
        <w:ind w:firstLine="720" w:end="0"/>
        <w:jc w:val="both"/>
        <w:rPr>
          <w:rFonts w:ascii="Times New Roman" w:hAnsi="Times New Roman" w:cs="Times New Roman"/>
          <w:sz w:val="24"/>
        </w:rPr>
      </w:pPr>
      <w:r>
        <w:rPr>
          <w:rFonts w:cs="Times New Roman" w:ascii="Times New Roman" w:hAnsi="Times New Roman"/>
          <w:sz w:val="24"/>
        </w:rPr>
        <w:t>(b)  An “Insolvency Proceeding” means a case or proceeding seeking a judgment of or arrangement for insolvency, bankruptcy, composition, rehabilitation, reorganization, administration, winding-up, liquidation or other similar relief with respect to the relevant party or its debts or assets, or seeking the appointment of a trustee, receiver, liquidator, conservator, administrator or other similar official (a “Custodian”) for any substantial part of its assets.  A “Defaulting Party” is a party in respect of which an Event of Default has occurred (the other party being the “Non-Defaulting Party”).</w:t>
      </w:r>
    </w:p>
    <w:p>
      <w:pPr>
        <w:pStyle w:val="BodyText"/>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b/>
          <w:sz w:val="24"/>
        </w:rPr>
        <w:t>2.  Remedies.</w:t>
      </w:r>
      <w:r>
        <w:rPr>
          <w:sz w:val="24"/>
        </w:rPr>
        <w:t xml:space="preserve">  (a)  If an Event of Default has occurred and is continuing, then the Non-Defaulting Party shall have the right to terminate and close-out (“close-out”) all outstanding FX Transactions, except to the extent it believes it may not close-out any such FX Transactions under applicable law.  If the Non-Defaulting Party exercises this right, an amount will be payable equal to the Non-Defaulting Party’s Loss (as defined below) in respect of the closed-out FX Transactions. </w:t>
      </w:r>
      <w:r>
        <w:rPr>
          <w:spacing w:val="-3"/>
          <w:sz w:val="24"/>
        </w:rPr>
        <w:t>If that amount is a positive number, the Defaulting Party will pay it to the Non-Defaulting Party on demand; if it is a negative number, the Non-Defaulting Party will pay the absolute value of that amount to the Defaulting Party</w:t>
      </w:r>
      <w:r>
        <w:rPr>
          <w:sz w:val="24"/>
        </w:rPr>
        <w:t xml:space="preserve"> promptly after calculation</w:t>
      </w:r>
      <w:r>
        <w:rPr>
          <w:spacing w:val="-3"/>
          <w:sz w:val="24"/>
        </w:rPr>
        <w:t xml:space="preserve">. </w:t>
      </w:r>
    </w:p>
    <w:p>
      <w:pPr>
        <w:pStyle w:val="Normal"/>
        <w:jc w:val="both"/>
        <w:rPr>
          <w:spacing w:val="-3"/>
          <w:sz w:val="24"/>
        </w:rPr>
      </w:pPr>
      <w:r>
        <w:rPr>
          <w:spacing w:val="-3"/>
          <w:sz w:val="24"/>
        </w:rPr>
      </w:r>
    </w:p>
    <w:p>
      <w:pPr>
        <w:pStyle w:val="Normal"/>
        <w:ind w:firstLine="720" w:end="0"/>
        <w:jc w:val="both"/>
        <w:rPr/>
      </w:pPr>
      <w:r>
        <w:rPr>
          <w:spacing w:val="-3"/>
          <w:sz w:val="24"/>
        </w:rPr>
        <w:t xml:space="preserve">(b)  “Loss” means, with respect to closed-out FX Transactions and the Non-Defaulting Party, the United States dollar equivalent of an amount that the Non-Defaulting Party reasonably determines in good faith to be its total losses and costs (or gain, in which case expressed as a negative number) in connection with the closed-out FX Transactions, including any loss of bargain, cost of funding or, at the election of the Non-Defaulting Party but without duplication, loss or cost incurred as a result of its terminating, liquidating, obtaining or reestablishing any hedge or related trading position (or any gain resulting from any of them).  Loss includes losses and costs (or gains) in respect of any payment required to have been made (assuming satisfaction of each applicable condition precedent) on or before the date that the FX Transactions were closed-out.  The Non-Defaulting Party will determine its Loss as of such date, or, if that is not reasonably practicable, as of the earliest date thereafter as is reasonably practicable.  The Non-Defaulting Party may (but need not) determine its Loss by reference to quotations of relevant rates or prices from one or more leading dealers in the relevant markets.  </w:t>
      </w:r>
      <w:r>
        <w:rPr>
          <w:sz w:val="24"/>
        </w:rPr>
        <w:t xml:space="preserve">The Non-Defaulting Party shall be under no obligation to enter into any replacement transactions. </w:t>
      </w:r>
    </w:p>
    <w:p>
      <w:pPr>
        <w:pStyle w:val="Normal"/>
        <w:jc w:val="both"/>
        <w:rPr>
          <w:sz w:val="24"/>
        </w:rPr>
      </w:pPr>
      <w:r>
        <w:rPr>
          <w:sz w:val="24"/>
        </w:rPr>
      </w:r>
    </w:p>
    <w:p>
      <w:pPr>
        <w:pStyle w:val="BodyText3"/>
        <w:ind w:firstLine="720" w:end="0"/>
        <w:rPr/>
      </w:pPr>
      <w:r>
        <w:rPr>
          <w:rFonts w:cs="Times New Roman" w:ascii="Times New Roman" w:hAnsi="Times New Roman"/>
          <w:b/>
          <w:sz w:val="24"/>
        </w:rPr>
        <w:t>3.  Additional Representations and Warranties.</w:t>
      </w:r>
      <w:r>
        <w:rPr>
          <w:rFonts w:cs="Times New Roman" w:ascii="Times New Roman" w:hAnsi="Times New Roman"/>
          <w:sz w:val="24"/>
        </w:rPr>
        <w:t xml:space="preserve"> The Customer hereby represents and warrants to Chase that (i) neither the Customer’s execution of nor performance under the Agreement or any FX Transaction entered into through ChaseFX-Electronic Trading Service violates or will violate any law, rule, regulation or order, or any agreement, document or instrument, binding on or applicable to Customer</w:t>
      </w:r>
      <w:r>
        <w:rPr>
          <w:rFonts w:cs="Times New Roman" w:ascii="Times New Roman" w:hAnsi="Times New Roman"/>
          <w:b/>
          <w:sz w:val="24"/>
        </w:rPr>
        <w:t xml:space="preserve"> </w:t>
      </w:r>
      <w:r>
        <w:rPr>
          <w:rFonts w:cs="Times New Roman" w:ascii="Times New Roman" w:hAnsi="Times New Roman"/>
          <w:sz w:val="24"/>
        </w:rPr>
        <w:t>and (ii)</w:t>
      </w:r>
      <w:r>
        <w:rPr>
          <w:rFonts w:cs="Times New Roman" w:ascii="Times New Roman" w:hAnsi="Times New Roman"/>
          <w:b/>
          <w:sz w:val="24"/>
        </w:rPr>
        <w:t xml:space="preserve"> </w:t>
      </w:r>
      <w:r>
        <w:rPr>
          <w:rFonts w:cs="Times New Roman" w:ascii="Times New Roman" w:hAnsi="Times New Roman"/>
          <w:sz w:val="24"/>
        </w:rPr>
        <w:t>in the event that the purchase and sale of any currency by Customer is subject to any requirements or restrictions under applicable laws and regulations, Customer has obtained and has provided Chase with any and all approvals required in order to permit the execution of the relevant FX Transaction.</w:t>
      </w:r>
    </w:p>
    <w:p>
      <w:pPr>
        <w:pStyle w:val="Normal"/>
        <w:jc w:val="both"/>
        <w:rPr>
          <w:rFonts w:ascii="Times New Roman" w:hAnsi="Times New Roman" w:cs="Times New Roman"/>
          <w:b/>
          <w:sz w:val="24"/>
        </w:rPr>
      </w:pPr>
      <w:r>
        <w:rPr>
          <w:rFonts w:cs="Times New Roman"/>
          <w:b/>
          <w:sz w:val="24"/>
        </w:rPr>
      </w:r>
    </w:p>
    <w:p>
      <w:pPr>
        <w:pStyle w:val="Normal"/>
        <w:ind w:firstLine="720" w:end="0"/>
        <w:jc w:val="both"/>
        <w:rPr/>
      </w:pPr>
      <w:r>
        <w:rPr>
          <w:b/>
          <w:sz w:val="24"/>
        </w:rPr>
        <w:t>4.  Termination Event.</w:t>
      </w:r>
      <w:r>
        <w:rPr>
          <w:sz w:val="24"/>
        </w:rPr>
        <w:t xml:space="preserve">  (a)  If a Termination Event (as defined below) occurs, either party may require, by notice to the other party, the close-out of all affected FX Transactions in accordance with the procedure set forth in Section 2; provided, however, that Chase shall be deemed to be the Non-Defaulting Party for this purpose and will determine its Loss based on mid-market values.  </w:t>
      </w:r>
    </w:p>
    <w:p>
      <w:pPr>
        <w:pStyle w:val="Normal"/>
        <w:ind w:firstLine="720" w:end="0"/>
        <w:jc w:val="both"/>
        <w:rPr>
          <w:sz w:val="24"/>
        </w:rPr>
      </w:pPr>
      <w:r>
        <w:rPr>
          <w:sz w:val="24"/>
        </w:rPr>
      </w:r>
    </w:p>
    <w:p>
      <w:pPr>
        <w:pStyle w:val="BodyText"/>
        <w:ind w:firstLine="720" w:end="0"/>
        <w:jc w:val="both"/>
        <w:rPr>
          <w:rFonts w:ascii="Times New Roman" w:hAnsi="Times New Roman" w:cs="Times New Roman"/>
          <w:sz w:val="24"/>
        </w:rPr>
      </w:pPr>
      <w:r>
        <w:rPr>
          <w:rFonts w:cs="Times New Roman" w:ascii="Times New Roman" w:hAnsi="Times New Roman"/>
          <w:sz w:val="24"/>
        </w:rPr>
        <w:t>(b)  It shall constitute a Termination Event if, on any Scheduled Local Business Day (determined as if such day were a due date for payment under an FX Transaction):</w:t>
      </w:r>
    </w:p>
    <w:p>
      <w:pPr>
        <w:pStyle w:val="BodyText"/>
        <w:ind w:firstLine="720" w:end="0"/>
        <w:jc w:val="both"/>
        <w:rPr>
          <w:rFonts w:ascii="Times New Roman" w:hAnsi="Times New Roman" w:cs="Times New Roman"/>
          <w:sz w:val="24"/>
        </w:rPr>
      </w:pPr>
      <w:r>
        <w:rPr>
          <w:rFonts w:cs="Times New Roman" w:ascii="Times New Roman" w:hAnsi="Times New Roman"/>
          <w:sz w:val="24"/>
        </w:rPr>
      </w:r>
    </w:p>
    <w:p>
      <w:pPr>
        <w:pStyle w:val="BodyText"/>
        <w:ind w:hanging="720" w:start="1440" w:end="0"/>
        <w:jc w:val="both"/>
        <w:rPr/>
      </w:pPr>
      <w:r>
        <w:rPr>
          <w:rFonts w:cs="Times New Roman" w:ascii="Times New Roman" w:hAnsi="Times New Roman"/>
          <w:sz w:val="24"/>
        </w:rPr>
        <w:t xml:space="preserve"> </w:t>
      </w:r>
      <w:r>
        <w:rPr>
          <w:rFonts w:cs="Times New Roman" w:ascii="Times New Roman" w:hAnsi="Times New Roman"/>
          <w:sz w:val="24"/>
        </w:rPr>
        <w:tab/>
        <w:t xml:space="preserve">(i) either (1) a party is prevented from or delayed in delivering or receiving, or it is impossible for a party to deliver or receive, any currency in which such payment is due ("Required Currency") as a result of force majeure or act of state occurring after the date on which such FX Transaction was entered into or (2) </w:t>
      </w:r>
      <w:r>
        <w:rPr>
          <w:rFonts w:cs="Times New Roman" w:ascii="Times New Roman" w:hAnsi="Times New Roman"/>
          <w:spacing w:val="-3"/>
          <w:sz w:val="24"/>
        </w:rPr>
        <w:t>it is unlawful for a party to deliver or receive any Required Currency by reason of  the adoption of, or any change in, any applicable law or regulation after the date on which such FX Transaction was entered into, or due to the promulgation of, or any change in, the interpretation by any court, tribunal or regulatory authority with competent jurisdiction of any applicable law or regulation after such date; and</w:t>
      </w:r>
    </w:p>
    <w:p>
      <w:pPr>
        <w:pStyle w:val="BodyText"/>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BodyText"/>
        <w:ind w:hanging="720" w:start="1440" w:end="0"/>
        <w:jc w:val="both"/>
        <w:rPr>
          <w:rFonts w:ascii="Times New Roman" w:hAnsi="Times New Roman" w:cs="Times New Roman"/>
          <w:spacing w:val="-3"/>
          <w:sz w:val="24"/>
        </w:rPr>
      </w:pPr>
      <w:r>
        <w:rPr>
          <w:rFonts w:cs="Times New Roman" w:ascii="Times New Roman" w:hAnsi="Times New Roman"/>
          <w:spacing w:val="-3"/>
          <w:sz w:val="24"/>
        </w:rPr>
        <w:t xml:space="preserve"> </w:t>
      </w:r>
      <w:r>
        <w:rPr>
          <w:rFonts w:cs="Times New Roman" w:ascii="Times New Roman" w:hAnsi="Times New Roman"/>
          <w:spacing w:val="-3"/>
          <w:sz w:val="24"/>
        </w:rPr>
        <w:tab/>
        <w:t xml:space="preserve">(ii)  such event is beyond the control of such party and could not have been avoided or overcome by such party with reasonable diligence.  </w:t>
      </w:r>
    </w:p>
    <w:p>
      <w:pPr>
        <w:pStyle w:val="BodyText"/>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BodyText"/>
        <w:ind w:start="1440" w:end="0"/>
        <w:jc w:val="both"/>
        <w:rPr/>
      </w:pPr>
      <w:r>
        <w:rPr>
          <w:rFonts w:cs="Times New Roman" w:ascii="Times New Roman" w:hAnsi="Times New Roman"/>
          <w:spacing w:val="-3"/>
          <w:sz w:val="24"/>
        </w:rPr>
        <w:t xml:space="preserve">A “Scheduled Local Business Day” is any day </w:t>
      </w:r>
      <w:r>
        <w:rPr>
          <w:rFonts w:cs="Times New Roman" w:ascii="Times New Roman" w:hAnsi="Times New Roman"/>
          <w:sz w:val="24"/>
        </w:rPr>
        <w:t xml:space="preserve">that would have been a business day in the location of performance but for the occurrence of any Termination Event. </w:t>
      </w:r>
    </w:p>
    <w:p>
      <w:pPr>
        <w:pStyle w:val="BodyText"/>
        <w:ind w:firstLine="720" w:end="0"/>
        <w:jc w:val="both"/>
        <w:rPr>
          <w:rFonts w:ascii="Times New Roman" w:hAnsi="Times New Roman" w:cs="Times New Roman"/>
          <w:sz w:val="24"/>
        </w:rPr>
      </w:pPr>
      <w:r>
        <w:rPr>
          <w:rFonts w:cs="Times New Roman" w:ascii="Times New Roman" w:hAnsi="Times New Roman"/>
          <w:sz w:val="24"/>
        </w:rPr>
      </w:r>
    </w:p>
    <w:p>
      <w:pPr>
        <w:pStyle w:val="BodyText"/>
        <w:ind w:firstLine="720" w:end="0"/>
        <w:jc w:val="both"/>
        <w:rPr>
          <w:rFonts w:ascii="Times New Roman" w:hAnsi="Times New Roman" w:cs="Times New Roman"/>
          <w:spacing w:val="-3"/>
          <w:sz w:val="24"/>
        </w:rPr>
      </w:pPr>
      <w:r>
        <w:rPr>
          <w:rFonts w:cs="Times New Roman" w:ascii="Times New Roman" w:hAnsi="Times New Roman"/>
          <w:sz w:val="24"/>
        </w:rPr>
        <w:t xml:space="preserve">(c)  A party will notify the other party promptly upon becoming aware of the occurrence of a Termination Event. It is a condition to a party's right to close-out affected FX Transactions that the Waiting Period (as defined below) shall have elapsed and that the Termination Event shall be continuing. Notwithstanding anything to the contrary in the Agreement, each party's obligation to make any payment in respect of any affected FX Transaction shall be suspended during the Waiting Period.  If affected FX Transactions are not closed-out promptly after the Waiting Period has elapsed, any party whose performance has been suspended by operation of the immediately preceding sentence shall pay interest on the amount due to the other party in the same currency as such amount for the period from (and including) the original due date to (but excluding) the date of actual payment at </w:t>
      </w:r>
      <w:r>
        <w:rPr>
          <w:rFonts w:cs="Times New Roman" w:ascii="Times New Roman" w:hAnsi="Times New Roman"/>
          <w:spacing w:val="-3"/>
          <w:sz w:val="24"/>
        </w:rPr>
        <w:t>a rate per annum  equal to the cost to the other party (as certified by it) if it were to fund the relevant amount</w:t>
      </w:r>
      <w:r>
        <w:rPr>
          <w:rFonts w:cs="Times New Roman" w:ascii="Times New Roman" w:hAnsi="Times New Roman"/>
          <w:sz w:val="24"/>
        </w:rPr>
        <w:t>, calculated on the basis of daily compounding and the actual number of days elapsed. "Waiting Period" means the three (3) Scheduled Local Business Days immediately following the occurrence of the Termination Event.</w:t>
      </w:r>
    </w:p>
    <w:p>
      <w:pPr>
        <w:pStyle w:val="Normal"/>
        <w:jc w:val="both"/>
        <w:rPr>
          <w:rFonts w:ascii="Times New Roman" w:hAnsi="Times New Roman" w:cs="Times New Roman"/>
          <w:b/>
          <w:spacing w:val="-3"/>
          <w:sz w:val="24"/>
        </w:rPr>
      </w:pPr>
      <w:r>
        <w:rPr>
          <w:rFonts w:cs="Times New Roman"/>
          <w:b/>
          <w:spacing w:val="-3"/>
          <w:sz w:val="24"/>
        </w:rPr>
      </w:r>
    </w:p>
    <w:p>
      <w:pPr>
        <w:pStyle w:val="PlainText"/>
        <w:ind w:firstLine="720" w:end="0"/>
        <w:jc w:val="both"/>
        <w:rPr/>
      </w:pPr>
      <w:r>
        <w:rPr>
          <w:rFonts w:cs="Times New Roman" w:ascii="Times New Roman" w:hAnsi="Times New Roman"/>
          <w:b/>
          <w:sz w:val="24"/>
        </w:rPr>
        <w:t xml:space="preserve">5.  Time. </w:t>
      </w:r>
      <w:r>
        <w:rPr>
          <w:rFonts w:cs="Times New Roman" w:ascii="Times New Roman" w:hAnsi="Times New Roman"/>
          <w:sz w:val="24"/>
        </w:rPr>
        <w:t xml:space="preserve"> Time is of the essence in respect of the ChaseFX-Electronic Trading Service Schedule and each FX Transaction.</w:t>
        <w:tab/>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t>Dated: ______________________</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t>THE CHASE MANHATTAN BANK</w:t>
        <w:tab/>
        <w:t>ENRON NORTH AMERICA</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t>By: ____________________</w:t>
        <w:tab/>
        <w:tab/>
        <w:tab/>
        <w:t>By: ____________________</w:t>
      </w:r>
    </w:p>
    <w:p>
      <w:pPr>
        <w:pStyle w:val="PlainText"/>
        <w:rPr>
          <w:rFonts w:ascii="Times New Roman" w:hAnsi="Times New Roman" w:cs="Times New Roman"/>
          <w:sz w:val="24"/>
        </w:rPr>
      </w:pPr>
      <w:r>
        <w:rPr>
          <w:rFonts w:cs="Times New Roman" w:ascii="Times New Roman" w:hAnsi="Times New Roman"/>
          <w:sz w:val="24"/>
        </w:rPr>
      </w:r>
    </w:p>
    <w:p>
      <w:pPr>
        <w:pStyle w:val="Normal"/>
        <w:rPr>
          <w:sz w:val="24"/>
        </w:rPr>
      </w:pPr>
      <w:r>
        <w:rPr>
          <w:sz w:val="24"/>
        </w:rPr>
        <w:t>Title: ___________________</w:t>
        <w:tab/>
        <w:tab/>
        <w:tab/>
        <w:t>Title: ___________________</w:t>
      </w:r>
    </w:p>
    <w:sectPr>
      <w:footerReference w:type="default" r:id="rId2"/>
      <w:type w:val="nextPage"/>
      <w:pgSz w:w="12240" w:h="15840"/>
      <w:pgMar w:left="1440" w:right="144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276886:v01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5">
    <w:name w:val="heading 5"/>
    <w:basedOn w:val="Normal"/>
    <w:next w:val="Normal"/>
    <w:qFormat/>
    <w:pPr>
      <w:keepNext w:val="true"/>
      <w:numPr>
        <w:ilvl w:val="4"/>
        <w:numId w:val="1"/>
      </w:numPr>
      <w:jc w:val="both"/>
      <w:outlineLvl w:val="4"/>
    </w:pPr>
    <w:rPr>
      <w:rFonts w:ascii="Arial" w:hAnsi="Arial" w:cs="Arial"/>
      <w:b/>
    </w:rPr>
  </w:style>
  <w:style w:type="character" w:styleId="WW8Num2z1">
    <w:name w:val="WW8Num2z1"/>
    <w:qFormat/>
    <w:rPr>
      <w:b/>
    </w:rPr>
  </w:style>
  <w:style w:type="character" w:styleId="WW8Num3z0">
    <w:name w:val="WW8Num3z0"/>
    <w:qFormat/>
    <w:rPr/>
  </w:style>
  <w:style w:type="character" w:styleId="WW8Num5z0">
    <w:name w:val="WW8Num5z0"/>
    <w:qFormat/>
    <w:rPr>
      <w:b/>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rPr>
  </w:style>
  <w:style w:type="paragraph" w:styleId="BodyText">
    <w:name w:val="Body Text"/>
    <w:basedOn w:val="Normal"/>
    <w:pPr/>
    <w:rPr>
      <w:rFonts w:ascii="Arial" w:hAnsi="Arial" w:cs="Arial"/>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b/>
      <w:sz w:val="22"/>
      <w:u w:val="single"/>
    </w:rPr>
  </w:style>
  <w:style w:type="paragraph" w:styleId="BodyText3">
    <w:name w:val="Body Text 3"/>
    <w:basedOn w:val="Normal"/>
    <w:qFormat/>
    <w:pPr>
      <w:jc w:val="both"/>
    </w:pPr>
    <w:rPr>
      <w:rFonts w:ascii="Univers" w:hAnsi="Univers" w:cs="Univers"/>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spacing w:val="-3"/>
      <w:sz w:val="24"/>
    </w:rPr>
  </w:style>
  <w:style w:type="paragraph" w:styleId="PlainText">
    <w:name w:val="Plain Text"/>
    <w:basedOn w:val="Normal"/>
    <w:qFormat/>
    <w:pPr/>
    <w:rPr>
      <w:rFonts w:ascii="Courier New" w:hAnsi="Courier New" w:cs="Courier New"/>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2001-09-18T07:11:00Z</dcterms:created>
  <dc:creator>grossm</dc:creator>
  <dc:description/>
  <dc:language>en-CA</dc:language>
  <cp:lastModifiedBy>Chase Manhattan Bank</cp:lastModifiedBy>
  <cp:lastPrinted>2001-09-18T10:41:00Z</cp:lastPrinted>
  <dcterms:modified xsi:type="dcterms:W3CDTF">2001-09-18T07:11:00Z</dcterms:modified>
  <cp:revision>3</cp:revision>
  <dc:subject/>
  <dc:title>Addendum to ChaseFX Agreement</dc:title>
</cp:coreProperties>
</file>