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4"/>
        </w:rPr>
      </w:pPr>
      <w:r>
        <w:rPr>
          <w:sz w:val="24"/>
        </w:rPr>
        <w:t>Firm Import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b/>
          <w:bCs/>
          <w:sz w:val="24"/>
        </w:rPr>
        <w:t>405</w:t>
      </w:r>
      <w:r>
        <w:rPr>
          <w:sz w:val="24"/>
        </w:rPr>
        <w:t xml:space="preserve"> Import Deviation (Line Loss)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b/>
          <w:bCs/>
          <w:sz w:val="24"/>
        </w:rPr>
        <w:t>203</w:t>
      </w:r>
      <w:r>
        <w:rPr>
          <w:sz w:val="24"/>
        </w:rPr>
        <w:t xml:space="preserve"> DA Congestion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b/>
          <w:bCs/>
          <w:sz w:val="24"/>
        </w:rPr>
        <w:t>253</w:t>
      </w:r>
      <w:r>
        <w:rPr>
          <w:sz w:val="24"/>
        </w:rPr>
        <w:t xml:space="preserve"> HA Congestion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b/>
          <w:bCs/>
          <w:sz w:val="24"/>
        </w:rPr>
        <w:t>255</w:t>
      </w:r>
      <w:r>
        <w:rPr>
          <w:sz w:val="24"/>
        </w:rPr>
        <w:t xml:space="preserve"> TO Debit 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b/>
          <w:bCs/>
          <w:sz w:val="24"/>
        </w:rPr>
        <w:t xml:space="preserve">522 </w:t>
      </w:r>
      <w:r>
        <w:rPr>
          <w:sz w:val="24"/>
          <w:rPrChange w:id="0" w:author="jreyes4" w:date="2001-06-13T14:40:00Z"/>
        </w:rPr>
        <w:t>Interzonal Sch. Chg</w:t>
      </w:r>
      <w:r>
        <w:rPr>
          <w:sz w:val="24"/>
        </w:rPr>
        <w:t>.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b/>
          <w:bCs/>
          <w:sz w:val="24"/>
        </w:rPr>
        <w:t>523</w:t>
      </w:r>
      <w:r>
        <w:rPr>
          <w:sz w:val="24"/>
        </w:rPr>
        <w:t xml:space="preserve"> Market Ops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"/>
        <w:rPr/>
      </w:pPr>
      <w:r>
        <w:rPr/>
        <w:t>Non-Firm Import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b/>
          <w:bCs/>
          <w:sz w:val="24"/>
        </w:rPr>
        <w:t>405</w:t>
      </w:r>
      <w:r>
        <w:rPr>
          <w:sz w:val="24"/>
        </w:rPr>
        <w:t xml:space="preserve"> Import Deviation (Line Loss)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b/>
          <w:bCs/>
          <w:sz w:val="24"/>
        </w:rPr>
        <w:t>203</w:t>
      </w:r>
      <w:r>
        <w:rPr>
          <w:sz w:val="24"/>
        </w:rPr>
        <w:t xml:space="preserve"> DA Congestion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b/>
          <w:bCs/>
          <w:sz w:val="24"/>
        </w:rPr>
        <w:t>253</w:t>
      </w:r>
      <w:r>
        <w:rPr>
          <w:sz w:val="24"/>
        </w:rPr>
        <w:t xml:space="preserve"> HA Congestion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b/>
          <w:bCs/>
          <w:sz w:val="24"/>
        </w:rPr>
        <w:t>111</w:t>
      </w:r>
      <w:r>
        <w:rPr>
          <w:sz w:val="24"/>
        </w:rPr>
        <w:t xml:space="preserve"> A/S – Spin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b/>
          <w:bCs/>
          <w:sz w:val="24"/>
        </w:rPr>
        <w:t>112</w:t>
      </w:r>
      <w:r>
        <w:rPr>
          <w:sz w:val="24"/>
        </w:rPr>
        <w:t xml:space="preserve"> A/S – Non Spin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b/>
          <w:bCs/>
          <w:sz w:val="24"/>
        </w:rPr>
        <w:t>255</w:t>
      </w:r>
      <w:r>
        <w:rPr>
          <w:sz w:val="24"/>
        </w:rPr>
        <w:t xml:space="preserve"> TO Debit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b/>
          <w:bCs/>
          <w:sz w:val="24"/>
        </w:rPr>
        <w:t>522</w:t>
      </w:r>
      <w:r>
        <w:rPr>
          <w:sz w:val="24"/>
        </w:rPr>
        <w:t xml:space="preserve"> Interzonal Sch. Chg.</w:t>
      </w:r>
    </w:p>
    <w:p>
      <w:pPr>
        <w:pStyle w:val="Normal"/>
        <w:numPr>
          <w:ilvl w:val="0"/>
          <w:numId w:val="2"/>
        </w:numPr>
        <w:rPr/>
      </w:pPr>
      <w:r>
        <w:rPr>
          <w:b/>
          <w:bCs/>
          <w:sz w:val="24"/>
        </w:rPr>
        <w:t>523</w:t>
      </w:r>
      <w:r>
        <w:rPr>
          <w:sz w:val="24"/>
        </w:rPr>
        <w:t xml:space="preserve"> Market Ops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Firm Export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b/>
          <w:bCs/>
          <w:sz w:val="24"/>
        </w:rPr>
        <w:t>521</w:t>
      </w:r>
      <w:r>
        <w:rPr>
          <w:sz w:val="24"/>
        </w:rPr>
        <w:t xml:space="preserve"> Control Area Scvs.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b/>
          <w:bCs/>
          <w:sz w:val="24"/>
        </w:rPr>
        <w:t>382</w:t>
      </w:r>
      <w:r>
        <w:rPr>
          <w:sz w:val="24"/>
        </w:rPr>
        <w:t xml:space="preserve"> Hi Voltage Wheeling or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b/>
          <w:bCs/>
          <w:sz w:val="24"/>
        </w:rPr>
        <w:t>383</w:t>
      </w:r>
      <w:r>
        <w:rPr>
          <w:sz w:val="24"/>
        </w:rPr>
        <w:t xml:space="preserve"> Low Voltage Wheeling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b/>
          <w:bCs/>
          <w:sz w:val="24"/>
        </w:rPr>
        <w:t>111</w:t>
      </w:r>
      <w:r>
        <w:rPr>
          <w:sz w:val="24"/>
        </w:rPr>
        <w:t xml:space="preserve"> A/S – Spin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b/>
          <w:bCs/>
          <w:sz w:val="24"/>
        </w:rPr>
        <w:t>112</w:t>
      </w:r>
      <w:r>
        <w:rPr>
          <w:sz w:val="24"/>
        </w:rPr>
        <w:t xml:space="preserve"> A/S – Non Spin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b/>
          <w:bCs/>
          <w:sz w:val="24"/>
        </w:rPr>
        <w:t>203</w:t>
      </w:r>
      <w:r>
        <w:rPr>
          <w:sz w:val="24"/>
        </w:rPr>
        <w:t xml:space="preserve"> DA Congestion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253 HA Congestion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404 Export Deviation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406 UFE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1010 Neutrality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1210 Existing Contract Neutrality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201 DA Intra-Zonal Congestion Settlement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202 DA Intra-Zonal Congestion Grid Ops 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251 HA Intra-Zonal Congestion Settlement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252 HA Intra-Zonal Congestion Grid Ops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255 TO Debit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1302 L-T Volt Support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1303 Supp. Reactive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1999 Rounding (2 X/Year)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523 Market Ops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Non-Firm Export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521 Control Area Scvs.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522 Interzonal Sch. Chg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382 Hi Voltage Wheeling or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383 Low Voltage Wheeling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203 DA Congestion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253 HA Congestion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404 Export Deviation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406 UFE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1010 Neutrality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1210 Existing Contract Neutrality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201 DA Intra-Zonal Congestion Settlement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202 DA Intra-Zonal Congestion Grid Ops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251 HA Intra-Zonal Congestion Settlement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252 HA Intra-Zonal Congestion Grid Ops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255 TO Debit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523 Market Ops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Firm Load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521 Control Area Scvs.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116 Regulation Down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115 Regulation Up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114 Replacement Reserve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111 A/S Spin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112 A/S Non-Spin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406 UFE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201 DA Intra-Zonal Congestion Settlement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202 DA Intra-Zonal Congestion Grid Ops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251 HA Intra-Zonal Congestion Settlement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252 HA Intra-Zonal Congestion Grid Ops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1010 Neutrality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1011 Rational Buyer Adjustment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1210 Existing Contract Neutrality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255 TO Debit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1302 L-T Volt Support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1303 Supp. Reactive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1999 Rounding (2 X/Year)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523 Market Ops</w:t>
      </w:r>
    </w:p>
    <w:p>
      <w:pPr>
        <w:pStyle w:val="BodyText2"/>
        <w:rPr>
          <w:sz w:val="24"/>
        </w:rPr>
      </w:pPr>
      <w:r>
        <w:rPr>
          <w:sz w:val="24"/>
        </w:rPr>
      </w:r>
    </w:p>
    <w:p>
      <w:pPr>
        <w:pStyle w:val="BodyText2"/>
        <w:rPr/>
      </w:pPr>
      <w:r>
        <w:rPr/>
        <w:t>Note, Maket Operations Charge will apply to A/S purchase and sales and to a SCs Uninstructed Imbalance Energy quantities.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headerReference w:type="default" r:id="rId2"/>
      <w:type w:val="nextPage"/>
      <w:pgSz w:orient="landscape" w:w="20160" w:h="12240"/>
      <w:pgMar w:left="1440" w:right="1440" w:gutter="0" w:header="720" w:top="1800" w:footer="0" w:bottom="1170"/>
      <w:pgNumType w:fmt="decimal"/>
      <w:cols w:num="5" w:space="144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52"/>
      </w:rPr>
    </w:pPr>
    <w:r>
      <w:rPr>
        <w:b/>
        <w:sz w:val="52"/>
      </w:rPr>
      <w:t>CA ISO Charges by Activity Type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1890" w:leader="none"/>
      </w:tabs>
      <w:outlineLvl w:val="1"/>
    </w:pPr>
    <w:rPr>
      <w:b/>
      <w:sz w:val="24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sz w:val="24"/>
      <w:u w:val="single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2001-06-27T13:15:00Z</dcterms:created>
  <dc:creator>hhall</dc:creator>
  <dc:description/>
  <dc:language>en-CA</dc:language>
  <cp:lastModifiedBy>jreyes4</cp:lastModifiedBy>
  <cp:lastPrinted>2001-06-13T14:29:00Z</cp:lastPrinted>
  <dcterms:modified xsi:type="dcterms:W3CDTF">2001-06-27T13:38:00Z</dcterms:modified>
  <cp:revision>6</cp:revision>
  <dc:subject/>
  <dc:title>Firm Import</dc:title>
</cp:coreProperties>
</file>