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AUGUST 31, 2000</w:t>
            </w:r>
          </w:p>
          <w:p>
            <w:pPr>
              <w:pStyle w:val="Normal"/>
              <w:tabs>
                <w:tab w:val="clear" w:pos="720"/>
                <w:tab w:val="left" w:pos="1530" w:leader="none"/>
              </w:tabs>
              <w:spacing w:before="0" w:after="120"/>
              <w:rPr/>
            </w:pPr>
            <w:r>
              <w:rPr/>
              <w:t xml:space="preserve">Enron </w:t>
            </w:r>
            <w:r>
              <w:rPr>
                <w:sz w:val="18"/>
              </w:rPr>
              <w:t>person</w:t>
            </w:r>
            <w:r>
              <w:rPr/>
              <w:t xml:space="preserve"> completing this form:  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916" w:hRule="atLeast"/>
        </w:trPr>
        <w:tc>
          <w:tcPr>
            <w:tcW w:w="9216" w:type="dxa"/>
            <w:tcBorders/>
          </w:tcPr>
          <w:p>
            <w:pPr>
              <w:pStyle w:val="Normal"/>
              <w:rPr/>
            </w:pPr>
            <w:r>
              <w:rPr/>
              <w:t>Active Power, located in Austin, Texas, manufactures flywheel kinetic energy storage systems. The flywheel systems are part of an uninterruptible power supply system, which also "cleans up" the power supply by protecting the system from surges and outages. Active Power has a development and distribution agreement with Caterpillar, Inc. This distribution agreement represents a significant portion of the Company's projected sales growth over the next few years. In exchange for the warrants, Enron entered into a global Alliance Agreement to promote Active Power's technology.</w:t>
            </w:r>
          </w:p>
          <w:p>
            <w:pPr>
              <w:pStyle w:val="Normal"/>
              <w:rPr/>
            </w:pPr>
            <w:r>
              <w:rPr/>
            </w:r>
          </w:p>
          <w:p>
            <w:pPr>
              <w:pStyle w:val="Normal"/>
              <w:rPr>
                <w:rFonts w:ascii="Arial" w:hAnsi="Arial" w:cs="Arial"/>
                <w:color w:val="000000"/>
                <w:sz w:val="18"/>
                <w:lang w:eastAsia="en-US"/>
              </w:rPr>
            </w:pPr>
            <w:r>
              <w:rPr/>
              <w:t>* On 8/8/00, Active Power completed its IPO of 8MM shares of common stock at $17 a share. The offering raised $136MM in gross proceeds, which is intended for working capital, increase in component and finished goods inventory, expansion of manufacturing facilities and capital expenditures. Goldman, Sachs &amp; Co., was the lead manager of the IPO and Merrill Lynch &amp; Co., Morgan Stanley Dean Witter and CIBC World Markets were co-managers.  A conversion rate of 4.32:1 was used given total common shares of 952,383 and total warrants of 324,000.</w:t>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bl>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b/>
        </w:rPr>
      </w:pPr>
      <w:r>
        <w:rPr>
          <w:b/>
        </w:rPr>
      </w:r>
    </w:p>
    <w:p>
      <w:pPr>
        <w:pStyle w:val="Normal"/>
        <w:pBdr>
          <w:top w:val="single" w:sz="12" w:space="1" w:color="000000"/>
          <w:bottom w:val="single" w:sz="12" w:space="1" w:color="000000"/>
        </w:pBdr>
        <w:rPr/>
      </w:pPr>
      <w:r>
        <w:rPr>
          <w:b/>
        </w:rPr>
        <w:t>LEGAL NAME REPRESENTED BY STOCK:</w:t>
      </w:r>
      <w:r>
        <w:rPr/>
        <w:t xml:space="preserve"> Active Power, Inc.</w:t>
      </w:r>
    </w:p>
    <w:p>
      <w:pPr>
        <w:pStyle w:val="Normal"/>
        <w:pBdr>
          <w:top w:val="single" w:sz="12" w:space="1" w:color="000000"/>
          <w:bottom w:val="single" w:sz="12" w:space="1" w:color="000000"/>
        </w:pBdr>
        <w:rPr/>
      </w:pPr>
      <w:r>
        <w:rPr>
          <w:b/>
        </w:rPr>
        <w:t xml:space="preserve">TICKER SYMBOL: </w:t>
      </w:r>
      <w:r>
        <w:rPr/>
        <w:t>ACPW</w:t>
      </w:r>
    </w:p>
    <w:p>
      <w:pPr>
        <w:pStyle w:val="Normal"/>
        <w:pBdr>
          <w:top w:val="single" w:sz="12" w:space="1" w:color="000000"/>
          <w:bottom w:val="single" w:sz="12" w:space="1" w:color="000000"/>
        </w:pBdr>
        <w:rPr/>
      </w:pPr>
      <w:r>
        <w:rPr>
          <w:b/>
        </w:rPr>
        <w:t xml:space="preserve">TYPE OF STOCK: </w:t>
      </w:r>
      <w:r>
        <w:rPr/>
        <w:t>warrants on preferred (Conversion Ratio of 4.32:1)</w:t>
      </w:r>
    </w:p>
    <w:p>
      <w:pPr>
        <w:pStyle w:val="Normal"/>
        <w:pBdr>
          <w:top w:val="single" w:sz="12" w:space="1" w:color="000000"/>
          <w:bottom w:val="single" w:sz="12" w:space="1" w:color="000000"/>
        </w:pBdr>
        <w:rPr/>
      </w:pPr>
      <w:r>
        <w:rPr>
          <w:b/>
        </w:rPr>
        <w:t xml:space="preserve">TRADING EXCHANGE: </w:t>
      </w:r>
      <w:r>
        <w:rPr/>
        <w:t>NASDAQ</w:t>
      </w:r>
    </w:p>
    <w:p>
      <w:pPr>
        <w:pStyle w:val="Normal"/>
        <w:pBdr>
          <w:top w:val="single" w:sz="12" w:space="1" w:color="000000"/>
          <w:bottom w:val="single" w:sz="12" w:space="1" w:color="000000"/>
        </w:pBdr>
        <w:rPr>
          <w:b/>
        </w:rPr>
      </w:pPr>
      <w:r>
        <w:rPr>
          <w:b/>
        </w:rPr>
        <w:t xml:space="preserve">STRIKE PRICE: </w:t>
      </w:r>
      <w:r>
        <w:rPr/>
        <w:t>$228.96</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75,000 warrants</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Normal"/>
        <w:rPr/>
      </w:pPr>
      <w:r>
        <w:rPr/>
      </w:r>
    </w:p>
    <w:p>
      <w:pPr>
        <w:pStyle w:val="Normal"/>
        <w:jc w:val="center"/>
        <w:rPr/>
      </w:pPr>
      <w:r>
        <w:rPr/>
        <w:t>N/A</w:t>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/mnt/main-storage/datasets/enron-docs/doc/Active_Power_warrants.doc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/mnt/main-storage/datasets/enron-docs/doc/Active_Power_warrants.doc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2000-08-31T16:10:00Z</dcterms:created>
  <dc:creator>mruane</dc:creator>
  <dc:description>MR: 9-20-99 added tax signoff</dc:description>
  <dc:language>en-CA</dc:language>
  <cp:lastModifiedBy>Lisa M. King</cp:lastModifiedBy>
  <cp:lastPrinted>2000-08-31T14:24:00Z</cp:lastPrinted>
  <dcterms:modified xsi:type="dcterms:W3CDTF">2000-09-06T16:45:00Z</dcterms:modified>
  <cp:revision>7</cp:revision>
  <dc:subject/>
  <dc:title>ENRON RISK ASSESSMENT AND CONTROL</dc:title>
</cp:coreProperties>
</file>