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360"/>
        <w:ind w:hanging="0" w:start="0"/>
        <w:rPr/>
      </w:pPr>
      <w:r>
        <w:rPr/>
        <w:t xml:space="preserve">DENISE G. ALMOÍNA </w:t>
      </w:r>
    </w:p>
    <w:p>
      <w:pPr>
        <w:pStyle w:val="Heading2"/>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360"/>
        <w:ind w:hanging="0" w:start="0"/>
        <w:rPr/>
      </w:pPr>
      <w:r>
        <w:rPr/>
        <w:t>LIST OF ACHIEVEMENTS AT ENRON</w:t>
      </w:r>
    </w:p>
    <w:p>
      <w:pPr>
        <w:pStyle w:val="Normal"/>
        <w:rPr/>
      </w:pPr>
      <w:r>
        <w:rPr/>
      </w:r>
    </w:p>
    <w:p>
      <w:pPr>
        <w:pStyle w:val="Heading1"/>
        <w:ind w:hanging="0" w:start="0"/>
        <w:rPr/>
      </w:pPr>
      <w:r>
        <w:rPr/>
        <w:t>Enron Corp. (Various Subsidiaries)</w:t>
        <w:tab/>
        <w:tab/>
        <w:tab/>
        <w:tab/>
        <w:tab/>
        <w:tab/>
        <w:tab/>
        <w:tab/>
        <w:tab/>
        <w:t>12/97 to Present</w:t>
        <w:tab/>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b/>
          <w:i/>
          <w:u w:val="single"/>
        </w:rPr>
        <w:t>Position:</w:t>
      </w:r>
      <w:r>
        <w:rPr>
          <w:b/>
          <w:i/>
        </w:rPr>
        <w:t xml:space="preserve"> Sr. Legal Specialist</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i/>
          <w:i/>
        </w:rPr>
      </w:pPr>
      <w:r>
        <w:rPr>
          <w:b/>
          <w:i/>
        </w:rPr>
      </w:r>
    </w:p>
    <w:p>
      <w:pPr>
        <w:pStyle w:val="Heading3"/>
        <w:tabs>
          <w:tab w:val="left" w:pos="-360" w:leader="none"/>
          <w:tab w:val="left" w:pos="0" w:leader="none"/>
          <w:tab w:val="left" w:pos="360" w:leader="none"/>
          <w:tab w:val="left" w:pos="720" w:leader="none"/>
          <w:tab w:val="left" w:pos="1440" w:leader="none"/>
          <w:tab w:val="left" w:pos="2160" w:leader="none"/>
          <w:tab w:val="left" w:pos="2880" w:leader="none"/>
          <w:tab w:val="lef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0" w:end="0"/>
        <w:rPr/>
      </w:pPr>
      <w:r>
        <w:rPr/>
        <w:t>ENRON CARIBBEAN BASIN LLC</w:t>
        <w:tab/>
        <w:tab/>
        <w:tab/>
        <w:tab/>
        <w:tab/>
        <w:tab/>
        <w:tab/>
        <w:t>12/99 TO PRESENT</w:t>
      </w:r>
    </w:p>
    <w:p>
      <w:pPr>
        <w:pStyle w:val="Normal"/>
        <w:rPr>
          <w:b/>
        </w:rPr>
      </w:pPr>
      <w:r>
        <w:rPr>
          <w:b/>
        </w:rPr>
      </w:r>
    </w:p>
    <w:p>
      <w:pPr>
        <w:pStyle w:val="Normal"/>
        <w:rPr>
          <w:b/>
        </w:rPr>
      </w:pPr>
      <w:r>
        <w:rPr>
          <w:b/>
        </w:rPr>
        <w:t>Cuba:</w:t>
      </w:r>
    </w:p>
    <w:p>
      <w:pPr>
        <w:pStyle w:val="Normal"/>
        <w:numPr>
          <w:ilvl w:val="0"/>
          <w:numId w:val="2"/>
        </w:numPr>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Preliminary “Door Knocking” development work - in doing business in Cuba, considering the telecommunications area.</w:t>
      </w:r>
    </w:p>
    <w:p>
      <w:pPr>
        <w:pStyle w:val="Normal"/>
        <w:numPr>
          <w:ilvl w:val="0"/>
          <w:numId w:val="2"/>
        </w:numPr>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Monitoring status of U.S. and Cuban relations.</w:t>
      </w:r>
    </w:p>
    <w:p>
      <w:pPr>
        <w:pStyle w:val="Normal"/>
        <w:rPr>
          <w:b/>
        </w:rPr>
      </w:pPr>
      <w:r>
        <w:rPr>
          <w:b/>
        </w:rPr>
      </w:r>
    </w:p>
    <w:p>
      <w:pPr>
        <w:pStyle w:val="Normal"/>
        <w:rPr>
          <w:b/>
        </w:rPr>
      </w:pPr>
      <w:r>
        <w:rPr>
          <w:b/>
        </w:rPr>
        <w:t>Honduras:</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tab/>
        <w:t>Preliminary “Door Knocking” development work.</w:t>
      </w:r>
    </w:p>
    <w:p>
      <w:pPr>
        <w:pStyle w:val="Normal"/>
        <w:rPr>
          <w:b/>
        </w:rPr>
      </w:pPr>
      <w:r>
        <w:rPr>
          <w:b/>
        </w:rPr>
      </w:r>
    </w:p>
    <w:p>
      <w:pPr>
        <w:pStyle w:val="Normal"/>
        <w:rPr>
          <w:b/>
        </w:rPr>
      </w:pPr>
      <w:r>
        <w:rPr>
          <w:b/>
        </w:rPr>
        <w:t>Panama:</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tab/>
        <w:t>Empresa de Generacion Electrica Bahia Las Minas [EGEMINSA]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Enron Internacional Panama, S.A. [EIPSA]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Enron Panama Energy Services Ltd. – To set up Branch in Panama to provide energy services.</w:t>
      </w:r>
    </w:p>
    <w:p>
      <w:pPr>
        <w:pStyle w:val="Header"/>
        <w:tabs>
          <w:tab w:val="clear" w:pos="4320"/>
          <w:tab w:val="clear" w:pos="8640"/>
        </w:tabs>
        <w:rPr>
          <w:rFonts w:ascii="Times New Roman" w:hAnsi="Times New Roman" w:cs="Times New Roman"/>
          <w:b/>
        </w:rPr>
      </w:pPr>
      <w:r>
        <w:rPr>
          <w:rFonts w:cs="Times New Roman" w:ascii="Times New Roman" w:hAnsi="Times New Roman"/>
          <w:b/>
        </w:rPr>
      </w:r>
    </w:p>
    <w:p>
      <w:pPr>
        <w:pStyle w:val="Header"/>
        <w:tabs>
          <w:tab w:val="clear" w:pos="4320"/>
          <w:tab w:val="clear" w:pos="8640"/>
        </w:tabs>
        <w:rPr>
          <w:rFonts w:ascii="Times New Roman" w:hAnsi="Times New Roman" w:cs="Times New Roman"/>
          <w:b/>
        </w:rPr>
      </w:pPr>
      <w:r>
        <w:rPr>
          <w:rFonts w:cs="Times New Roman" w:ascii="Times New Roman" w:hAnsi="Times New Roman"/>
          <w:b/>
        </w:rPr>
        <w:t>Trinidad and Tobago:</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tab/>
        <w:t>Bid re Power Development project for aluminum plant</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b/>
        </w:rPr>
        <w:t>Venezuela:</w:t>
      </w:r>
      <w:r>
        <w:rPr/>
        <w:t xml:space="preserve"> </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Accro – Corporate Asset Management and Restructuring of Accro Project.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Bachaquero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Banking License – Obtain Restricted Banking License from Cayman Islands</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CADAFE Fiber Optic Project – Bid Prequalification</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CALIFE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Citadel Venezolana, S.A.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Compression Projects Finance Ltd. – Transaction closing moving entity from under the Ponderosa umbrella </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INESLA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ENELVEN – Bid Phase and registration of Cayco documents with the Ministry of Energy and Mines (MEM)</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Meter Calibration Project – Bid Prequalification</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PDVSA Anaco-Jose Pipeline – Bid Prequalification and registration of Cayco documents with MEM</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PDVSA Margarita Pipeline – Bid Prequalification and registration of Cayco documents with MEM</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NNG International )Division of Northern Natural Gas Company ) – Registration of Delaware entity documents with the Ministry of Energy and Mines</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Vengas, S.A. (f/k/a Industrias Ventane, S.A. and Subsidiaries) – Corporate Asset Management</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end="0"/>
        <w:rPr/>
      </w:pPr>
      <w:r>
        <w:rPr/>
      </w:r>
    </w:p>
    <w:p>
      <w:pPr>
        <w:pStyle w:val="Heading4"/>
        <w:ind w:start="0" w:end="0"/>
        <w:rPr>
          <w:u w:val="single"/>
        </w:rPr>
      </w:pPr>
      <w:r>
        <w:rPr>
          <w:u w:val="single"/>
        </w:rPr>
        <w:t>ENRON ASIA PACIFIC AFRICA AND CHINA LLC</w:t>
        <w:tab/>
        <w:tab/>
        <w:tab/>
        <w:tab/>
        <w:tab/>
        <w:t>07/99 TO 12/99</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u w:val="single"/>
        </w:rPr>
      </w:pPr>
      <w:r>
        <w:rPr>
          <w:b/>
          <w:u w:val="single"/>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t>Côte d’Ivoire:</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t>Work to establish Joint Venture Company in Abidjan</w:t>
      </w:r>
    </w:p>
    <w:p>
      <w:pPr>
        <w:pStyle w:val="Normal"/>
        <w:rPr>
          <w:b/>
        </w:rPr>
      </w:pPr>
      <w:r>
        <w:rPr>
          <w:b/>
        </w:rPr>
      </w:r>
    </w:p>
    <w:p>
      <w:pPr>
        <w:pStyle w:val="Normal"/>
        <w:rPr>
          <w:b/>
        </w:rPr>
      </w:pPr>
      <w:r>
        <w:rPr>
          <w:b/>
        </w:rPr>
        <w:t>Morocco:</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t>Tangier and Tetouan Bid Process – provide electricity, water, and waste water distribution services in Morocco</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t>Thailand</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Finalize Representation Office in Bangkok</w:t>
      </w:r>
    </w:p>
    <w:p>
      <w:pPr>
        <w:pStyle w:val="Heading5"/>
        <w:tabs>
          <w:tab w:val="clear" w:pos="360"/>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0"/>
        <w:rPr/>
      </w:pPr>
      <w:r>
        <w:rPr/>
      </w:r>
    </w:p>
    <w:p>
      <w:pPr>
        <w:pStyle w:val="Heading5"/>
        <w:tabs>
          <w:tab w:val="clear" w:pos="360"/>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0"/>
        <w:rPr/>
      </w:pPr>
      <w:r>
        <w:rPr/>
        <w:t>Vietnam:</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Soc Trang Project – Development project for electric power plant facility in Vietnam </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Renew Registration of Representative Office in Hanoi</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
    </w:p>
    <w:p>
      <w:pPr>
        <w:pStyle w:val="Heading4"/>
        <w:keepLines/>
        <w:ind w:start="0" w:end="0"/>
        <w:rPr>
          <w:u w:val="single"/>
        </w:rPr>
      </w:pPr>
      <w:r>
        <w:rPr>
          <w:u w:val="single"/>
        </w:rPr>
        <w:t>ENRON INTERNATIONAL INC.</w:t>
        <w:tab/>
        <w:tab/>
        <w:tab/>
        <w:tab/>
        <w:tab/>
        <w:tab/>
        <w:tab/>
        <w:t>12/97 TO 07/99</w:t>
      </w:r>
    </w:p>
    <w:p>
      <w:pPr>
        <w:pStyle w:val="Normal"/>
        <w:keepNext w:val="true"/>
        <w:keepLines/>
        <w:rPr>
          <w:b/>
          <w:u w:val="single"/>
        </w:rPr>
      </w:pPr>
      <w:r>
        <w:rPr>
          <w:b/>
          <w:u w:val="single"/>
        </w:rPr>
      </w:r>
    </w:p>
    <w:p>
      <w:pPr>
        <w:pStyle w:val="Normal"/>
        <w:keepNext w:val="true"/>
        <w:keepLines/>
        <w:rPr>
          <w:b/>
        </w:rPr>
      </w:pPr>
      <w:r>
        <w:rPr>
          <w:b/>
        </w:rPr>
        <w:t>Chile:</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Empresa de Obras Sanitarias de Valparaíso S.A. (ESVAL) – Pre-Qualification for acquisition of shares of ESVAL</w:t>
      </w:r>
    </w:p>
    <w:p>
      <w:pPr>
        <w:pStyle w:val="Normal"/>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r>
    </w:p>
    <w:p>
      <w:pPr>
        <w:pStyle w:val="Normal"/>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t>Colombia:</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Gas Trade Servicios Marketing – Development marketing project.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t xml:space="preserve">CORELCA – Pre-Qualification Bid and Bid Phase to invest capital in </w:t>
      </w:r>
      <w:r>
        <w:rPr>
          <w:i/>
        </w:rPr>
        <w:t>Generadora de la Costa Atlantic S.A. E.S.P.,</w:t>
      </w:r>
      <w:r>
        <w:rPr/>
        <w:t xml:space="preserve"> </w:t>
      </w:r>
      <w:r>
        <w:rPr>
          <w:i/>
        </w:rPr>
        <w:t>Transelca S.A. E.S.P.</w:t>
      </w:r>
      <w:r>
        <w:rPr/>
        <w:t xml:space="preserve">, </w:t>
      </w:r>
      <w:r>
        <w:rPr>
          <w:i/>
        </w:rPr>
        <w:t>Electrificadora del Caribe S.A. E.S.P.</w:t>
      </w:r>
      <w:r>
        <w:rPr/>
        <w:t xml:space="preserve">, </w:t>
      </w:r>
      <w:r>
        <w:rPr>
          <w:i/>
        </w:rPr>
        <w:t>Electrificadora de la Costa Atlántica S.A. E.S.P</w:t>
      </w:r>
      <w:r>
        <w:rPr/>
        <w:t xml:space="preserve">., and </w:t>
      </w:r>
      <w:r>
        <w:rPr>
          <w:i/>
        </w:rPr>
        <w:t>San Andrés Power &amp; Light Company S.A. E.S.P</w:t>
      </w:r>
      <w:r>
        <w:rPr/>
        <w:t>. in Colombia</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t>Dominican Republic:</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Corporación Dominicana de Electricidad Phase II – Bid Process privatization of the following companies: </w:t>
      </w:r>
      <w:r>
        <w:rPr>
          <w:i/>
        </w:rPr>
        <w:t>Empresa Generadora de Electricidad Haina S.A., Empresa Generadora de Electricidad Itabo S.A., Empresa Distribuidora de Electricidad del Norte S.A., Empresa Distribuidora de Electricidad del Este S.A., and Empresa Distribuidora de Electricidad del Sur S.A.</w:t>
      </w:r>
    </w:p>
    <w:p>
      <w:pPr>
        <w:pStyle w:val="Heading5"/>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0"/>
        <w:rPr/>
      </w:pPr>
      <w:r>
        <w:rPr/>
      </w:r>
    </w:p>
    <w:p>
      <w:pPr>
        <w:pStyle w:val="Heading5"/>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0"/>
        <w:rPr/>
      </w:pPr>
      <w:r>
        <w:rPr/>
        <w:t>Nicaragua:</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CORINTO – Development project re Barge Mounted Power Plant from inception to MARAD Closing</w:t>
      </w:r>
    </w:p>
    <w:p>
      <w:pPr>
        <w:pStyle w:val="Normal"/>
        <w:rPr>
          <w:b/>
        </w:rPr>
      </w:pPr>
      <w:r>
        <w:rPr>
          <w:b/>
        </w:rPr>
      </w:r>
    </w:p>
    <w:p>
      <w:pPr>
        <w:pStyle w:val="Normal"/>
        <w:rPr>
          <w:b/>
        </w:rPr>
      </w:pPr>
      <w:r>
        <w:rPr>
          <w:b/>
        </w:rPr>
        <w:t>Panama:</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Empresa de Generación Eléctrica Bahia Las Minas [EGEMINSA] – Pre-Qualification Bid, Bid Process and Closing.</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IDAAN – Pre-Qualification Bid for the Supply Services of Potable Water and Sanitary Sewage System in Panama </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ETESA – Pre-Qualification Bid and Bid Process for Supply Contract of 60 MW Power Firm in Panama</w:t>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rPr>
      </w:pPr>
      <w:r>
        <w:rPr>
          <w:b/>
        </w:rPr>
      </w:r>
    </w:p>
    <w:p>
      <w:pPr>
        <w:pStyle w:val="Norma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b/>
        </w:rPr>
        <w:t>Venezuela:</w:t>
      </w:r>
      <w:r>
        <w:rPr/>
        <w:t xml:space="preserve"> </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Accro – Pre-Qualification Bid and Bid Process to Closing and OPIC Closing.</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Bachaquero – Corporate Asset Management</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Bare y Aguasay – Pre-Qualification Bid and Bid Process gas compression and treatment facilities</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Bare y Melones – Pre-Qualification Bid and Bid Process gas compression and treatment facilities</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CALIFE – Acquisition process for shares in CALIFE</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ENELBAR –Pre-Qualification Bid privatization process 60% of shares in </w:t>
      </w:r>
      <w:r>
        <w:rPr>
          <w:i/>
        </w:rPr>
        <w:t>C.A. Energía Eléctrica de Barquisimeto</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ENELVEN and ENELCO – Pre-Qualification Bid privatization process 60% of shares in </w:t>
      </w:r>
      <w:r>
        <w:rPr>
          <w:i/>
        </w:rPr>
        <w:t xml:space="preserve">C.A. Energía Eléctrica de Venezuela </w:t>
      </w:r>
      <w:r>
        <w:rPr/>
        <w:t xml:space="preserve">and </w:t>
      </w:r>
      <w:r>
        <w:rPr>
          <w:i/>
        </w:rPr>
        <w:t>C.A. Energía Eléctrica de la Costa Oriental</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Enron Venezuela Ltd. – Set up Branch office in Venezuela</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Enron LNG Atlantic Ltd. – Set up Branch office in Venezuela</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La Vueltosa - Bid Process for Concession on B.O.O.T. basis for the generation of hydroelectric power</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PDVSA PIGAP – Pre-Qualification Bid and Bid Process re high pressure gas injection Project for the secondary recovery of crude oil in the Santa Barbara/Pirital</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SEMDA – Pre-Qualification Bid and Bid Process for the privatization process of </w:t>
      </w:r>
      <w:r>
        <w:rPr>
          <w:i/>
          <w:lang w:val="es-ES_tradnl"/>
        </w:rPr>
        <w:t xml:space="preserve">Sistema Eléctrico de los Estados Monagas y Delta Amacuro </w:t>
      </w:r>
    </w:p>
    <w:p>
      <w:pPr>
        <w:pStyle w:val="Normal"/>
        <w:numPr>
          <w:ilvl w:val="0"/>
          <w:numId w:val="3"/>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YPF/Maxus – Pre-Qualification Bid and Bid Process on Compression Phase 2 for a facility to compress and inject gas </w:t>
      </w:r>
    </w:p>
    <w:p>
      <w:pPr>
        <w:pStyle w:val="Header"/>
        <w:widowControl/>
        <w:tabs>
          <w:tab w:val="clear" w:pos="4320"/>
          <w:tab w:val="clear" w:pos="8640"/>
        </w:tabs>
        <w:rPr>
          <w:rFonts w:ascii="Times New Roman" w:hAnsi="Times New Roman" w:cs="Times New Roman"/>
          <w:lang w:eastAsia="en-CA"/>
        </w:rPr>
      </w:pPr>
      <w:r>
        <w:rPr>
          <w:rFonts w:cs="Times New Roman" w:ascii="Times New Roman" w:hAnsi="Times New Roman"/>
          <w:lang w:eastAsia="en-CA"/>
        </w:rPr>
      </w:r>
    </w:p>
    <w:sectPr>
      <w:footerReference w:type="default" r:id="rId2"/>
      <w:type w:val="nextPage"/>
      <w:pgSz w:w="12240" w:h="15840"/>
      <w:pgMar w:left="720" w:right="720" w:gutter="0" w:header="0" w:top="1152"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Dalmoína\ List of Achievements. 2000-09-13</w:t>
      <w:tab/>
      <w:t xml:space="preserv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r>
      <w:rPr>
        <w:rStyle w:val="PageNumber"/>
        <w:rFonts w:cs="Times New Roman" w:ascii="Times New Roman" w:hAnsi="Times New Roman"/>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P TypographicSymbols" w:hAnsi="WP TypographicSymbols" w:cs="WP TypographicSymbols" w:hint="default"/>
      </w:rPr>
    </w:lvl>
  </w:abstractNum>
  <w:abstractNum w:abstractNumId="3">
    <w:lvl w:ilvl="0">
      <w:numFmt w:val="bullet"/>
      <w:lvlText w:val=""/>
      <w:lvlJc w:val="start"/>
      <w:pPr>
        <w:tabs>
          <w:tab w:val="num" w:pos="360"/>
        </w:tabs>
        <w:ind w:start="360" w:hanging="360"/>
      </w:pPr>
      <w:rPr>
        <w:rFonts w:ascii="WP TypographicSymbols" w:hAnsi="WP TypographicSymbols" w:cs="WP TypographicSymbol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u w:val="single"/>
      <w:lang w:eastAsia="en-US"/>
    </w:rPr>
  </w:style>
  <w:style w:type="paragraph" w:styleId="Heading2">
    <w:name w:val="heading 2"/>
    <w:basedOn w:val="Normal"/>
    <w:next w:val="Normal"/>
    <w:qFormat/>
    <w:pPr>
      <w:keepNext w:val="true"/>
      <w:numPr>
        <w:ilvl w:val="1"/>
        <w:numId w:val="1"/>
      </w:numPr>
      <w:jc w:val="center"/>
      <w:outlineLvl w:val="1"/>
    </w:pPr>
    <w:rPr>
      <w:b/>
      <w:lang w:eastAsia="en-US"/>
    </w:rPr>
  </w:style>
  <w:style w:type="paragraph" w:styleId="Heading3">
    <w:name w:val="heading 3"/>
    <w:basedOn w:val="Normal"/>
    <w:next w:val="Normal"/>
    <w:qFormat/>
    <w:pPr>
      <w:keepNext w:val="true"/>
      <w:numPr>
        <w:ilvl w:val="2"/>
        <w:numId w:val="1"/>
      </w:numPr>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360" w:end="0"/>
      <w:outlineLvl w:val="2"/>
    </w:pPr>
    <w:rPr>
      <w:b/>
      <w:i/>
      <w:u w:val="single"/>
      <w:lang w:eastAsia="en-US"/>
    </w:rPr>
  </w:style>
  <w:style w:type="paragraph" w:styleId="Heading4">
    <w:name w:val="heading 4"/>
    <w:basedOn w:val="Normal"/>
    <w:next w:val="Normal"/>
    <w:qFormat/>
    <w:pPr>
      <w:keepNext w:val="true"/>
      <w:widowControl w:val="false"/>
      <w:numPr>
        <w:ilvl w:val="3"/>
        <w:numId w:val="1"/>
      </w:numPr>
      <w:ind w:hanging="0" w:start="360" w:end="0"/>
      <w:outlineLvl w:val="3"/>
    </w:pPr>
    <w:rPr>
      <w:b/>
      <w:i/>
      <w:lang w:eastAsia="en-US"/>
    </w:rPr>
  </w:style>
  <w:style w:type="paragraph" w:styleId="Heading5">
    <w:name w:val="heading 5"/>
    <w:basedOn w:val="Normal"/>
    <w:next w:val="Normal"/>
    <w:qFormat/>
    <w:pPr>
      <w:keepNext w:val="true"/>
      <w:numPr>
        <w:ilvl w:val="4"/>
        <w:numId w:val="1"/>
      </w:numPr>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outlineLvl w:val="4"/>
    </w:pPr>
    <w:rPr>
      <w:b/>
      <w:lang w:eastAsia="en-US"/>
    </w:rPr>
  </w:style>
  <w:style w:type="character" w:styleId="WW8Num1z0">
    <w:name w:val="WW8Num1z0"/>
    <w:qFormat/>
    <w:rPr>
      <w:rFonts w:ascii="WP TypographicSymbols" w:hAnsi="WP TypographicSymbols" w:cs="WP TypographicSymbols"/>
    </w:rPr>
  </w:style>
  <w:style w:type="character" w:styleId="WW8Num2z0">
    <w:name w:val="WW8Num2z0"/>
    <w:qFormat/>
    <w:rPr>
      <w:rFonts w:ascii="WP TypographicSymbols" w:hAnsi="WP TypographicSymbols" w:cs="WP TypographicSymbol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Univers" w:hAnsi="Univers" w:cs="Univers"/>
      <w:lang w:eastAsia="en-US"/>
    </w:rPr>
  </w:style>
  <w:style w:type="paragraph" w:styleId="Footer">
    <w:name w:val="footer"/>
    <w:basedOn w:val="Normal"/>
    <w:pPr>
      <w:widowControl w:val="false"/>
      <w:tabs>
        <w:tab w:val="clear" w:pos="720"/>
        <w:tab w:val="center" w:pos="4320" w:leader="none"/>
        <w:tab w:val="right" w:pos="8640" w:leader="none"/>
      </w:tabs>
    </w:pPr>
    <w:rPr>
      <w:rFonts w:ascii="Univers" w:hAnsi="Univers" w:cs="Univers"/>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2000-09-20T21:07:00Z</dcterms:created>
  <dc:creator>ENRON</dc:creator>
  <dc:description/>
  <dc:language>en-CA</dc:language>
  <cp:lastModifiedBy>ENRON</cp:lastModifiedBy>
  <dcterms:modified xsi:type="dcterms:W3CDTF">2000-09-29T18:01:00Z</dcterms:modified>
  <cp:revision>3</cp:revision>
  <dc:subject/>
  <dc:title>ACHIEVEMENTS AT ENRON</dc:title>
</cp:coreProperties>
</file>