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Peter R. Styles</w:t>
      </w:r>
    </w:p>
    <w:p>
      <w:pPr>
        <w:pStyle w:val="Normal"/>
        <w:rPr>
          <w:b/>
          <w:sz w:val="28"/>
        </w:rPr>
      </w:pPr>
      <w:r>
        <w:rPr>
          <w:b/>
          <w:sz w:val="28"/>
        </w:rPr>
      </w:r>
    </w:p>
    <w:p>
      <w:pPr>
        <w:pStyle w:val="Normal"/>
        <w:rPr>
          <w:b/>
          <w:sz w:val="28"/>
        </w:rPr>
      </w:pPr>
      <w:r>
        <w:rPr>
          <w:b/>
          <w:sz w:val="28"/>
        </w:rPr>
        <w:t>Accomplishments 2H 2000</w:t>
      </w:r>
    </w:p>
    <w:p>
      <w:pPr>
        <w:pStyle w:val="Normal"/>
        <w:rPr>
          <w:b/>
          <w:sz w:val="28"/>
        </w:rPr>
      </w:pPr>
      <w:r>
        <w:rPr>
          <w:b/>
          <w:sz w:val="28"/>
        </w:rPr>
      </w:r>
    </w:p>
    <w:p>
      <w:pPr>
        <w:pStyle w:val="Normal"/>
        <w:numPr>
          <w:ilvl w:val="0"/>
          <w:numId w:val="3"/>
        </w:numPr>
        <w:rPr>
          <w:b/>
          <w:sz w:val="24"/>
        </w:rPr>
      </w:pPr>
      <w:r>
        <w:rPr>
          <w:b/>
          <w:sz w:val="24"/>
        </w:rPr>
        <w:t>Cross border power transmission between EU Member States</w:t>
      </w:r>
    </w:p>
    <w:p>
      <w:pPr>
        <w:pStyle w:val="Normal"/>
        <w:numPr>
          <w:ilvl w:val="0"/>
          <w:numId w:val="2"/>
        </w:numPr>
        <w:rPr>
          <w:sz w:val="24"/>
        </w:rPr>
      </w:pPr>
      <w:r>
        <w:rPr>
          <w:sz w:val="24"/>
          <w:u w:val="single"/>
        </w:rPr>
        <w:t>Power transmission tariffs</w:t>
      </w:r>
    </w:p>
    <w:p>
      <w:pPr>
        <w:pStyle w:val="Normal"/>
        <w:ind w:start="720" w:end="0"/>
        <w:rPr>
          <w:sz w:val="24"/>
        </w:rPr>
      </w:pPr>
      <w:r>
        <w:rPr>
          <w:sz w:val="24"/>
        </w:rPr>
        <w:t xml:space="preserve">In role as Chairman of electricity group of European Federation of Energy Traders (EFET), successfully intervened with Cabinet of EU energy Commissioner to reverse her Directorate General’s previous position in favour of export related tariffs. This resulted in non-approval in Florence Electricity Regulatory Forum of proposals made by the French, German and Belgian TSOs, supported by the German and Belgian governments, to introduce such tariffs at level of 2 euros per MWh. </w:t>
      </w:r>
    </w:p>
    <w:p>
      <w:pPr>
        <w:pStyle w:val="Normal"/>
        <w:rPr/>
      </w:pPr>
      <w:r>
        <w:rPr>
          <w:sz w:val="24"/>
        </w:rPr>
        <w:t xml:space="preserve">      </w:t>
      </w:r>
      <w:r>
        <w:rPr>
          <w:sz w:val="24"/>
        </w:rPr>
        <w:t>b)</w:t>
        <w:tab/>
      </w:r>
      <w:r>
        <w:rPr>
          <w:sz w:val="24"/>
          <w:u w:val="single"/>
        </w:rPr>
        <w:t>Power transmission capacity allocation</w:t>
      </w:r>
      <w:r>
        <w:rPr>
          <w:sz w:val="24"/>
        </w:rPr>
        <w:tab/>
      </w:r>
    </w:p>
    <w:p>
      <w:pPr>
        <w:pStyle w:val="Normal"/>
        <w:ind w:start="720" w:end="0"/>
        <w:rPr>
          <w:sz w:val="24"/>
        </w:rPr>
      </w:pPr>
      <w:r>
        <w:rPr>
          <w:sz w:val="24"/>
        </w:rPr>
        <w:t xml:space="preserve">(i) As a result of previous efforts in same role, and through parallel Enron Europe advocacy, achieved inclusion in formal Conclusions of Florence Forum of beneficial guiding principles for equitable, normally market based, methods of allocation of potentially constrained cross border transmission capacity. In addition, extensive criteria for the conduct of capacity auctions were inserted in the same document. </w:t>
      </w:r>
    </w:p>
    <w:p>
      <w:pPr>
        <w:pStyle w:val="Normal"/>
        <w:ind w:start="720" w:end="0"/>
        <w:rPr>
          <w:sz w:val="24"/>
        </w:rPr>
      </w:pPr>
      <w:r>
        <w:rPr>
          <w:sz w:val="24"/>
        </w:rPr>
        <w:t>(ii) Succeeded in helping sustain EU Commission anti-trust investigations into long term reservation of capacity by incumbents for imports/ exports into Netherlands, Italy and Spain, thereby particularly putting sufficient pressure on Dutch government to promise reduction of Sep’s reservation  from 1500 to 900 MW, and bolstering determination of Italian regulator not to give undue priority to Enel’s imports.</w:t>
      </w:r>
    </w:p>
    <w:p>
      <w:pPr>
        <w:pStyle w:val="Normal"/>
        <w:rPr>
          <w:b/>
          <w:sz w:val="24"/>
        </w:rPr>
      </w:pPr>
      <w:r>
        <w:rPr>
          <w:b/>
          <w:sz w:val="24"/>
        </w:rPr>
      </w:r>
    </w:p>
    <w:p>
      <w:pPr>
        <w:pStyle w:val="Normal"/>
        <w:numPr>
          <w:ilvl w:val="0"/>
          <w:numId w:val="3"/>
        </w:numPr>
        <w:rPr>
          <w:b/>
          <w:sz w:val="24"/>
        </w:rPr>
      </w:pPr>
      <w:r>
        <w:rPr>
          <w:b/>
          <w:sz w:val="24"/>
        </w:rPr>
        <w:t>Consolidation of major players in European energy sector</w:t>
      </w:r>
    </w:p>
    <w:p>
      <w:pPr>
        <w:pStyle w:val="BodyTextIndent"/>
        <w:rPr/>
      </w:pPr>
      <w:r>
        <w:rPr/>
        <w:t xml:space="preserve">Through internally generated analysis and papers, achieved privileged input to  Merger Task Force (MTF) of EU Commission in relation to review of notified merger of EdF/ EnBW. Our arguments, concerning consequential exacerbation of EdF dominance in French national electricity market, and associated indirect or joint dominance in export of peaking power from Switzerland, were largely reflected in MTF’s findings set out in its Statement of Objections to the merger, and presented at a hearing where we gave further evidence. </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2001-01-04T15:08:00Z</dcterms:created>
  <dc:creator>pstyles</dc:creator>
  <dc:description/>
  <dc:language>en-CA</dc:language>
  <cp:lastModifiedBy>pstyles</cp:lastModifiedBy>
  <dcterms:modified xsi:type="dcterms:W3CDTF">2001-01-04T16:02:00Z</dcterms:modified>
  <cp:revision>2</cp:revision>
  <dc:subject/>
  <dc:title>Peter R</dc:title>
</cp:coreProperties>
</file>