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t>Brenda Herod</w:t>
      </w:r>
    </w:p>
    <w:p>
      <w:pPr>
        <w:pStyle w:val="Heading1"/>
        <w:ind w:hanging="0" w:start="0"/>
        <w:rPr/>
      </w:pPr>
      <w:r>
        <w:rPr/>
        <w:t>Accomplishments – 1/00 – 11/00</w:t>
      </w:r>
    </w:p>
    <w:p>
      <w:pPr>
        <w:pStyle w:val="Normal"/>
        <w:jc w:val="both"/>
        <w:rPr>
          <w:sz w:val="24"/>
        </w:rPr>
      </w:pPr>
      <w:r>
        <w:rPr>
          <w:sz w:val="24"/>
        </w:rPr>
      </w:r>
    </w:p>
    <w:p>
      <w:pPr>
        <w:pStyle w:val="Normal"/>
        <w:jc w:val="both"/>
        <w:rPr>
          <w:sz w:val="24"/>
        </w:rPr>
      </w:pPr>
      <w:r>
        <w:rPr>
          <w:sz w:val="24"/>
        </w:rPr>
      </w:r>
    </w:p>
    <w:p>
      <w:pPr>
        <w:pStyle w:val="Normal"/>
        <w:jc w:val="both"/>
        <w:rPr>
          <w:b/>
          <w:sz w:val="24"/>
          <w:u w:val="single"/>
        </w:rPr>
      </w:pPr>
      <w:r>
        <w:rPr>
          <w:b/>
          <w:sz w:val="24"/>
          <w:u w:val="single"/>
        </w:rPr>
        <w:t>Responsibilities:</w:t>
      </w:r>
    </w:p>
    <w:p>
      <w:pPr>
        <w:pStyle w:val="Normal"/>
        <w:jc w:val="both"/>
        <w:rPr>
          <w:b/>
          <w:sz w:val="24"/>
          <w:u w:val="single"/>
        </w:rPr>
      </w:pPr>
      <w:r>
        <w:rPr>
          <w:b/>
          <w:sz w:val="24"/>
          <w:u w:val="single"/>
        </w:rPr>
      </w:r>
    </w:p>
    <w:p>
      <w:pPr>
        <w:pStyle w:val="Normal"/>
        <w:numPr>
          <w:ilvl w:val="0"/>
          <w:numId w:val="2"/>
        </w:numPr>
        <w:jc w:val="both"/>
        <w:rPr>
          <w:sz w:val="24"/>
        </w:rPr>
      </w:pPr>
      <w:r>
        <w:rPr>
          <w:b/>
          <w:sz w:val="24"/>
          <w:u w:val="single"/>
        </w:rPr>
        <w:t>8/00 – Present</w:t>
      </w:r>
      <w:r>
        <w:rPr>
          <w:sz w:val="24"/>
        </w:rPr>
        <w:t xml:space="preserve">   Accepted the opportunity of Business Controller for Enron Industrial Markets in mid August, 2000.  My designation to this role represented the first full-time focus on the Pulp &amp; Paper commodities.  Two additional commodities, Lumber and Steel, have been added.  The focus of the business is to grow the physical aspect.  My challenge is to build the mid and back office functions supporting the trading activities of all EIM businesses – all commodities, globally.  The functions include Logistics, Risk, Documentation, Volume Management, Settlements and Operational Accounting.  The challenge is rich with opportunities, as the business is expected (and has demonstrated in the later half of 2000) to grow substantially, and the infrastructure (people, processes and systems) is just being built.</w:t>
      </w:r>
    </w:p>
    <w:p>
      <w:pPr>
        <w:pStyle w:val="Normal"/>
        <w:jc w:val="both"/>
        <w:rPr>
          <w:sz w:val="24"/>
        </w:rPr>
      </w:pPr>
      <w:r>
        <w:rPr>
          <w:sz w:val="24"/>
        </w:rPr>
      </w:r>
    </w:p>
    <w:p>
      <w:pPr>
        <w:pStyle w:val="Normal"/>
        <w:numPr>
          <w:ilvl w:val="0"/>
          <w:numId w:val="2"/>
        </w:numPr>
        <w:jc w:val="both"/>
        <w:rPr>
          <w:sz w:val="24"/>
        </w:rPr>
      </w:pPr>
      <w:r>
        <w:rPr>
          <w:b/>
          <w:sz w:val="24"/>
          <w:u w:val="single"/>
        </w:rPr>
        <w:t>1/00 – 8/00</w:t>
      </w:r>
      <w:r>
        <w:rPr>
          <w:sz w:val="24"/>
        </w:rPr>
        <w:t>:  Responsible for the front-to-back operations supporting the Gas Assets group. This included Trading Support, Logistics, Risk, Transportation and Rate Management, Global Contracts and Facilities, Volume Management, Settlements, Regulatory Reporting and POPS system support.  The Operations included were the Texas Marketing Desk, Houston Pipeline, Denver Powder River Gathering Systems and the Bridgeline JV.  I managed a staff of 1 Director, 6 Managers and about 55 staff.</w:t>
      </w:r>
    </w:p>
    <w:p>
      <w:pPr>
        <w:pStyle w:val="Normal"/>
        <w:jc w:val="both"/>
        <w:rPr>
          <w:sz w:val="24"/>
        </w:rPr>
      </w:pPr>
      <w:r>
        <w:rPr>
          <w:sz w:val="24"/>
        </w:rPr>
      </w:r>
    </w:p>
    <w:p>
      <w:pPr>
        <w:pStyle w:val="Normal"/>
        <w:jc w:val="both"/>
        <w:rPr>
          <w:b/>
          <w:sz w:val="24"/>
          <w:u w:val="single"/>
        </w:rPr>
      </w:pPr>
      <w:r>
        <w:rPr>
          <w:b/>
          <w:sz w:val="24"/>
          <w:u w:val="single"/>
        </w:rPr>
        <w:t>Accomplishments – EIM:</w:t>
      </w:r>
    </w:p>
    <w:p>
      <w:pPr>
        <w:pStyle w:val="Normal"/>
        <w:jc w:val="both"/>
        <w:rPr>
          <w:b/>
          <w:sz w:val="24"/>
          <w:u w:val="single"/>
        </w:rPr>
      </w:pPr>
      <w:r>
        <w:rPr>
          <w:b/>
          <w:sz w:val="24"/>
          <w:u w:val="single"/>
        </w:rPr>
      </w:r>
    </w:p>
    <w:p>
      <w:pPr>
        <w:pStyle w:val="Normal"/>
        <w:numPr>
          <w:ilvl w:val="0"/>
          <w:numId w:val="6"/>
        </w:numPr>
        <w:jc w:val="both"/>
        <w:rPr>
          <w:sz w:val="24"/>
        </w:rPr>
      </w:pPr>
      <w:r>
        <w:rPr>
          <w:b/>
          <w:sz w:val="24"/>
          <w:u w:val="single"/>
        </w:rPr>
        <w:t xml:space="preserve">Analysis of Current Infrastructure </w:t>
      </w:r>
      <w:r>
        <w:rPr>
          <w:b/>
          <w:sz w:val="24"/>
        </w:rPr>
        <w:t>-</w:t>
      </w:r>
      <w:r>
        <w:rPr>
          <w:sz w:val="24"/>
        </w:rPr>
        <w:t xml:space="preserve"> Rapidly accessed the infrastructure as compared to current business levels and projected levels.  Provided a “Current State” analysis that identified Risks and Concerns of the mid office.</w:t>
      </w:r>
    </w:p>
    <w:p>
      <w:pPr>
        <w:pStyle w:val="Normal"/>
        <w:numPr>
          <w:ilvl w:val="0"/>
          <w:numId w:val="6"/>
        </w:numPr>
        <w:jc w:val="both"/>
        <w:rPr>
          <w:sz w:val="24"/>
        </w:rPr>
      </w:pPr>
      <w:r>
        <w:rPr>
          <w:b/>
          <w:sz w:val="24"/>
          <w:u w:val="single"/>
        </w:rPr>
        <w:t xml:space="preserve">Direction Setting </w:t>
      </w:r>
      <w:r>
        <w:rPr>
          <w:b/>
          <w:sz w:val="24"/>
        </w:rPr>
        <w:t>-</w:t>
      </w:r>
      <w:r>
        <w:rPr>
          <w:sz w:val="24"/>
        </w:rPr>
        <w:t xml:space="preserve"> Engaged PriceWaterhouseCoopers (PWC) to evaluate the business and prepare a business plan, focused on short-term tactics and long-term strategies.  Plan was delivered 10/30/00, and two projects (both tactical) were immediately approved.</w:t>
      </w:r>
    </w:p>
    <w:p>
      <w:pPr>
        <w:pStyle w:val="Normal"/>
        <w:numPr>
          <w:ilvl w:val="0"/>
          <w:numId w:val="6"/>
        </w:numPr>
        <w:jc w:val="both"/>
        <w:rPr>
          <w:sz w:val="24"/>
        </w:rPr>
      </w:pPr>
      <w:r>
        <w:rPr>
          <w:b/>
          <w:sz w:val="24"/>
          <w:u w:val="single"/>
        </w:rPr>
        <w:t>Sense of Urgency</w:t>
      </w:r>
      <w:r>
        <w:rPr>
          <w:b/>
          <w:sz w:val="24"/>
        </w:rPr>
        <w:t xml:space="preserve"> -</w:t>
      </w:r>
      <w:r>
        <w:rPr>
          <w:sz w:val="24"/>
        </w:rPr>
        <w:t xml:space="preserve"> Identified, authorized and implemented a short-term tactical solution for the physical lumber business (the commodity with the most transactions and manual efforts) – LISA Lumber</w:t>
      </w:r>
      <w:r>
        <w:rPr>
          <w:b/>
          <w:sz w:val="24"/>
        </w:rPr>
        <w:t>.  Normal implementation is 3 to 4 months – EIM implementation was less than 30 days.</w:t>
      </w:r>
      <w:r>
        <w:rPr>
          <w:sz w:val="24"/>
        </w:rPr>
        <w:t xml:space="preserve">  Identified internal and external resources to achieve aggressive implementation.  Results have allowed the physical traders to trade aggressively as opposed to the conservative mode previously in place. </w:t>
      </w:r>
    </w:p>
    <w:p>
      <w:pPr>
        <w:pStyle w:val="Normal"/>
        <w:numPr>
          <w:ilvl w:val="0"/>
          <w:numId w:val="6"/>
        </w:numPr>
        <w:jc w:val="both"/>
        <w:rPr>
          <w:sz w:val="24"/>
        </w:rPr>
      </w:pPr>
      <w:r>
        <w:rPr>
          <w:b/>
          <w:sz w:val="24"/>
          <w:u w:val="single"/>
        </w:rPr>
        <w:t>Sense of Urgency</w:t>
      </w:r>
      <w:r>
        <w:rPr>
          <w:sz w:val="24"/>
        </w:rPr>
        <w:t xml:space="preserve"> - Requisitioned a lock box through Treasury to accommodate payments by check, the predominant payment means of the lumber business.  (May not sound like a big issue, but Treasury was not supportive of the need.  The process took over two months.)</w:t>
      </w:r>
    </w:p>
    <w:p>
      <w:pPr>
        <w:pStyle w:val="Normal"/>
        <w:numPr>
          <w:ilvl w:val="0"/>
          <w:numId w:val="6"/>
        </w:numPr>
        <w:jc w:val="both"/>
        <w:rPr>
          <w:sz w:val="24"/>
        </w:rPr>
      </w:pPr>
      <w:r>
        <w:rPr>
          <w:b/>
          <w:sz w:val="24"/>
          <w:u w:val="single"/>
        </w:rPr>
        <w:t>Leadership</w:t>
      </w:r>
      <w:r>
        <w:rPr>
          <w:sz w:val="24"/>
        </w:rPr>
        <w:t xml:space="preserve"> - Have provided a small group of people with clear direction, tangible vision and values and strategies for moving forward in building the infrastructure.  The group had not received proper management support, and was very frustrated and overwhelmed as the business was expanding.  When I moved over the group, I had 5 employees, of which 2 were new to Enron and lacked experience.  Today we have 19 employees and project substantial recruiting needs during 2001 to deliver day-to-day support as well as implement new systems.</w:t>
      </w:r>
    </w:p>
    <w:p>
      <w:pPr>
        <w:pStyle w:val="Normal"/>
        <w:numPr>
          <w:ilvl w:val="0"/>
          <w:numId w:val="6"/>
        </w:numPr>
        <w:jc w:val="both"/>
        <w:rPr>
          <w:sz w:val="24"/>
        </w:rPr>
      </w:pPr>
      <w:r>
        <w:rPr>
          <w:b/>
          <w:sz w:val="24"/>
          <w:u w:val="single"/>
        </w:rPr>
        <w:t>Resource/Networking Efforts</w:t>
      </w:r>
      <w:r>
        <w:rPr>
          <w:sz w:val="24"/>
        </w:rPr>
        <w:t xml:space="preserve"> - Building the project team to evaluate tactical and long-term solutions.  Resources include PWC, Arthur Andersen, Enron IT and Enron Energy Operations.</w:t>
      </w:r>
    </w:p>
    <w:p>
      <w:pPr>
        <w:pStyle w:val="Normal"/>
        <w:numPr>
          <w:ilvl w:val="0"/>
          <w:numId w:val="6"/>
        </w:numPr>
        <w:jc w:val="both"/>
        <w:rPr>
          <w:sz w:val="24"/>
        </w:rPr>
      </w:pPr>
      <w:r>
        <w:rPr>
          <w:b/>
          <w:sz w:val="24"/>
          <w:u w:val="single"/>
        </w:rPr>
        <w:t xml:space="preserve">Technical </w:t>
      </w:r>
      <w:r>
        <w:rPr>
          <w:sz w:val="24"/>
        </w:rPr>
        <w:t>- Participating in due diligence teams of asset acquisitions and outsourcing opportunities.</w:t>
      </w:r>
    </w:p>
    <w:p>
      <w:pPr>
        <w:pStyle w:val="Normal"/>
        <w:numPr>
          <w:ilvl w:val="0"/>
          <w:numId w:val="6"/>
        </w:numPr>
        <w:jc w:val="both"/>
        <w:rPr>
          <w:sz w:val="24"/>
        </w:rPr>
      </w:pPr>
      <w:r>
        <w:rPr>
          <w:b/>
          <w:sz w:val="24"/>
          <w:u w:val="single"/>
        </w:rPr>
        <w:t>Business Instincts</w:t>
      </w:r>
      <w:r>
        <w:rPr>
          <w:sz w:val="24"/>
        </w:rPr>
        <w:t xml:space="preserve"> - Providing necessary support and documentation for potential investors.</w:t>
      </w:r>
    </w:p>
    <w:p>
      <w:pPr>
        <w:pStyle w:val="Normal"/>
        <w:numPr>
          <w:ilvl w:val="0"/>
          <w:numId w:val="6"/>
        </w:numPr>
        <w:jc w:val="both"/>
        <w:rPr>
          <w:sz w:val="24"/>
        </w:rPr>
      </w:pPr>
      <w:r>
        <w:rPr>
          <w:b/>
          <w:sz w:val="24"/>
          <w:u w:val="single"/>
        </w:rPr>
        <w:t>Teamwork/Customer Relations</w:t>
      </w:r>
      <w:r>
        <w:rPr>
          <w:sz w:val="24"/>
        </w:rPr>
        <w:t xml:space="preserve"> - Quickly established confidence and trust in several Commercial players within EIM.</w:t>
      </w:r>
    </w:p>
    <w:p>
      <w:pPr>
        <w:pStyle w:val="Normal"/>
        <w:numPr>
          <w:ilvl w:val="0"/>
          <w:numId w:val="6"/>
        </w:numPr>
        <w:jc w:val="both"/>
        <w:rPr>
          <w:sz w:val="24"/>
        </w:rPr>
      </w:pPr>
      <w:r>
        <w:rPr>
          <w:b/>
          <w:sz w:val="24"/>
          <w:u w:val="single"/>
        </w:rPr>
        <w:t xml:space="preserve">Innovation/Entrepreneurship </w:t>
      </w:r>
      <w:r>
        <w:rPr>
          <w:sz w:val="24"/>
        </w:rPr>
        <w:t>– Have demonstrated broad, transferable skill sets across the organization and across commodities.  I have been able to make a substantial impact very quickly on the business.</w:t>
      </w:r>
    </w:p>
    <w:p>
      <w:pPr>
        <w:pStyle w:val="Normal"/>
        <w:jc w:val="both"/>
        <w:rPr>
          <w:sz w:val="24"/>
        </w:rPr>
      </w:pPr>
      <w:r>
        <w:rPr>
          <w:sz w:val="24"/>
        </w:rPr>
      </w:r>
    </w:p>
    <w:p>
      <w:pPr>
        <w:pStyle w:val="Normal"/>
        <w:jc w:val="both"/>
        <w:rPr>
          <w:b/>
          <w:sz w:val="24"/>
          <w:u w:val="single"/>
        </w:rPr>
      </w:pPr>
      <w:r>
        <w:rPr>
          <w:b/>
          <w:sz w:val="24"/>
          <w:u w:val="single"/>
        </w:rPr>
        <w:t>Accomplishments – ENA:</w:t>
      </w:r>
    </w:p>
    <w:p>
      <w:pPr>
        <w:pStyle w:val="Normal"/>
        <w:jc w:val="both"/>
        <w:rPr>
          <w:b/>
          <w:sz w:val="24"/>
          <w:u w:val="single"/>
        </w:rPr>
      </w:pPr>
      <w:r>
        <w:rPr>
          <w:b/>
          <w:sz w:val="24"/>
          <w:u w:val="single"/>
        </w:rPr>
      </w:r>
    </w:p>
    <w:p>
      <w:pPr>
        <w:pStyle w:val="Normal"/>
        <w:numPr>
          <w:ilvl w:val="0"/>
          <w:numId w:val="4"/>
        </w:numPr>
        <w:ind w:hanging="360" w:start="405" w:end="0"/>
        <w:jc w:val="both"/>
        <w:rPr>
          <w:sz w:val="24"/>
        </w:rPr>
      </w:pPr>
      <w:r>
        <w:rPr>
          <w:b/>
          <w:sz w:val="24"/>
          <w:u w:val="single"/>
        </w:rPr>
        <w:t>Innovation/Entrepreneurship</w:t>
      </w:r>
      <w:r>
        <w:rPr>
          <w:sz w:val="24"/>
        </w:rPr>
        <w:t>- Provided consulting services to the Bridgeline JV, identifying the infrastructure (processes, controls and organizational structure) necessary for a trading business, and provided resources to help the efforts.</w:t>
      </w:r>
    </w:p>
    <w:p>
      <w:pPr>
        <w:pStyle w:val="Normal"/>
        <w:numPr>
          <w:ilvl w:val="0"/>
          <w:numId w:val="4"/>
        </w:numPr>
        <w:ind w:hanging="360" w:start="405" w:end="0"/>
        <w:jc w:val="both"/>
        <w:rPr>
          <w:sz w:val="24"/>
        </w:rPr>
      </w:pPr>
      <w:r>
        <w:rPr>
          <w:b/>
          <w:sz w:val="24"/>
          <w:u w:val="single"/>
        </w:rPr>
        <w:t>Technical</w:t>
      </w:r>
      <w:r>
        <w:rPr>
          <w:sz w:val="24"/>
        </w:rPr>
        <w:t xml:space="preserve"> – Worked with the Asset group on several projects as a part of the due diligence team.  These included reviewing an electronic measurement company, PG&amp;E Valero business and an E&amp;P accounting services company. </w:t>
      </w:r>
    </w:p>
    <w:p>
      <w:pPr>
        <w:pStyle w:val="Normal"/>
        <w:numPr>
          <w:ilvl w:val="0"/>
          <w:numId w:val="4"/>
        </w:numPr>
        <w:ind w:hanging="360" w:start="405" w:end="0"/>
        <w:jc w:val="both"/>
        <w:rPr>
          <w:sz w:val="24"/>
        </w:rPr>
      </w:pPr>
      <w:r>
        <w:rPr>
          <w:b/>
          <w:sz w:val="24"/>
          <w:u w:val="single"/>
        </w:rPr>
        <w:t>Business Instincts/Interpersonal/Teamwork</w:t>
      </w:r>
      <w:r>
        <w:rPr>
          <w:sz w:val="24"/>
        </w:rPr>
        <w:t>– Worked diligently with Denver staff to ensure the PRGS was handled accurately and timely. Took ownership of  the daily responsibility for the Denver trading operations.  These initiatives reduced OA variances, unexplained P&amp;L fluctuations and strengthened controls.</w:t>
      </w:r>
    </w:p>
    <w:p>
      <w:pPr>
        <w:pStyle w:val="Normal"/>
        <w:numPr>
          <w:ilvl w:val="0"/>
          <w:numId w:val="4"/>
        </w:numPr>
        <w:ind w:hanging="360" w:start="405" w:end="0"/>
        <w:jc w:val="both"/>
        <w:rPr>
          <w:sz w:val="24"/>
        </w:rPr>
      </w:pPr>
      <w:r>
        <w:rPr>
          <w:b/>
          <w:sz w:val="24"/>
          <w:u w:val="single"/>
        </w:rPr>
        <w:t>Business Instincts/Technical</w:t>
      </w:r>
      <w:r>
        <w:rPr>
          <w:sz w:val="24"/>
        </w:rPr>
        <w:t>- At Brian Redmond’s request, I was an executive committee member of the Work Optimization Project that had a $3MM savings target for 2000.  Several projects/areas were identified, but efforts were halted due to Project Triple Lutz</w:t>
      </w:r>
    </w:p>
    <w:p>
      <w:pPr>
        <w:pStyle w:val="Normal"/>
        <w:numPr>
          <w:ilvl w:val="0"/>
          <w:numId w:val="4"/>
        </w:numPr>
        <w:ind w:hanging="360" w:start="405" w:end="0"/>
        <w:jc w:val="both"/>
        <w:rPr>
          <w:sz w:val="24"/>
        </w:rPr>
      </w:pPr>
      <w:r>
        <w:rPr>
          <w:b/>
          <w:sz w:val="24"/>
          <w:u w:val="single"/>
        </w:rPr>
        <w:t>Teamwork/Technical</w:t>
      </w:r>
      <w:r>
        <w:rPr>
          <w:sz w:val="24"/>
        </w:rPr>
        <w:t>- Provided resources and analytical approaches to complete Project Torque financial evaluation, an ongoing effort for over a year by other areas.  The data was used for Project Triple Lutz.</w:t>
      </w:r>
    </w:p>
    <w:p>
      <w:pPr>
        <w:pStyle w:val="Normal"/>
        <w:numPr>
          <w:ilvl w:val="0"/>
          <w:numId w:val="4"/>
        </w:numPr>
        <w:ind w:hanging="360" w:start="405" w:end="0"/>
        <w:jc w:val="both"/>
        <w:rPr>
          <w:sz w:val="24"/>
        </w:rPr>
      </w:pPr>
      <w:r>
        <w:rPr>
          <w:b/>
          <w:sz w:val="24"/>
          <w:u w:val="single"/>
        </w:rPr>
        <w:t>Technical</w:t>
      </w:r>
      <w:r>
        <w:rPr>
          <w:sz w:val="24"/>
        </w:rPr>
        <w:t xml:space="preserve"> – Assisted Commercial in their efforts to get this new business off of the ground.  I  provided assistance on the Risk Policy, the Risk book set-up and Credit involvement.</w:t>
      </w:r>
    </w:p>
    <w:p>
      <w:pPr>
        <w:pStyle w:val="Normal"/>
        <w:numPr>
          <w:ilvl w:val="0"/>
          <w:numId w:val="4"/>
        </w:numPr>
        <w:ind w:hanging="360" w:start="405" w:end="0"/>
        <w:jc w:val="both"/>
        <w:rPr>
          <w:sz w:val="24"/>
        </w:rPr>
      </w:pPr>
      <w:r>
        <w:rPr>
          <w:b/>
          <w:sz w:val="24"/>
          <w:u w:val="single"/>
        </w:rPr>
        <w:t xml:space="preserve">Texas Trading Operations </w:t>
      </w:r>
      <w:r>
        <w:rPr>
          <w:sz w:val="24"/>
        </w:rPr>
        <w:t xml:space="preserve">– The Texas Trading Operations was my main customer.  I provided many value-added services to the desk as reflected below. </w:t>
      </w:r>
    </w:p>
    <w:p>
      <w:pPr>
        <w:pStyle w:val="Normal"/>
        <w:numPr>
          <w:ilvl w:val="0"/>
          <w:numId w:val="5"/>
        </w:numPr>
        <w:tabs>
          <w:tab w:val="clear" w:pos="720"/>
          <w:tab w:val="left" w:pos="765" w:leader="none"/>
        </w:tabs>
        <w:ind w:hanging="360" w:start="765" w:end="0"/>
        <w:jc w:val="both"/>
        <w:rPr>
          <w:sz w:val="24"/>
        </w:rPr>
      </w:pPr>
      <w:r>
        <w:rPr>
          <w:sz w:val="24"/>
        </w:rPr>
        <w:t>Oversaw the expected liquidation value estimate of the dedicated contracts to Project Triple Lutz.  Involved understanding of all transactions “touching” HPL contracts throughout all Risk books.</w:t>
      </w:r>
    </w:p>
    <w:p>
      <w:pPr>
        <w:pStyle w:val="Normal"/>
        <w:numPr>
          <w:ilvl w:val="0"/>
          <w:numId w:val="7"/>
        </w:numPr>
        <w:tabs>
          <w:tab w:val="clear" w:pos="720"/>
          <w:tab w:val="left" w:pos="810" w:leader="none"/>
        </w:tabs>
        <w:ind w:hanging="360" w:start="765" w:end="0"/>
        <w:jc w:val="both"/>
        <w:rPr>
          <w:sz w:val="24"/>
        </w:rPr>
      </w:pPr>
      <w:r>
        <w:rPr>
          <w:sz w:val="24"/>
        </w:rPr>
        <w:t>Several EOL products were brought on line, with minimal problems.  Some were unique (5x8 product, corresponding to the power peak service), and required additional downstream processes to ensure appropriate execution.</w:t>
      </w:r>
    </w:p>
    <w:p>
      <w:pPr>
        <w:pStyle w:val="Normal"/>
        <w:numPr>
          <w:ilvl w:val="0"/>
          <w:numId w:val="7"/>
        </w:numPr>
        <w:tabs>
          <w:tab w:val="clear" w:pos="720"/>
          <w:tab w:val="left" w:pos="810" w:leader="none"/>
        </w:tabs>
        <w:ind w:hanging="360" w:start="765" w:end="0"/>
        <w:jc w:val="both"/>
        <w:rPr>
          <w:sz w:val="24"/>
        </w:rPr>
      </w:pPr>
      <w:r>
        <w:rPr>
          <w:sz w:val="24"/>
        </w:rPr>
        <w:t xml:space="preserve">Facilitated resolution of outstanding accrual income of about $2.5MM.  Ownership of the income was in dispute between Greg Sharp and Tom Martin since 7/99.  </w:t>
      </w:r>
    </w:p>
    <w:p>
      <w:pPr>
        <w:pStyle w:val="Normal"/>
        <w:numPr>
          <w:ilvl w:val="0"/>
          <w:numId w:val="7"/>
        </w:numPr>
        <w:tabs>
          <w:tab w:val="clear" w:pos="720"/>
          <w:tab w:val="left" w:pos="810" w:leader="none"/>
        </w:tabs>
        <w:ind w:hanging="360" w:start="765" w:end="0"/>
        <w:jc w:val="both"/>
        <w:rPr>
          <w:sz w:val="24"/>
        </w:rPr>
      </w:pPr>
      <w:r>
        <w:rPr>
          <w:sz w:val="24"/>
        </w:rPr>
        <w:t>Analyzed and monitored the winter performance of the Entex contract and the weather hedge.  The deferred account for Entex was cleared in 5/00 to complete the first contract year.</w:t>
      </w:r>
    </w:p>
    <w:p>
      <w:pPr>
        <w:pStyle w:val="Normal"/>
        <w:numPr>
          <w:ilvl w:val="0"/>
          <w:numId w:val="7"/>
        </w:numPr>
        <w:tabs>
          <w:tab w:val="clear" w:pos="720"/>
          <w:tab w:val="left" w:pos="810" w:leader="none"/>
        </w:tabs>
        <w:ind w:hanging="360" w:start="765" w:end="0"/>
        <w:jc w:val="both"/>
        <w:rPr>
          <w:sz w:val="24"/>
        </w:rPr>
      </w:pPr>
      <w:r>
        <w:rPr>
          <w:sz w:val="24"/>
        </w:rPr>
        <w:t>Contracted Arthur Andersen to review the first contract year of the Entex agreement under the “extend &amp; blend” contract to ensure compliance.  The audit confirmed ENA concerns of non-compliance (undertakes of 3BCF), and is pending business decisions for an ultimate resolution and closure.</w:t>
      </w:r>
    </w:p>
    <w:p>
      <w:pPr>
        <w:pStyle w:val="Normal"/>
        <w:numPr>
          <w:ilvl w:val="0"/>
          <w:numId w:val="7"/>
        </w:numPr>
        <w:tabs>
          <w:tab w:val="clear" w:pos="720"/>
          <w:tab w:val="left" w:pos="810" w:leader="none"/>
        </w:tabs>
        <w:ind w:hanging="360" w:start="765" w:end="0"/>
        <w:jc w:val="both"/>
        <w:rPr>
          <w:sz w:val="24"/>
        </w:rPr>
      </w:pPr>
      <w:r>
        <w:rPr>
          <w:sz w:val="24"/>
        </w:rPr>
        <w:t>Continued oversight of the daily P&amp;L and position reporting.  Continued to enjoy minimum (controllable) adjustments to P&amp;L’s subsequent to the month end closing.</w:t>
      </w:r>
    </w:p>
    <w:p>
      <w:pPr>
        <w:pStyle w:val="Normal"/>
        <w:numPr>
          <w:ilvl w:val="0"/>
          <w:numId w:val="7"/>
        </w:numPr>
        <w:tabs>
          <w:tab w:val="clear" w:pos="720"/>
          <w:tab w:val="left" w:pos="810" w:leader="none"/>
        </w:tabs>
        <w:ind w:hanging="360" w:start="765" w:end="0"/>
        <w:jc w:val="both"/>
        <w:rPr>
          <w:sz w:val="24"/>
        </w:rPr>
      </w:pPr>
      <w:r>
        <w:rPr>
          <w:sz w:val="24"/>
        </w:rPr>
        <w:t>Worked with Logistics, Volume Management and Commercial to resolve several old shipper imbalances on HPL.  Some shippers have agreed to payback HPL in the current market @ over $4/MMBtu, resulting in positive P&amp;L.</w:t>
      </w:r>
    </w:p>
    <w:p>
      <w:pPr>
        <w:pStyle w:val="Normal"/>
        <w:tabs>
          <w:tab w:val="clear" w:pos="720"/>
          <w:tab w:val="left" w:pos="810" w:leader="none"/>
        </w:tabs>
        <w:jc w:val="both"/>
        <w:rPr>
          <w:sz w:val="24"/>
        </w:rPr>
      </w:pPr>
      <w:r>
        <w:rPr>
          <w:sz w:val="24"/>
        </w:rPr>
      </w:r>
    </w:p>
    <w:p>
      <w:pPr>
        <w:pStyle w:val="Normal"/>
        <w:tabs>
          <w:tab w:val="clear" w:pos="720"/>
          <w:tab w:val="left" w:pos="810" w:leader="none"/>
        </w:tabs>
        <w:jc w:val="both"/>
        <w:rPr>
          <w:sz w:val="24"/>
        </w:rPr>
      </w:pPr>
      <w:r>
        <w:rPr>
          <w:sz w:val="24"/>
        </w:rPr>
      </w:r>
    </w:p>
    <w:p>
      <w:pPr>
        <w:pStyle w:val="Normal"/>
        <w:tabs>
          <w:tab w:val="clear" w:pos="720"/>
          <w:tab w:val="left" w:pos="810" w:leader="none"/>
        </w:tabs>
        <w:jc w:val="both"/>
        <w:rPr>
          <w:sz w:val="24"/>
        </w:rPr>
      </w:pPr>
      <w:r>
        <w:rPr>
          <w:sz w:val="24"/>
        </w:rPr>
      </w:r>
    </w:p>
    <w:p>
      <w:pPr>
        <w:pStyle w:val="Normal"/>
        <w:tabs>
          <w:tab w:val="clear" w:pos="720"/>
          <w:tab w:val="left" w:pos="810" w:leader="none"/>
        </w:tabs>
        <w:jc w:val="both"/>
        <w:rPr>
          <w:b/>
          <w:sz w:val="24"/>
          <w:u w:val="single"/>
        </w:rPr>
      </w:pPr>
      <w:r>
        <w:rPr>
          <w:b/>
          <w:sz w:val="24"/>
          <w:u w:val="single"/>
        </w:rPr>
        <w:t>Other:</w:t>
      </w:r>
    </w:p>
    <w:p>
      <w:pPr>
        <w:pStyle w:val="Normal"/>
        <w:tabs>
          <w:tab w:val="clear" w:pos="720"/>
          <w:tab w:val="left" w:pos="810" w:leader="none"/>
        </w:tabs>
        <w:jc w:val="both"/>
        <w:rPr>
          <w:b/>
          <w:sz w:val="24"/>
          <w:u w:val="single"/>
        </w:rPr>
      </w:pPr>
      <w:r>
        <w:rPr>
          <w:b/>
          <w:sz w:val="24"/>
          <w:u w:val="single"/>
        </w:rPr>
      </w:r>
    </w:p>
    <w:p>
      <w:pPr>
        <w:pStyle w:val="Normal"/>
        <w:numPr>
          <w:ilvl w:val="0"/>
          <w:numId w:val="3"/>
        </w:numPr>
        <w:tabs>
          <w:tab w:val="clear" w:pos="720"/>
          <w:tab w:val="left" w:pos="810" w:leader="none"/>
        </w:tabs>
        <w:jc w:val="both"/>
        <w:rPr>
          <w:sz w:val="24"/>
        </w:rPr>
      </w:pPr>
      <w:r>
        <w:rPr>
          <w:sz w:val="24"/>
        </w:rPr>
        <w:t>I have continued my role as a Lead in LSU Recruiting efforts.  Participated in Career Fair, and made presentations to Honor organizations.  Additionally, coordinated a trip for two professors to the Houston office, and offered resource opportunities for their research efforts of building a simulated trade floor for the Business School.  Involved in Fall recruiting.</w:t>
      </w:r>
    </w:p>
    <w:p>
      <w:pPr>
        <w:pStyle w:val="Normal"/>
        <w:numPr>
          <w:ilvl w:val="0"/>
          <w:numId w:val="3"/>
        </w:numPr>
        <w:tabs>
          <w:tab w:val="clear" w:pos="720"/>
          <w:tab w:val="left" w:pos="810" w:leader="none"/>
        </w:tabs>
        <w:jc w:val="both"/>
        <w:rPr>
          <w:sz w:val="24"/>
        </w:rPr>
      </w:pPr>
      <w:r>
        <w:rPr>
          <w:sz w:val="24"/>
        </w:rPr>
        <w:t>I participated as a PRC member on the Analyst PRC, both at mid-year and year-end, 2000.  I represented 15 analysts at the Corporate cross-calibration, final PRC meetings.  Have maintained mentoring relationships with the analysts.</w:t>
      </w:r>
    </w:p>
    <w:p>
      <w:pPr>
        <w:pStyle w:val="Normal"/>
        <w:numPr>
          <w:ilvl w:val="0"/>
          <w:numId w:val="3"/>
        </w:numPr>
        <w:tabs>
          <w:tab w:val="clear" w:pos="720"/>
          <w:tab w:val="left" w:pos="810" w:leader="none"/>
        </w:tabs>
        <w:jc w:val="both"/>
        <w:rPr>
          <w:sz w:val="24"/>
        </w:rPr>
      </w:pPr>
      <w:r>
        <w:rPr>
          <w:sz w:val="24"/>
        </w:rPr>
        <w:t>I have participated in Super Saturday recruiting efforts, both on cycle and off cycle.</w:t>
      </w:r>
    </w:p>
    <w:p>
      <w:pPr>
        <w:pStyle w:val="Normal"/>
        <w:numPr>
          <w:ilvl w:val="0"/>
          <w:numId w:val="3"/>
        </w:numPr>
        <w:tabs>
          <w:tab w:val="clear" w:pos="720"/>
          <w:tab w:val="left" w:pos="810" w:leader="none"/>
        </w:tabs>
        <w:jc w:val="both"/>
        <w:rPr>
          <w:sz w:val="24"/>
        </w:rPr>
      </w:pPr>
      <w:r>
        <w:rPr>
          <w:sz w:val="24"/>
        </w:rPr>
        <w:t>I attended and gave presentations at off-sites for HPL and Upstream Origination.</w:t>
      </w:r>
    </w:p>
    <w:p>
      <w:pPr>
        <w:pStyle w:val="Normal"/>
        <w:numPr>
          <w:ilvl w:val="0"/>
          <w:numId w:val="3"/>
        </w:numPr>
        <w:tabs>
          <w:tab w:val="clear" w:pos="720"/>
          <w:tab w:val="left" w:pos="810" w:leader="none"/>
        </w:tabs>
        <w:jc w:val="both"/>
        <w:rPr>
          <w:sz w:val="24"/>
        </w:rPr>
      </w:pPr>
      <w:r>
        <w:rPr>
          <w:sz w:val="24"/>
        </w:rPr>
        <w:t>I represented Energy Operations at the ENA Orientation several times, receiving very favorable feedback.</w:t>
      </w:r>
    </w:p>
    <w:p>
      <w:pPr>
        <w:pStyle w:val="Normal"/>
        <w:numPr>
          <w:ilvl w:val="0"/>
          <w:numId w:val="3"/>
        </w:numPr>
        <w:tabs>
          <w:tab w:val="clear" w:pos="720"/>
          <w:tab w:val="left" w:pos="810" w:leader="none"/>
        </w:tabs>
        <w:jc w:val="both"/>
        <w:rPr>
          <w:sz w:val="24"/>
        </w:rPr>
      </w:pPr>
      <w:r>
        <w:rPr>
          <w:sz w:val="24"/>
        </w:rPr>
        <w:t>I participated in Project Doorstop – Mariner Energy.</w:t>
      </w:r>
    </w:p>
    <w:p>
      <w:pPr>
        <w:pStyle w:val="Normal"/>
        <w:numPr>
          <w:ilvl w:val="0"/>
          <w:numId w:val="3"/>
        </w:numPr>
        <w:tabs>
          <w:tab w:val="clear" w:pos="720"/>
          <w:tab w:val="left" w:pos="810" w:leader="none"/>
        </w:tabs>
        <w:jc w:val="both"/>
        <w:rPr>
          <w:sz w:val="24"/>
        </w:rPr>
      </w:pPr>
      <w:r>
        <w:rPr>
          <w:sz w:val="24"/>
        </w:rPr>
        <w:t>I contributed to the project to compile the Global standards for Energy Operations.</w:t>
      </w:r>
    </w:p>
    <w:p>
      <w:pPr>
        <w:pStyle w:val="Normal"/>
        <w:ind w:start="45" w:end="0"/>
        <w:jc w:val="both"/>
        <w:rPr>
          <w:sz w:val="24"/>
        </w:rPr>
      </w:pPr>
      <w:r>
        <w:rPr>
          <w:sz w:val="24"/>
        </w:rPr>
      </w:r>
    </w:p>
    <w:p>
      <w:pPr>
        <w:pStyle w:val="Normal"/>
        <w:jc w:val="both"/>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8"/>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5z0">
    <w:name w:val="WW8Num15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2000-11-30T01:04:00Z</dcterms:created>
  <dc:creator>bherod</dc:creator>
  <dc:description/>
  <dc:language>en-CA</dc:language>
  <cp:lastModifiedBy>bherod</cp:lastModifiedBy>
  <cp:lastPrinted>2000-11-29T23:32:00Z</cp:lastPrinted>
  <dcterms:modified xsi:type="dcterms:W3CDTF">2000-11-30T03:09:00Z</dcterms:modified>
  <cp:revision>3</cp:revision>
  <dc:subject/>
  <dc:title>Brenda Herod</dc:title>
</cp:coreProperties>
</file>