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Accomplishments for</w:t>
      </w:r>
    </w:p>
    <w:p>
      <w:pPr>
        <w:pStyle w:val="Subtitle"/>
        <w:rPr/>
      </w:pPr>
      <w:r>
        <w:rPr/>
        <w:t>David Dupre (2</w:t>
      </w:r>
      <w:r>
        <w:rPr>
          <w:vertAlign w:val="superscript"/>
        </w:rPr>
        <w:t>nd</w:t>
      </w:r>
      <w:r>
        <w:rPr/>
        <w:t xml:space="preserve"> half of 2000)</w:t>
      </w:r>
    </w:p>
    <w:p>
      <w:pPr>
        <w:pStyle w:val="Normal"/>
        <w:jc w:val="center"/>
        <w:rPr>
          <w:sz w:val="24"/>
        </w:rPr>
      </w:pPr>
      <w:r>
        <w:rPr>
          <w:sz w:val="24"/>
        </w:rPr>
        <w:t>6/1/00-11/1/00</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Heading2"/>
        <w:ind w:hanging="0" w:start="0"/>
        <w:rPr/>
      </w:pPr>
      <w:r>
        <w:rPr/>
        <w:t>A. Confirmation retrieval process</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 xml:space="preserve">1. Organized and created completely new files, including Excel macros, to maintain </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constant vigilance over the confirmation retrieval process for both physical and financial</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confirmations.</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a. Worked directly with two contacts in legal (Stacy Dickson, Carol St. Clair) to ensure that any follow-up work from their perspective is pursued, including amendments, EOL issues and other needs.</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b. Talked persuasively and strategically to brokers over the phone about having these dated confirms arrive quickly.</w:t>
      </w:r>
    </w:p>
    <w:p>
      <w:pPr>
        <w:pStyle w:val="Normal"/>
        <w:spacing w:lineRule="atLeast" w:line="240"/>
        <w:rPr>
          <w:rFonts w:ascii="Garamond" w:hAnsi="Garamond" w:cs="Garamond"/>
          <w:b/>
          <w:color w:val="000000"/>
          <w:sz w:val="24"/>
          <w:lang w:eastAsia="en-US"/>
        </w:rPr>
      </w:pPr>
      <w:r>
        <w:rPr>
          <w:rFonts w:cs="Garamond" w:ascii="Garamond" w:hAnsi="Garamond"/>
          <w:b/>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b/>
          <w:color w:val="000000"/>
          <w:sz w:val="24"/>
          <w:lang w:eastAsia="en-US"/>
        </w:rPr>
        <w:t>B. NYMEX/CME and other exchanges broker checkout</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We have seen a 15-20% increase in the number of exchange-related trades. New brokers:</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 xml:space="preserve">CS First Boston, RJ O’Brien, Bank One, Carr (crude) </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BodyText2"/>
        <w:rPr/>
      </w:pPr>
      <w:r>
        <w:rPr/>
        <w:t>1. Currently involved in daily meetings to create and design a file for matching our trades with our brokers.</w:t>
      </w:r>
    </w:p>
    <w:p>
      <w:pPr>
        <w:pStyle w:val="Normal"/>
        <w:spacing w:lineRule="atLeast" w:line="240"/>
        <w:rPr>
          <w:rFonts w:ascii="Garamond" w:hAnsi="Garamond" w:eastAsia="Garamond" w:cs="Garamond"/>
          <w:color w:val="000000"/>
          <w:sz w:val="24"/>
          <w:lang w:eastAsia="en-US"/>
        </w:rPr>
      </w:pPr>
      <w:r>
        <w:rPr>
          <w:rFonts w:eastAsia="Garamond" w:cs="Garamond" w:ascii="Garamond" w:hAnsi="Garamond"/>
          <w:color w:val="000000"/>
          <w:sz w:val="24"/>
          <w:lang w:eastAsia="en-US"/>
        </w:rPr>
        <w:t xml:space="preserve"> </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a. Meet frequently with David Lowicki and Larry Daze to establish a BRS system to save time and resources in this function;</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 xml:space="preserve">b. Review the Nymex, CME, and other exchange websites daily for newsworthy updates which might affect our business. </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b/>
          <w:color w:val="000000"/>
          <w:sz w:val="24"/>
          <w:lang w:eastAsia="en-US"/>
        </w:rPr>
      </w:pPr>
      <w:r>
        <w:rPr>
          <w:rFonts w:cs="Garamond" w:ascii="Garamond" w:hAnsi="Garamond"/>
          <w:b/>
          <w:color w:val="000000"/>
          <w:sz w:val="24"/>
          <w:lang w:eastAsia="en-US"/>
        </w:rPr>
        <w:t>2. MG Integration</w:t>
      </w:r>
    </w:p>
    <w:p>
      <w:pPr>
        <w:pStyle w:val="Normal"/>
        <w:spacing w:lineRule="atLeast" w:line="240"/>
        <w:rPr>
          <w:rFonts w:ascii="Garamond" w:hAnsi="Garamond" w:cs="Garamond"/>
          <w:b/>
          <w:color w:val="000000"/>
          <w:sz w:val="24"/>
          <w:lang w:eastAsia="en-US"/>
        </w:rPr>
      </w:pPr>
      <w:r>
        <w:rPr>
          <w:rFonts w:cs="Garamond" w:ascii="Garamond" w:hAnsi="Garamond"/>
          <w:b/>
          <w:color w:val="000000"/>
          <w:sz w:val="24"/>
          <w:lang w:eastAsia="en-US"/>
        </w:rPr>
      </w:r>
    </w:p>
    <w:p>
      <w:pPr>
        <w:pStyle w:val="Normal"/>
        <w:numPr>
          <w:ilvl w:val="0"/>
          <w:numId w:val="2"/>
        </w:numPr>
        <w:spacing w:lineRule="atLeast" w:line="240"/>
        <w:rPr>
          <w:rFonts w:ascii="Garamond" w:hAnsi="Garamond" w:cs="Garamond"/>
          <w:color w:val="000000"/>
          <w:sz w:val="24"/>
          <w:lang w:eastAsia="en-US"/>
        </w:rPr>
      </w:pPr>
      <w:r>
        <w:rPr>
          <w:rFonts w:cs="Garamond" w:ascii="Garamond" w:hAnsi="Garamond"/>
          <w:color w:val="000000"/>
          <w:sz w:val="24"/>
          <w:lang w:eastAsia="en-US"/>
        </w:rPr>
        <w:t>Working with Enron Trading Services, Inc. (Formerly MG Metals, London) to possibly have MG clear Nymex trades for all of Enron North America. This has involved financial modeling with the Enron Finance team to provide substantial data to analyze regarding historical and current commission and fee costs. Also, I arranged 3 days of meeting with many senior managers, including Mark Frevert and Jeff Shankman. See attachment for schedule.</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b/>
          <w:color w:val="000000"/>
          <w:sz w:val="24"/>
          <w:lang w:eastAsia="en-US"/>
        </w:rPr>
      </w:pPr>
      <w:r>
        <w:rPr>
          <w:rFonts w:cs="Garamond" w:ascii="Garamond" w:hAnsi="Garamond"/>
          <w:b/>
          <w:color w:val="000000"/>
          <w:sz w:val="24"/>
          <w:lang w:eastAsia="en-US"/>
        </w:rPr>
        <w:t>3. Broker cost analysis</w:t>
      </w:r>
    </w:p>
    <w:p>
      <w:pPr>
        <w:pStyle w:val="Normal"/>
        <w:spacing w:lineRule="atLeast" w:line="240"/>
        <w:rPr>
          <w:rFonts w:ascii="Garamond" w:hAnsi="Garamond" w:cs="Garamond"/>
          <w:b/>
          <w:color w:val="000000"/>
          <w:sz w:val="24"/>
          <w:lang w:eastAsia="en-US"/>
        </w:rPr>
      </w:pPr>
      <w:r>
        <w:rPr>
          <w:rFonts w:cs="Garamond" w:ascii="Garamond" w:hAnsi="Garamond"/>
          <w:b/>
          <w:color w:val="000000"/>
          <w:sz w:val="24"/>
          <w:lang w:eastAsia="en-US"/>
        </w:rPr>
      </w:r>
    </w:p>
    <w:p>
      <w:pPr>
        <w:pStyle w:val="Normal"/>
        <w:numPr>
          <w:ilvl w:val="0"/>
          <w:numId w:val="3"/>
        </w:numPr>
        <w:spacing w:lineRule="atLeast" w:line="240"/>
        <w:rPr>
          <w:rFonts w:ascii="Garamond" w:hAnsi="Garamond" w:cs="Garamond"/>
          <w:b/>
          <w:sz w:val="24"/>
        </w:rPr>
      </w:pPr>
      <w:r>
        <w:rPr>
          <w:rFonts w:cs="Garamond" w:ascii="Garamond" w:hAnsi="Garamond"/>
          <w:color w:val="000000"/>
          <w:sz w:val="24"/>
          <w:lang w:eastAsia="en-US"/>
        </w:rPr>
        <w:t>Currently working closely and still meet frequently with John Lavorato and several finance department employees to review the commission costs per broker as well as the lines of credit established with each brokerage house. Consolidated many positions to save Enron on initial margin and variation margin costs, thus increasing cashflow significantly.  Working with treasury to establish guidelines regarding this process.</w:t>
      </w:r>
    </w:p>
    <w:p>
      <w:pPr>
        <w:pStyle w:val="Normal"/>
        <w:spacing w:lineRule="atLeast" w:line="240"/>
        <w:rPr>
          <w:rFonts w:ascii="Garamond" w:hAnsi="Garamond" w:cs="Garamond"/>
          <w:b/>
          <w:sz w:val="24"/>
        </w:rPr>
      </w:pPr>
      <w:r>
        <w:rPr>
          <w:rFonts w:cs="Garamond" w:ascii="Garamond" w:hAnsi="Garamond"/>
          <w:b/>
          <w:sz w:val="24"/>
        </w:rPr>
      </w:r>
    </w:p>
    <w:p>
      <w:pPr>
        <w:pStyle w:val="Normal"/>
        <w:spacing w:lineRule="atLeast" w:line="240"/>
        <w:rPr>
          <w:rFonts w:ascii="Garamond" w:hAnsi="Garamond" w:cs="Garamond"/>
          <w:b/>
          <w:sz w:val="24"/>
        </w:rPr>
      </w:pPr>
      <w:r>
        <w:rPr>
          <w:rFonts w:cs="Garamond" w:ascii="Garamond" w:hAnsi="Garamond"/>
          <w:color w:val="000000"/>
          <w:sz w:val="24"/>
          <w:lang w:eastAsia="en-US"/>
        </w:rPr>
        <w:t>Date</w:t>
        <w:tab/>
        <w:tab/>
        <w:tab/>
        <w:t>Inflow</w:t>
        <w:tab/>
        <w:tab/>
        <w:t>Outflow</w:t>
        <w:tab/>
        <w:t xml:space="preserve">   Difference</w:t>
      </w:r>
    </w:p>
    <w:p>
      <w:pPr>
        <w:pStyle w:val="Normal"/>
        <w:spacing w:lineRule="atLeast" w:line="240"/>
        <w:rPr>
          <w:rFonts w:ascii="Garamond" w:hAnsi="Garamond" w:cs="Garamond"/>
          <w:b/>
          <w:color w:val="000000"/>
          <w:sz w:val="24"/>
          <w:lang w:eastAsia="en-US"/>
        </w:rPr>
      </w:pPr>
      <w:r>
        <w:rPr>
          <w:rFonts w:cs="Garamond" w:ascii="Garamond" w:hAnsi="Garamond"/>
          <w:b/>
          <w:color w:val="000000"/>
          <w:sz w:val="24"/>
          <w:lang w:eastAsia="en-US"/>
        </w:rPr>
      </w:r>
    </w:p>
    <w:tbl>
      <w:tblPr>
        <w:tblW w:w="6718" w:type="dxa"/>
        <w:jc w:val="start"/>
        <w:tblInd w:w="0" w:type="dxa"/>
        <w:tblLayout w:type="fixed"/>
        <w:tblCellMar>
          <w:top w:w="0" w:type="dxa"/>
          <w:start w:w="30" w:type="dxa"/>
          <w:bottom w:w="0" w:type="dxa"/>
          <w:end w:w="30" w:type="dxa"/>
        </w:tblCellMar>
      </w:tblPr>
      <w:tblGrid>
        <w:gridCol w:w="950"/>
        <w:gridCol w:w="399"/>
        <w:gridCol w:w="1749"/>
        <w:gridCol w:w="1810"/>
        <w:gridCol w:w="1810"/>
      </w:tblGrid>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10/10/2000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T</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$1,888,773.00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($14,082,119.00)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($12,193,346.00)</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10/11/2000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W</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$6,749,479.00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($10,892,946.12)</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($4,143,467.12)</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10/12/2000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R</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$2,331,985.00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($149,407,100.00)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($147,075,115.00)</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10/13/2000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F</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$30,865,251.00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($75,046,678.00)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($44,181,427.00)</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10/14/2000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S</w:t>
            </w:r>
          </w:p>
        </w:tc>
        <w:tc>
          <w:tcPr>
            <w:tcW w:w="1749" w:type="dxa"/>
            <w:tcBorders>
              <w:top w:val="single" w:sz="6" w:space="0" w:color="000000"/>
              <w:bottom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10/15/2000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S</w:t>
            </w:r>
          </w:p>
        </w:tc>
        <w:tc>
          <w:tcPr>
            <w:tcW w:w="1749" w:type="dxa"/>
            <w:tcBorders>
              <w:top w:val="single" w:sz="6" w:space="0" w:color="000000"/>
              <w:bottom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10/16/2000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M</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$124,948,785.15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($56,313,676.00)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 xml:space="preserve">$68,635,109.15 </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10/17/2000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T</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$67,279,176.00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($506,450.00)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 xml:space="preserve">$66,772,726.00 </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10/18/2000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W</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$1,029,325.00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($19,930,342.00)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($18,901,017.00)</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10/19/2000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R</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$76,983,081.00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($3,770,014.00)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 xml:space="preserve">$73,213,067.00 </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10/20/2000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F</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$83,088,545.00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($4,934,968.00)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 xml:space="preserve">$78,153,577.00 </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10/21/2000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S</w:t>
            </w:r>
          </w:p>
        </w:tc>
        <w:tc>
          <w:tcPr>
            <w:tcW w:w="1749" w:type="dxa"/>
            <w:tcBorders>
              <w:top w:val="single" w:sz="6" w:space="0" w:color="000000"/>
              <w:bottom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10/22/2000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S</w:t>
            </w:r>
          </w:p>
        </w:tc>
        <w:tc>
          <w:tcPr>
            <w:tcW w:w="1749" w:type="dxa"/>
            <w:tcBorders>
              <w:top w:val="single" w:sz="6" w:space="0" w:color="000000"/>
              <w:bottom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10/23/2000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M</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$19,493,813.00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($6,072,416.00)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 xml:space="preserve">$13,421,397.00 </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10/24/2000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T</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$2,629,997.00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($50,607,001.00)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($47,977,004.00)</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10/25/2000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W</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$139,247,405.00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($6,917,265.00)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 xml:space="preserve">$132,330,140.00 </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10/26/2000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R</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$65,656,217.00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($1,324,681.00)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 xml:space="preserve">$64,331,536.00 </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10/27/2000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F</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$8,010,945.00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($33,629,710.00)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($25,618,765.00)</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10/28/2000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S</w:t>
            </w:r>
          </w:p>
        </w:tc>
        <w:tc>
          <w:tcPr>
            <w:tcW w:w="1749" w:type="dxa"/>
            <w:tcBorders>
              <w:top w:val="single" w:sz="6" w:space="0" w:color="000000"/>
              <w:bottom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10/29/2000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S</w:t>
            </w:r>
          </w:p>
        </w:tc>
        <w:tc>
          <w:tcPr>
            <w:tcW w:w="1749" w:type="dxa"/>
            <w:tcBorders>
              <w:top w:val="single" w:sz="6" w:space="0" w:color="000000"/>
              <w:bottom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10" w:type="dxa"/>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10/30/2000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M</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$93,912,031.00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($3,209,270.00)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 xml:space="preserve">$90,702,761.00 </w:t>
            </w:r>
          </w:p>
        </w:tc>
      </w:tr>
      <w:tr>
        <w:trPr>
          <w:trHeight w:val="233" w:hRule="atLeast"/>
        </w:trPr>
        <w:tc>
          <w:tcPr>
            <w:tcW w:w="950" w:type="dxa"/>
            <w:tcBorders>
              <w:bottom w:val="single" w:sz="6" w:space="0" w:color="000000"/>
              <w:end w:val="single" w:sz="6" w:space="0" w:color="000000"/>
            </w:tcBorders>
          </w:tcPr>
          <w:p>
            <w:pPr>
              <w:pStyle w:val="Normal"/>
              <w:jc w:val="center"/>
              <w:rPr>
                <w:color w:val="000000"/>
                <w:sz w:val="16"/>
                <w:lang w:eastAsia="en-US"/>
              </w:rPr>
            </w:pPr>
            <w:r>
              <w:rPr>
                <w:color w:val="000000"/>
                <w:sz w:val="16"/>
                <w:lang w:eastAsia="en-US"/>
              </w:rPr>
              <w:t>10/31/2000</w:t>
            </w:r>
          </w:p>
        </w:tc>
        <w:tc>
          <w:tcPr>
            <w:tcW w:w="399"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T</w:t>
            </w:r>
          </w:p>
        </w:tc>
        <w:tc>
          <w:tcPr>
            <w:tcW w:w="1749"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$37,728,936.00 </w:t>
            </w:r>
          </w:p>
        </w:tc>
        <w:tc>
          <w:tcPr>
            <w:tcW w:w="1810"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($6,027,731.00)</w:t>
            </w:r>
          </w:p>
        </w:tc>
        <w:tc>
          <w:tcPr>
            <w:tcW w:w="1810" w:type="dxa"/>
            <w:tcBorders>
              <w:top w:val="single" w:sz="6" w:space="0" w:color="000000"/>
              <w:bottom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 xml:space="preserve">$31,701,205.00 </w:t>
            </w:r>
          </w:p>
        </w:tc>
      </w:tr>
    </w:tbl>
    <w:p>
      <w:pPr>
        <w:pStyle w:val="Normal"/>
        <w:rPr/>
      </w:pPr>
      <w:r>
        <w:rPr/>
      </w:r>
    </w:p>
    <w:p>
      <w:pPr>
        <w:pStyle w:val="Heading4"/>
        <w:ind w:hanging="0" w:start="0"/>
        <w:rPr/>
      </w:pPr>
      <w:r>
        <w:rPr/>
        <w:t>C. Project Marlin</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1. Bob Bowen and I are obtained a status from tagg support to ensure that this is being monitored properly. In December, we will make much progress in this area.</w:t>
      </w:r>
    </w:p>
    <w:p>
      <w:pPr>
        <w:pStyle w:val="Normal"/>
        <w:spacing w:lineRule="atLeast" w:line="240"/>
        <w:rPr>
          <w:rFonts w:ascii="Garamond" w:hAnsi="Garamond" w:cs="Garamond"/>
          <w:b/>
          <w:color w:val="000000"/>
          <w:sz w:val="24"/>
          <w:lang w:eastAsia="en-US"/>
        </w:rPr>
      </w:pPr>
      <w:r>
        <w:rPr>
          <w:rFonts w:cs="Garamond" w:ascii="Garamond" w:hAnsi="Garamond"/>
          <w:b/>
          <w:color w:val="000000"/>
          <w:sz w:val="24"/>
          <w:lang w:eastAsia="en-US"/>
        </w:rPr>
      </w:r>
    </w:p>
    <w:p>
      <w:pPr>
        <w:pStyle w:val="Normal"/>
        <w:spacing w:lineRule="atLeast" w:line="240"/>
        <w:rPr>
          <w:rFonts w:ascii="Garamond" w:hAnsi="Garamond" w:cs="Garamond"/>
          <w:b/>
          <w:color w:val="000000"/>
          <w:sz w:val="24"/>
          <w:lang w:eastAsia="en-US"/>
        </w:rPr>
      </w:pPr>
      <w:r>
        <w:rPr>
          <w:rFonts w:cs="Garamond" w:ascii="Garamond" w:hAnsi="Garamond"/>
          <w:b/>
          <w:color w:val="000000"/>
          <w:sz w:val="24"/>
          <w:lang w:eastAsia="en-US"/>
        </w:rPr>
        <w:t>D. Monthly Error Log</w:t>
      </w:r>
    </w:p>
    <w:p>
      <w:pPr>
        <w:pStyle w:val="Normal"/>
        <w:spacing w:lineRule="atLeast" w:line="240"/>
        <w:rPr>
          <w:rFonts w:ascii="Garamond" w:hAnsi="Garamond" w:cs="Garamond"/>
          <w:b/>
          <w:color w:val="000000"/>
          <w:sz w:val="24"/>
          <w:lang w:eastAsia="en-US"/>
        </w:rPr>
      </w:pPr>
      <w:r>
        <w:rPr>
          <w:rFonts w:cs="Garamond" w:ascii="Garamond" w:hAnsi="Garamond"/>
          <w:b/>
          <w:color w:val="000000"/>
          <w:sz w:val="24"/>
          <w:lang w:eastAsia="en-US"/>
        </w:rPr>
      </w:r>
    </w:p>
    <w:p>
      <w:pPr>
        <w:pStyle w:val="BodyText"/>
        <w:rPr/>
      </w:pPr>
      <w:r>
        <w:rPr/>
        <w:t>Continue to provide continuity in this area through Excel. Work directly with colleagues in obtaining information necessary to fulfill this task.</w:t>
      </w:r>
    </w:p>
    <w:p>
      <w:pPr>
        <w:pStyle w:val="Normal"/>
        <w:spacing w:lineRule="atLeast" w:line="240"/>
        <w:rPr>
          <w:rFonts w:ascii="Garamond" w:hAnsi="Garamond" w:cs="Garamond"/>
          <w:b/>
          <w:color w:val="000000"/>
          <w:sz w:val="24"/>
          <w:lang w:eastAsia="en-US"/>
        </w:rPr>
      </w:pPr>
      <w:r>
        <w:rPr>
          <w:rFonts w:cs="Garamond" w:ascii="Garamond" w:hAnsi="Garamond"/>
          <w:b/>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b/>
          <w:color w:val="000000"/>
          <w:sz w:val="24"/>
          <w:lang w:eastAsia="en-US"/>
        </w:rPr>
        <w:t>E. Professional development/community service</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1. Currently maintaining a conference binder with information on upcoming conferences which might be of interest to our group members;</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2. Receive Astros tickets frequently from brokers for the benefit of people in our group or employees at Enron. Currently planning to procure Rodeo tickets for our group.</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3. Attended back office school sponsored by Carr Futures in New York.</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t>4. Planning to attend Nymex ½ day seminar in December in the Nymex Houston office.</w:t>
      </w:r>
    </w:p>
    <w:p>
      <w:pPr>
        <w:pStyle w:val="Normal"/>
        <w:spacing w:lineRule="atLeast" w:line="240"/>
        <w:rPr>
          <w:rFonts w:ascii="Garamond" w:hAnsi="Garamond" w:cs="Garamond"/>
          <w:color w:val="000000"/>
          <w:sz w:val="24"/>
          <w:lang w:eastAsia="en-US"/>
        </w:rPr>
      </w:pPr>
      <w:r>
        <w:rPr>
          <w:rFonts w:cs="Garamond" w:ascii="Garamond" w:hAnsi="Garamond"/>
          <w:color w:val="000000"/>
          <w:sz w:val="24"/>
          <w:lang w:eastAsia="en-US"/>
        </w:rPr>
      </w:r>
    </w:p>
    <w:p>
      <w:pPr>
        <w:pStyle w:val="Normal"/>
        <w:rPr>
          <w:rFonts w:ascii="Garamond" w:hAnsi="Garamond" w:cs="Garamond"/>
          <w:color w:val="000000"/>
          <w:sz w:val="24"/>
          <w:lang w:eastAsia="en-US"/>
        </w:rPr>
      </w:pPr>
      <w:r>
        <w:rPr>
          <w:rFonts w:cs="Garamond" w:ascii="Garamond" w:hAnsi="Garamond"/>
          <w:color w:val="000000"/>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lineRule="atLeast" w:line="240"/>
      <w:outlineLvl w:val="1"/>
    </w:pPr>
    <w:rPr>
      <w:rFonts w:ascii="Garamond" w:hAnsi="Garamond" w:cs="Garamond"/>
      <w:b/>
      <w:color w:val="000000"/>
      <w:sz w:val="24"/>
      <w:lang w:eastAsia="en-US"/>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spacing w:lineRule="atLeast" w:line="240"/>
      <w:jc w:val="end"/>
      <w:outlineLvl w:val="4"/>
    </w:pPr>
    <w:rPr>
      <w:rFonts w:ascii="Garamond" w:hAnsi="Garamond" w:cs="Garamond"/>
      <w:color w:val="000000"/>
      <w:sz w:val="24"/>
      <w:lang w:eastAsia="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rFonts w:ascii="Garamond" w:hAnsi="Garamond" w:cs="Garamond"/>
      <w:color w:val="000000"/>
      <w:sz w:val="24"/>
      <w:lang w:eastAsia="en-US"/>
    </w:rPr>
  </w:style>
  <w:style w:type="paragraph" w:styleId="BodyText">
    <w:name w:val="Body Text"/>
    <w:basedOn w:val="Normal"/>
    <w:pPr>
      <w:spacing w:lineRule="atLeast" w:line="240"/>
    </w:pPr>
    <w:rPr>
      <w:rFonts w:ascii="Garamond" w:hAnsi="Garamond" w:cs="Garamond"/>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rPr>
  </w:style>
  <w:style w:type="paragraph" w:styleId="BodyText2">
    <w:name w:val="Body Text 2"/>
    <w:basedOn w:val="Normal"/>
    <w:qFormat/>
    <w:pPr>
      <w:spacing w:lineRule="atLeast" w:line="240"/>
    </w:pPr>
    <w:rPr>
      <w:rFonts w:ascii="Garamond" w:hAnsi="Garamond" w:cs="Garamond"/>
      <w:b/>
      <w:color w:val="000000"/>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1999-11-18T11:30:00Z</dcterms:created>
  <dc:creator>ddupre2</dc:creator>
  <dc:description/>
  <dc:language>en-CA</dc:language>
  <cp:lastModifiedBy>ddupre2</cp:lastModifiedBy>
  <dcterms:modified xsi:type="dcterms:W3CDTF">2001-02-25T17:05:00Z</dcterms:modified>
  <cp:revision>4</cp:revision>
  <dc:subject/>
  <dc:title>Accomplishments</dc:title>
</cp:coreProperties>
</file>