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ENRIQUE LENCI</w:t>
      </w:r>
    </w:p>
    <w:p>
      <w:pPr>
        <w:pStyle w:val="Normal"/>
        <w:jc w:val="center"/>
        <w:rPr/>
      </w:pPr>
      <w:r>
        <w:rPr/>
        <w:t>ACCOMPLISHMENTS’ LIST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Priced the Assets Operations and Services (AOPS) portion of the energy outsourcing deal that EES closed with Simon Properties. Pricing was done accurately and completed ahead of schedule.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Priced the Energy Asset Management (EAM) portion of the energy outsourcing deal that EES closed (?) with IBM. Pricing was done accurately and completed ahead of schedule.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Participated in the power pricing of the energy outsourcing deal that EES closed with Saks. Pricing was done accurately and completed ahead of schedule.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Priced the Energy Asset Management (EAM) portion of the energy outsourcing deal that EES closed (?) with Electrolux. Pricing was done accurately and completed ahead of schedule.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Started my 2nd rotation in the natural gas derivatives marketing in an international rotation. Already closed 1 deal and several others are on their way.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2001-06-22T13:32:00Z</dcterms:created>
  <dc:creator>elenci</dc:creator>
  <dc:description/>
  <dc:language>en-CA</dc:language>
  <cp:lastModifiedBy>elenci</cp:lastModifiedBy>
  <dcterms:modified xsi:type="dcterms:W3CDTF">2001-06-22T13:53:00Z</dcterms:modified>
  <cp:revision>1</cp:revision>
  <dc:subject/>
  <dc:title>ENRIQUE LENCI</dc:title>
</cp:coreProperties>
</file>